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jc w:val="center"/>
        <w:rPr>
          <w:sz w:val="24"/>
          <w:szCs w:val="24"/>
        </w:rPr>
      </w:pPr>
      <w:r>
        <w:rPr>
          <w:rFonts w:eastAsia="Calibri"/>
          <w:b/>
          <w:sz w:val="24"/>
          <w:szCs w:val="24"/>
        </w:rPr>
        <w:t>Технические требования</w:t>
      </w:r>
    </w:p>
    <w:p>
      <w:pPr>
        <w:pStyle w:val="Normal"/>
        <w:keepNext w:val="true"/>
        <w:keepLines/>
        <w:jc w:val="center"/>
        <w:rPr>
          <w:rFonts w:eastAsia="Calibri"/>
          <w:b/>
          <w:sz w:val="24"/>
          <w:szCs w:val="24"/>
        </w:rPr>
      </w:pPr>
      <w:r>
        <w:rPr>
          <w:rFonts w:eastAsia="Calibri"/>
          <w:b/>
          <w:sz w:val="24"/>
          <w:szCs w:val="24"/>
        </w:rPr>
      </w:r>
    </w:p>
    <w:p>
      <w:pPr>
        <w:pStyle w:val="Normal"/>
        <w:keepNext w:val="true"/>
        <w:keepLines/>
        <w:jc w:val="center"/>
        <w:rPr>
          <w:rFonts w:eastAsia="Calibri"/>
          <w:sz w:val="24"/>
          <w:szCs w:val="24"/>
        </w:rPr>
      </w:pPr>
      <w:r>
        <w:rPr>
          <w:rFonts w:eastAsia="Calibri"/>
          <w:sz w:val="24"/>
          <w:szCs w:val="24"/>
        </w:rPr>
      </w:r>
    </w:p>
    <w:p>
      <w:pPr>
        <w:pStyle w:val="Normal"/>
        <w:jc w:val="center"/>
        <w:rPr>
          <w:rFonts w:eastAsia="Calibri"/>
          <w:b/>
          <w:sz w:val="24"/>
          <w:szCs w:val="24"/>
          <w:highlight w:val="yellow"/>
        </w:rPr>
      </w:pPr>
      <w:r>
        <w:rPr>
          <w:rFonts w:eastAsia="Calibri"/>
          <w:b/>
          <w:sz w:val="24"/>
          <w:szCs w:val="24"/>
          <w:highlight w:val="yellow"/>
        </w:rPr>
        <w:t>ОКПД2 00.00.00</w:t>
      </w:r>
      <w:r>
        <w:rPr>
          <w:rFonts w:eastAsia="Calibri"/>
          <w:b/>
          <w:sz w:val="24"/>
          <w:szCs w:val="24"/>
        </w:rPr>
        <w:t xml:space="preserve"> Поставка </w:t>
      </w:r>
      <w:r>
        <w:rPr>
          <w:rFonts w:eastAsia="Calibri"/>
          <w:b/>
          <w:sz w:val="24"/>
          <w:szCs w:val="24"/>
          <w:highlight w:val="yellow"/>
        </w:rPr>
        <w:t>оборудования Tfortis</w:t>
      </w:r>
      <w:r>
        <w:rPr>
          <w:rFonts w:eastAsia="Calibri"/>
          <w:b/>
          <w:sz w:val="24"/>
          <w:szCs w:val="24"/>
        </w:rPr>
        <w:t xml:space="preserve"> для Новосибирской ГЭС</w:t>
      </w:r>
    </w:p>
    <w:p>
      <w:pPr>
        <w:sectPr>
          <w:headerReference w:type="default" r:id="rId2"/>
          <w:type w:val="nextPage"/>
          <w:pgSz w:w="11906" w:h="16838"/>
          <w:pgMar w:left="1134" w:right="851" w:gutter="0" w:header="680" w:top="1134" w:footer="0" w:bottom="992"/>
          <w:pgNumType w:fmt="decimal"/>
          <w:formProt w:val="false"/>
          <w:textDirection w:val="lrTb"/>
          <w:docGrid w:type="default" w:linePitch="360" w:charSpace="0"/>
        </w:sectPr>
        <w:pStyle w:val="Heading2"/>
        <w:numPr>
          <w:ilvl w:val="0"/>
        </w:numPr>
        <w:spacing w:before="300" w:after="75"/>
        <w:ind w:left="432" w:hanging="432"/>
        <w:jc w:val="center"/>
        <w:rPr>
          <w:bCs w:val="false"/>
          <w:lang w:val="ru-RU" w:eastAsia="ru-RU"/>
        </w:rPr>
      </w:pPr>
      <w:bookmarkStart w:id="0" w:name="_Toc205981909"/>
      <w:r>
        <w:rPr>
          <w:bCs w:val="false"/>
          <w:lang w:val="ru-RU" w:eastAsia="ru-RU"/>
        </w:rPr>
        <w:t xml:space="preserve">Лот № </w:t>
      </w:r>
      <w:r>
        <w:rPr>
          <w:bCs w:val="false"/>
          <w:highlight w:val="yellow"/>
          <w:lang w:val="ru-RU" w:eastAsia="ru-RU"/>
        </w:rPr>
        <w:t>0000-ТПиР БЕЗОП ДОХ-2026-ГРВКК-СШФ</w:t>
      </w:r>
      <w:bookmarkEnd w:id="0"/>
    </w:p>
    <w:p>
      <w:pPr>
        <w:pStyle w:val="Heading1"/>
        <w:keepLines/>
        <w:numPr>
          <w:ilvl w:val="0"/>
          <w:numId w:val="3"/>
        </w:numPr>
        <w:ind w:left="357" w:hanging="357"/>
        <w:jc w:val="center"/>
        <w:rPr>
          <w:sz w:val="24"/>
          <w:szCs w:val="24"/>
        </w:rPr>
      </w:pPr>
      <w:bookmarkStart w:id="1" w:name="_Toc51339692"/>
      <w:bookmarkStart w:id="2" w:name="_Toc205981910"/>
      <w:r>
        <w:rPr>
          <w:sz w:val="24"/>
          <w:szCs w:val="24"/>
          <w:lang w:val="ru-RU"/>
        </w:rPr>
        <w:t>Общие сведения</w:t>
      </w:r>
      <w:bookmarkEnd w:id="1"/>
      <w:bookmarkEnd w:id="2"/>
    </w:p>
    <w:p>
      <w:pPr>
        <w:pStyle w:val="Normal"/>
        <w:ind w:left="357" w:hanging="357"/>
        <w:jc w:val="center"/>
        <w:rPr>
          <w:sz w:val="24"/>
          <w:szCs w:val="24"/>
        </w:rPr>
      </w:pPr>
      <w:r>
        <w:rPr>
          <w:sz w:val="24"/>
          <w:szCs w:val="24"/>
        </w:rPr>
      </w:r>
    </w:p>
    <w:p>
      <w:pPr>
        <w:pStyle w:val="Heading4"/>
        <w:numPr>
          <w:ilvl w:val="1"/>
          <w:numId w:val="3"/>
        </w:numPr>
        <w:rPr/>
      </w:pPr>
      <w:bookmarkStart w:id="3" w:name="_Toc46743506"/>
      <w:bookmarkStart w:id="4" w:name="_Toc205981911"/>
      <w:r>
        <w:rPr/>
        <w:t>Наименование закупаемой продукции</w:t>
      </w:r>
      <w:bookmarkEnd w:id="3"/>
      <w:bookmarkEnd w:id="4"/>
    </w:p>
    <w:p>
      <w:pPr>
        <w:pStyle w:val="Normal"/>
        <w:jc w:val="both"/>
        <w:rPr>
          <w:sz w:val="24"/>
          <w:szCs w:val="24"/>
        </w:rPr>
      </w:pPr>
      <w:r>
        <w:rPr>
          <w:rFonts w:eastAsia="Calibri"/>
          <w:sz w:val="24"/>
          <w:szCs w:val="24"/>
          <w:highlight w:val="yellow"/>
          <w:lang w:eastAsia="x-none"/>
        </w:rPr>
        <w:t>ОКПД2 00.00.00</w:t>
      </w:r>
      <w:r>
        <w:rPr>
          <w:rFonts w:eastAsia="Calibri"/>
          <w:sz w:val="24"/>
          <w:szCs w:val="24"/>
          <w:lang w:eastAsia="x-none"/>
        </w:rPr>
        <w:t xml:space="preserve"> Поставка </w:t>
      </w:r>
      <w:r>
        <w:rPr>
          <w:rFonts w:eastAsia="Calibri"/>
          <w:sz w:val="24"/>
          <w:szCs w:val="24"/>
          <w:highlight w:val="yellow"/>
          <w:lang w:eastAsia="x-none"/>
        </w:rPr>
        <w:t>оборудования Tfortis</w:t>
      </w:r>
      <w:r>
        <w:rPr>
          <w:rFonts w:eastAsia="Calibri"/>
          <w:sz w:val="24"/>
          <w:szCs w:val="24"/>
          <w:lang w:eastAsia="x-none"/>
        </w:rPr>
        <w:t xml:space="preserve"> для Новосибирской ГЭС (далее – продукция).</w:t>
      </w:r>
    </w:p>
    <w:p>
      <w:pPr>
        <w:pStyle w:val="Normal"/>
        <w:jc w:val="both"/>
        <w:rPr>
          <w:sz w:val="24"/>
          <w:szCs w:val="24"/>
        </w:rPr>
      </w:pPr>
      <w:r>
        <w:rPr>
          <w:sz w:val="24"/>
          <w:szCs w:val="24"/>
        </w:rPr>
      </w:r>
    </w:p>
    <w:p>
      <w:pPr>
        <w:pStyle w:val="Heading4"/>
        <w:numPr>
          <w:ilvl w:val="1"/>
          <w:numId w:val="3"/>
        </w:numPr>
        <w:spacing w:before="0" w:after="60"/>
        <w:ind w:left="431" w:hanging="431"/>
        <w:rPr/>
      </w:pPr>
      <w:bookmarkStart w:id="5" w:name="_Toc205981912"/>
      <w:bookmarkStart w:id="6" w:name="_Toc46743507"/>
      <w:r>
        <w:rPr/>
        <w:t xml:space="preserve">Цель </w:t>
      </w:r>
      <w:bookmarkEnd w:id="6"/>
      <w:r>
        <w:rPr>
          <w:lang w:val="ru-RU"/>
        </w:rPr>
        <w:t>использования закупаемой продукции</w:t>
      </w:r>
      <w:bookmarkEnd w:id="5"/>
    </w:p>
    <w:p>
      <w:pPr>
        <w:pStyle w:val="Normal"/>
        <w:suppressAutoHyphens w:val="false"/>
        <w:overflowPunct w:val="true"/>
        <w:rPr>
          <w:rStyle w:val="Style8"/>
          <w:rFonts w:ascii="TimesNewRomanPSMT" w:hAnsi="TimesNewRomanPSMT" w:cs="TimesNewRomanPSMT"/>
          <w:b w:val="false"/>
          <w:i w:val="false"/>
          <w:i w:val="false"/>
          <w:sz w:val="24"/>
          <w:szCs w:val="24"/>
          <w:shd w:fill="auto" w:val="clear"/>
        </w:rPr>
      </w:pPr>
      <w:r>
        <w:rPr>
          <w:rStyle w:val="Style8"/>
          <w:b w:val="false"/>
          <w:i w:val="false"/>
          <w:sz w:val="24"/>
          <w:szCs w:val="24"/>
          <w:shd w:fill="auto" w:val="clear"/>
        </w:rPr>
        <w:t>Исполнение обязательств по договору подряда</w:t>
      </w:r>
      <w:r>
        <w:rPr>
          <w:rStyle w:val="Style8"/>
          <w:shd w:fill="auto" w:val="clear"/>
        </w:rPr>
        <w:t xml:space="preserve"> </w:t>
      </w:r>
      <w:r>
        <w:rPr>
          <w:rStyle w:val="Style8"/>
          <w:b w:val="false"/>
          <w:i w:val="false"/>
          <w:sz w:val="24"/>
          <w:szCs w:val="24"/>
          <w:shd w:fill="auto" w:val="clear"/>
        </w:rPr>
        <w:t>№3-ТПиР-2026 от 05.06.2026 «Поставка, монтаж и наладка оборудования технологического телевидения Новосибирской ГЭС в рамках выполнения инвестиционного проекта I_T-1260-025», заключенного между филиалом ПАО «РусГидро» - «Новосибирская ГЭС» и Саяно-Шушенским филиалом АО «Гидроремонт-ВКК».</w:t>
      </w:r>
    </w:p>
    <w:p>
      <w:pPr>
        <w:pStyle w:val="Normal"/>
        <w:ind w:firstLine="708"/>
        <w:jc w:val="both"/>
        <w:rPr>
          <w:sz w:val="24"/>
          <w:szCs w:val="24"/>
        </w:rPr>
      </w:pPr>
      <w:r>
        <w:rPr>
          <w:sz w:val="24"/>
          <w:szCs w:val="24"/>
        </w:rPr>
      </w:r>
    </w:p>
    <w:p>
      <w:pPr>
        <w:pStyle w:val="Heading1"/>
        <w:keepLines/>
        <w:numPr>
          <w:ilvl w:val="0"/>
          <w:numId w:val="3"/>
        </w:numPr>
        <w:ind w:left="357" w:hanging="357"/>
        <w:jc w:val="center"/>
        <w:rPr>
          <w:sz w:val="24"/>
          <w:szCs w:val="24"/>
        </w:rPr>
      </w:pPr>
      <w:bookmarkStart w:id="7" w:name="_Toc51339693"/>
      <w:bookmarkStart w:id="8" w:name="_Toc205981913"/>
      <w:r>
        <w:rPr>
          <w:iCs/>
          <w:sz w:val="24"/>
          <w:szCs w:val="24"/>
        </w:rPr>
        <w:t>Требования к продукции</w:t>
      </w:r>
      <w:bookmarkEnd w:id="7"/>
      <w:bookmarkEnd w:id="8"/>
    </w:p>
    <w:p>
      <w:pPr>
        <w:pStyle w:val="Heading4"/>
        <w:numPr>
          <w:ilvl w:val="1"/>
          <w:numId w:val="3"/>
        </w:numPr>
        <w:rPr/>
      </w:pPr>
      <w:bookmarkStart w:id="9" w:name="_Toc205981914"/>
      <w:r>
        <w:rPr/>
        <w:t xml:space="preserve">Требования к объемам и срокам </w:t>
      </w:r>
      <w:r>
        <w:rPr>
          <w:lang w:val="ru-RU"/>
        </w:rPr>
        <w:t>поставки</w:t>
      </w:r>
      <w:bookmarkEnd w:id="9"/>
    </w:p>
    <w:p>
      <w:pPr>
        <w:pStyle w:val="Heading3"/>
        <w:numPr>
          <w:ilvl w:val="2"/>
          <w:numId w:val="3"/>
        </w:numPr>
        <w:rPr/>
      </w:pPr>
      <w:bookmarkStart w:id="10" w:name="_Toc205981915"/>
      <w:r>
        <w:rPr>
          <w:lang w:val="ru-RU"/>
        </w:rPr>
        <w:t>Перечень и объем закупаемой продукции</w:t>
      </w:r>
      <w:bookmarkEnd w:id="10"/>
    </w:p>
    <w:p>
      <w:pPr>
        <w:pStyle w:val="Heading1"/>
        <w:keepLines/>
        <w:numPr>
          <w:ilvl w:val="0"/>
          <w:numId w:val="0"/>
        </w:numPr>
        <w:spacing w:before="240" w:after="60"/>
        <w:ind w:left="0" w:hanging="0"/>
        <w:rPr>
          <w:sz w:val="24"/>
          <w:szCs w:val="24"/>
        </w:rPr>
      </w:pPr>
      <w:bookmarkStart w:id="11" w:name="_Toc205981916"/>
      <w:bookmarkStart w:id="12"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12"/>
      <w:r>
        <w:rPr>
          <w:sz w:val="24"/>
          <w:szCs w:val="24"/>
          <w:lang w:val="ru-RU"/>
        </w:rPr>
        <w:t>и объем закупаемой продукции</w:t>
      </w:r>
      <w:bookmarkEnd w:id="11"/>
    </w:p>
    <w:tbl>
      <w:tblPr>
        <w:tblW w:w="9915"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675"/>
        <w:gridCol w:w="6406"/>
        <w:gridCol w:w="1310"/>
        <w:gridCol w:w="1523"/>
      </w:tblGrid>
      <w:tr>
        <w:trPr>
          <w:trHeight w:val="780"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w:t>
            </w:r>
          </w:p>
          <w:p>
            <w:pPr>
              <w:pStyle w:val="Normal"/>
              <w:keepNext w:val="true"/>
              <w:widowControl w:val="false"/>
              <w:jc w:val="center"/>
              <w:rPr>
                <w:sz w:val="24"/>
                <w:szCs w:val="24"/>
              </w:rPr>
            </w:pPr>
            <w:r>
              <w:rPr>
                <w:sz w:val="24"/>
                <w:szCs w:val="24"/>
              </w:rPr>
              <w:t>п/п</w:t>
            </w:r>
          </w:p>
        </w:tc>
        <w:tc>
          <w:tcPr>
            <w:tcW w:w="640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Наименование продукции</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Единица измерения</w:t>
            </w:r>
          </w:p>
        </w:tc>
        <w:tc>
          <w:tcPr>
            <w:tcW w:w="152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Количество</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1</w:t>
            </w:r>
          </w:p>
        </w:tc>
        <w:tc>
          <w:tcPr>
            <w:tcW w:w="6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2</w:t>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3</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4</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 xml:space="preserve">Комплект SFP-модулей оптических 1Гбит/с до 3 км </w:t>
            </w:r>
          </w:p>
          <w:p>
            <w:pPr>
              <w:pStyle w:val="Normal"/>
              <w:widowControl w:val="false"/>
              <w:overflowPunct w:val="true"/>
              <w:jc w:val="both"/>
              <w:rPr>
                <w:color w:val="000000"/>
                <w:sz w:val="24"/>
                <w:szCs w:val="24"/>
                <w:lang w:val="en-US"/>
              </w:rPr>
            </w:pPr>
            <w:r>
              <w:rPr>
                <w:color w:val="000000"/>
                <w:sz w:val="24"/>
                <w:szCs w:val="24"/>
                <w:lang w:val="en-US"/>
              </w:rPr>
              <w:t xml:space="preserve">TBSF-13-3-12gSC-3i 1310 </w:t>
            </w:r>
          </w:p>
          <w:p>
            <w:pPr>
              <w:pStyle w:val="Normal"/>
              <w:widowControl w:val="false"/>
              <w:overflowPunct w:val="true"/>
              <w:jc w:val="both"/>
              <w:rPr>
                <w:color w:val="000000"/>
                <w:sz w:val="24"/>
                <w:szCs w:val="24"/>
                <w:lang w:val="en-US"/>
              </w:rPr>
            </w:pPr>
            <w:r>
              <w:rPr>
                <w:color w:val="000000"/>
                <w:sz w:val="24"/>
                <w:szCs w:val="24"/>
                <w:lang w:val="en-US"/>
              </w:rPr>
              <w:t>TBSF-15-3-12gSC-3i 1550</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40</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2</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 xml:space="preserve">Уличный шкаф с оптическим кроссом для коммутаторов (21 кг) </w:t>
            </w:r>
            <w:r>
              <w:rPr>
                <w:color w:val="000000"/>
                <w:sz w:val="24"/>
                <w:szCs w:val="24"/>
                <w:lang w:val="en-US"/>
              </w:rPr>
              <w:t>TFortis</w:t>
            </w:r>
            <w:r>
              <w:rPr>
                <w:color w:val="000000"/>
                <w:sz w:val="24"/>
                <w:szCs w:val="24"/>
              </w:rPr>
              <w:t xml:space="preserve"> </w:t>
            </w:r>
            <w:r>
              <w:rPr>
                <w:color w:val="000000"/>
                <w:sz w:val="24"/>
                <w:szCs w:val="24"/>
                <w:lang w:val="en-US"/>
              </w:rPr>
              <w:t>CrossBox</w:t>
            </w:r>
            <w:r>
              <w:rPr>
                <w:color w:val="000000"/>
                <w:sz w:val="24"/>
                <w:szCs w:val="24"/>
              </w:rPr>
              <w:t>-3</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12</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3</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 xml:space="preserve">Коммутатор сетевой, управляемый гигабитный уличный, портов с PoE+ (до 30 Вт) - 8шт, оптических портов SFP - 2 шт, оптический кросс в комплекте </w:t>
            </w:r>
            <w:r>
              <w:rPr>
                <w:color w:val="000000"/>
                <w:sz w:val="24"/>
                <w:szCs w:val="24"/>
                <w:lang w:val="en-US"/>
              </w:rPr>
              <w:t>TFortis</w:t>
            </w:r>
            <w:r>
              <w:rPr>
                <w:color w:val="000000"/>
                <w:sz w:val="24"/>
                <w:szCs w:val="24"/>
              </w:rPr>
              <w:t xml:space="preserve"> </w:t>
            </w:r>
            <w:r>
              <w:rPr>
                <w:color w:val="000000"/>
                <w:sz w:val="24"/>
                <w:szCs w:val="24"/>
                <w:lang w:val="en-US"/>
              </w:rPr>
              <w:t>PSW</w:t>
            </w:r>
            <w:r>
              <w:rPr>
                <w:color w:val="000000"/>
                <w:sz w:val="24"/>
                <w:szCs w:val="24"/>
              </w:rPr>
              <w:t>-2</w:t>
            </w:r>
            <w:r>
              <w:rPr>
                <w:color w:val="000000"/>
                <w:sz w:val="24"/>
                <w:szCs w:val="24"/>
                <w:lang w:val="en-US"/>
              </w:rPr>
              <w:t>G</w:t>
            </w:r>
            <w:r>
              <w:rPr>
                <w:color w:val="000000"/>
                <w:sz w:val="24"/>
                <w:szCs w:val="24"/>
              </w:rPr>
              <w:t>8</w:t>
            </w:r>
            <w:r>
              <w:rPr>
                <w:color w:val="000000"/>
                <w:sz w:val="24"/>
                <w:szCs w:val="24"/>
                <w:lang w:val="en-US"/>
              </w:rPr>
              <w:t>F</w:t>
            </w:r>
            <w:r>
              <w:rPr>
                <w:color w:val="000000"/>
                <w:sz w:val="24"/>
                <w:szCs w:val="24"/>
              </w:rPr>
              <w:t>+</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13</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4</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 xml:space="preserve">Коммутатор сетевой, управляемый гигабитный уличный, портов с PoE+ (до 30 Вт) - 8шт, оптических портов SFP - 2 шт, оптический кросс к комплекте, ударопрочный корпус </w:t>
            </w:r>
            <w:r>
              <w:rPr>
                <w:color w:val="000000"/>
                <w:sz w:val="24"/>
                <w:szCs w:val="24"/>
                <w:lang w:val="en-US"/>
              </w:rPr>
              <w:t>TFortis</w:t>
            </w:r>
            <w:r>
              <w:rPr>
                <w:color w:val="000000"/>
                <w:sz w:val="24"/>
                <w:szCs w:val="24"/>
              </w:rPr>
              <w:t xml:space="preserve"> </w:t>
            </w:r>
            <w:r>
              <w:rPr>
                <w:color w:val="000000"/>
                <w:sz w:val="24"/>
                <w:szCs w:val="24"/>
                <w:lang w:val="en-US"/>
              </w:rPr>
              <w:t>PSW</w:t>
            </w:r>
            <w:r>
              <w:rPr>
                <w:color w:val="000000"/>
                <w:sz w:val="24"/>
                <w:szCs w:val="24"/>
              </w:rPr>
              <w:t>-2</w:t>
            </w:r>
            <w:r>
              <w:rPr>
                <w:color w:val="000000"/>
                <w:sz w:val="24"/>
                <w:szCs w:val="24"/>
                <w:lang w:val="en-US"/>
              </w:rPr>
              <w:t>G</w:t>
            </w:r>
            <w:r>
              <w:rPr>
                <w:color w:val="000000"/>
                <w:sz w:val="24"/>
                <w:szCs w:val="24"/>
              </w:rPr>
              <w:t>8</w:t>
            </w:r>
            <w:r>
              <w:rPr>
                <w:color w:val="000000"/>
                <w:sz w:val="24"/>
                <w:szCs w:val="24"/>
                <w:lang w:val="en-US"/>
              </w:rPr>
              <w:t>F</w:t>
            </w:r>
            <w:r>
              <w:rPr>
                <w:color w:val="000000"/>
                <w:sz w:val="24"/>
                <w:szCs w:val="24"/>
              </w:rPr>
              <w:t>+</w:t>
            </w:r>
            <w:r>
              <w:rPr>
                <w:color w:val="000000"/>
                <w:sz w:val="24"/>
                <w:szCs w:val="24"/>
                <w:lang w:val="en-US"/>
              </w:rPr>
              <w:t>Box</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15</w:t>
            </w:r>
          </w:p>
        </w:tc>
      </w:tr>
    </w:tbl>
    <w:p>
      <w:pPr>
        <w:pStyle w:val="Normal"/>
        <w:rPr>
          <w:sz w:val="24"/>
          <w:szCs w:val="24"/>
          <w:lang w:eastAsia="x-none"/>
        </w:rPr>
      </w:pPr>
      <w:r>
        <w:rPr>
          <w:sz w:val="24"/>
          <w:szCs w:val="24"/>
          <w:lang w:eastAsia="x-none"/>
        </w:rPr>
      </w:r>
    </w:p>
    <w:p>
      <w:pPr>
        <w:pStyle w:val="Heading3"/>
        <w:numPr>
          <w:ilvl w:val="2"/>
          <w:numId w:val="3"/>
        </w:numPr>
        <w:rPr>
          <w:lang w:val="ru-RU"/>
        </w:rPr>
      </w:pPr>
      <w:bookmarkStart w:id="13" w:name="_Toc205981917"/>
      <w:r>
        <w:rPr>
          <w:lang w:val="ru-RU"/>
        </w:rPr>
        <w:t xml:space="preserve">Требования к срокам поставки продукции </w:t>
      </w:r>
      <w:bookmarkEnd w:id="13"/>
    </w:p>
    <w:p>
      <w:pPr>
        <w:pStyle w:val="Heading1"/>
        <w:keepLines/>
        <w:numPr>
          <w:ilvl w:val="0"/>
          <w:numId w:val="0"/>
        </w:numPr>
        <w:spacing w:before="240" w:after="60"/>
        <w:ind w:left="0" w:hanging="0"/>
        <w:rPr>
          <w:sz w:val="24"/>
          <w:szCs w:val="24"/>
        </w:rPr>
      </w:pPr>
      <w:bookmarkStart w:id="14" w:name="_Toc205981918"/>
      <w:bookmarkStart w:id="15" w:name="_Toc51339697"/>
      <w:bookmarkStart w:id="16" w:name="_Toc50125127"/>
      <w:bookmarkStart w:id="17" w:name="_Toc50125126_Копия_1"/>
      <w:bookmarkEnd w:id="17"/>
      <w:r>
        <w:rPr>
          <w:sz w:val="24"/>
          <w:szCs w:val="24"/>
        </w:rPr>
        <w:t xml:space="preserve">Таблица </w:t>
      </w:r>
      <w:r>
        <w:rPr>
          <w:sz w:val="24"/>
          <w:szCs w:val="24"/>
          <w:lang w:val="ru-RU"/>
        </w:rPr>
        <w:t>2</w:t>
      </w:r>
      <w:r>
        <w:rPr>
          <w:sz w:val="24"/>
          <w:szCs w:val="24"/>
        </w:rPr>
        <w:t>.</w:t>
      </w:r>
      <w:r>
        <w:rPr>
          <w:sz w:val="24"/>
          <w:szCs w:val="24"/>
          <w:lang w:val="ru-RU"/>
        </w:rPr>
        <w:t>2</w:t>
      </w:r>
      <w:r>
        <w:rPr>
          <w:sz w:val="24"/>
          <w:szCs w:val="24"/>
        </w:rPr>
        <w:t xml:space="preserve"> </w:t>
      </w:r>
      <w:bookmarkStart w:id="18" w:name="_Hlk50465284"/>
      <w:r>
        <w:rPr>
          <w:sz w:val="24"/>
          <w:szCs w:val="24"/>
        </w:rPr>
        <w:t xml:space="preserve">Требования по срокам </w:t>
      </w:r>
      <w:bookmarkEnd w:id="15"/>
      <w:bookmarkEnd w:id="16"/>
      <w:bookmarkEnd w:id="18"/>
      <w:r>
        <w:rPr>
          <w:sz w:val="24"/>
          <w:szCs w:val="24"/>
          <w:lang w:val="ru-RU"/>
        </w:rPr>
        <w:t>поставки продукции</w:t>
      </w:r>
      <w:bookmarkEnd w:id="14"/>
      <w:r>
        <w:rPr>
          <w:sz w:val="24"/>
          <w:szCs w:val="24"/>
          <w:lang w:val="ru-RU"/>
        </w:rPr>
        <w:t xml:space="preserve"> </w:t>
      </w:r>
      <w:bookmarkStart w:id="19" w:name="_Toc46743511"/>
      <w:bookmarkEnd w:id="19"/>
    </w:p>
    <w:tbl>
      <w:tblPr>
        <w:tblW w:w="9916"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675"/>
        <w:gridCol w:w="5109"/>
        <w:gridCol w:w="2105"/>
        <w:gridCol w:w="2026"/>
      </w:tblGrid>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 </w:t>
            </w:r>
            <w:r>
              <w:rPr>
                <w:sz w:val="24"/>
                <w:szCs w:val="24"/>
              </w:rPr>
              <w:t>п/п</w:t>
            </w:r>
          </w:p>
        </w:tc>
        <w:tc>
          <w:tcPr>
            <w:tcW w:w="5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продукции / партии продукции</w:t>
            </w:r>
          </w:p>
        </w:tc>
        <w:tc>
          <w:tcPr>
            <w:tcW w:w="21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20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2</w:t>
            </w:r>
          </w:p>
        </w:tc>
        <w:tc>
          <w:tcPr>
            <w:tcW w:w="2105"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3</w:t>
            </w:r>
          </w:p>
        </w:tc>
        <w:tc>
          <w:tcPr>
            <w:tcW w:w="2026"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4</w:t>
            </w:r>
          </w:p>
        </w:tc>
      </w:tr>
      <w:tr>
        <w:trPr>
          <w:trHeight w:val="905"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hanging="0"/>
              <w:rPr>
                <w:sz w:val="24"/>
                <w:szCs w:val="24"/>
              </w:rPr>
            </w:pPr>
            <w:r>
              <w:rPr>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highlight w:val="yellow"/>
              </w:rPr>
              <w:t>ОКПД2 00.00.00</w:t>
            </w:r>
            <w:r>
              <w:rPr>
                <w:sz w:val="24"/>
                <w:szCs w:val="24"/>
              </w:rPr>
              <w:t xml:space="preserve"> Поставка </w:t>
            </w:r>
            <w:r>
              <w:rPr>
                <w:sz w:val="24"/>
                <w:szCs w:val="24"/>
                <w:highlight w:val="yellow"/>
              </w:rPr>
              <w:t>оборудования Tfortis</w:t>
            </w:r>
            <w:r>
              <w:rPr>
                <w:sz w:val="24"/>
                <w:szCs w:val="24"/>
              </w:rPr>
              <w:t xml:space="preserve"> для Новосибирской ГЭС</w:t>
            </w:r>
          </w:p>
        </w:tc>
        <w:tc>
          <w:tcPr>
            <w:tcW w:w="2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 даты подписания Договора</w:t>
            </w:r>
          </w:p>
        </w:tc>
        <w:tc>
          <w:tcPr>
            <w:tcW w:w="20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не позднее </w:t>
            </w:r>
            <w:r>
              <w:rPr>
                <w:sz w:val="24"/>
                <w:szCs w:val="24"/>
                <w:lang w:val="en-US"/>
              </w:rPr>
              <w:t>29</w:t>
            </w:r>
            <w:r>
              <w:rPr>
                <w:sz w:val="24"/>
                <w:szCs w:val="24"/>
              </w:rPr>
              <w:t xml:space="preserve"> </w:t>
            </w:r>
            <w:r>
              <w:rPr>
                <w:sz w:val="24"/>
                <w:szCs w:val="24"/>
                <w:lang w:val="en-US"/>
              </w:rPr>
              <w:t>января</w:t>
            </w:r>
            <w:r>
              <w:rPr>
                <w:sz w:val="24"/>
                <w:szCs w:val="24"/>
              </w:rPr>
              <w:t xml:space="preserve"> 202</w:t>
            </w:r>
            <w:r>
              <w:rPr>
                <w:sz w:val="24"/>
                <w:szCs w:val="24"/>
                <w:lang w:val="en-US"/>
              </w:rPr>
              <w:t>7</w:t>
            </w:r>
            <w:r>
              <w:rPr>
                <w:sz w:val="24"/>
                <w:szCs w:val="24"/>
              </w:rPr>
              <w:t xml:space="preserve"> г.*</w:t>
            </w:r>
          </w:p>
        </w:tc>
      </w:tr>
    </w:tbl>
    <w:p>
      <w:pPr>
        <w:sectPr>
          <w:headerReference w:type="default" r:id="rId3"/>
          <w:headerReference w:type="first" r:id="rId4"/>
          <w:type w:val="nextPage"/>
          <w:pgSz w:w="11906" w:h="16838"/>
          <w:pgMar w:left="1134" w:right="1134" w:gutter="0" w:header="0" w:top="851" w:footer="0" w:bottom="1134"/>
          <w:pgNumType w:fmt="decimal"/>
          <w:formProt w:val="false"/>
          <w:textDirection w:val="lrTb"/>
          <w:docGrid w:type="default" w:linePitch="100" w:charSpace="0"/>
        </w:sectPr>
        <w:pStyle w:val="ListParagraph"/>
        <w:ind w:left="0" w:hanging="0"/>
        <w:jc w:val="both"/>
        <w:rPr>
          <w:i/>
          <w:i/>
          <w:sz w:val="24"/>
          <w:szCs w:val="24"/>
        </w:rPr>
      </w:pPr>
      <w:r>
        <w:rPr>
          <w:i/>
          <w:sz w:val="24"/>
          <w:szCs w:val="24"/>
        </w:rPr>
        <w:t>*В соответствии с календарным графиком поставки оборудования и выполнения работ по доходному договору №3-ТПиР-2026 «Поставка, монтаж и наладка оборудования технологического телевидения Новосибирской ГЭС в рамках выполнения инвестиционного проекта I_T-1260-025»</w:t>
      </w:r>
    </w:p>
    <w:p>
      <w:pPr>
        <w:pStyle w:val="ListParagraph"/>
        <w:ind w:left="0" w:hanging="0"/>
        <w:jc w:val="both"/>
        <w:rPr>
          <w:i/>
          <w:i/>
          <w:szCs w:val="24"/>
        </w:rPr>
      </w:pPr>
      <w:r>
        <w:rPr>
          <w:i/>
          <w:szCs w:val="24"/>
        </w:rPr>
      </w:r>
    </w:p>
    <w:p>
      <w:pPr>
        <w:pStyle w:val="ListParagraph"/>
        <w:ind w:left="0" w:hanging="0"/>
        <w:jc w:val="both"/>
        <w:rPr>
          <w:i/>
          <w:i/>
          <w:szCs w:val="24"/>
        </w:rPr>
      </w:pPr>
      <w:r>
        <w:rPr>
          <w:i/>
          <w:szCs w:val="24"/>
        </w:rPr>
      </w:r>
    </w:p>
    <w:p>
      <w:pPr>
        <w:pStyle w:val="ListParagraph"/>
        <w:ind w:left="0" w:hanging="0"/>
        <w:jc w:val="center"/>
        <w:rPr>
          <w:rFonts w:eastAsia="Calibri"/>
          <w:b/>
          <w:bCs/>
          <w:sz w:val="24"/>
          <w:szCs w:val="24"/>
          <w:lang w:val="x-none" w:eastAsia="x-none"/>
        </w:rPr>
      </w:pPr>
      <w:r>
        <w:rPr>
          <w:rFonts w:eastAsia="Calibri"/>
          <w:b/>
          <w:bCs/>
          <w:sz w:val="24"/>
          <w:szCs w:val="24"/>
          <w:lang w:val="x-none" w:eastAsia="x-none"/>
        </w:rPr>
        <w:t xml:space="preserve">2.2. Требования к качеству продукции </w:t>
      </w:r>
    </w:p>
    <w:p>
      <w:pPr>
        <w:pStyle w:val="Heading4"/>
        <w:numPr>
          <w:ilvl w:val="0"/>
        </w:numPr>
        <w:tabs>
          <w:tab w:val="clear" w:pos="0"/>
        </w:tabs>
        <w:ind w:left="0" w:hanging="0"/>
        <w:rPr/>
      </w:pPr>
      <w:bookmarkStart w:id="20" w:name="_Toc75446582"/>
      <w:bookmarkStart w:id="21" w:name="_Toc205981920"/>
      <w:bookmarkStart w:id="22" w:name="_Toc51339698"/>
      <w:r>
        <w:rPr/>
        <w:t>Таблица </w:t>
      </w:r>
      <w:r>
        <w:rPr>
          <w:lang w:val="ru-RU"/>
        </w:rPr>
        <w:t>3</w:t>
      </w:r>
      <w:r>
        <w:rPr/>
        <w:t xml:space="preserve">. Требования к </w:t>
      </w:r>
      <w:r>
        <w:rPr>
          <w:lang w:val="ru-RU"/>
        </w:rPr>
        <w:t>продукции</w:t>
      </w:r>
      <w:bookmarkEnd w:id="20"/>
      <w:bookmarkEnd w:id="21"/>
      <w:bookmarkEnd w:id="22"/>
    </w:p>
    <w:tbl>
      <w:tblPr>
        <w:tblW w:w="1587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4"/>
        <w:gridCol w:w="997"/>
        <w:gridCol w:w="1555"/>
        <w:gridCol w:w="29"/>
        <w:gridCol w:w="2522"/>
        <w:gridCol w:w="4394"/>
        <w:gridCol w:w="1845"/>
        <w:gridCol w:w="1699"/>
        <w:gridCol w:w="2094"/>
        <w:gridCol w:w="8"/>
        <w:gridCol w:w="14"/>
        <w:gridCol w:w="8"/>
      </w:tblGrid>
      <w:tr>
        <w:trPr>
          <w:trHeight w:val="20" w:hRule="atLeast"/>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color w:val="000000"/>
                <w:sz w:val="24"/>
                <w:szCs w:val="24"/>
              </w:rPr>
            </w:pPr>
            <w:r>
              <w:rPr>
                <w:b/>
                <w:bCs/>
                <w:color w:val="000000"/>
                <w:sz w:val="24"/>
                <w:szCs w:val="24"/>
              </w:rPr>
            </w:r>
          </w:p>
        </w:tc>
        <w:tc>
          <w:tcPr>
            <w:tcW w:w="14160" w:type="dxa"/>
            <w:gridSpan w:val="9"/>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Calibri"/>
                <w:sz w:val="24"/>
                <w:szCs w:val="24"/>
                <w:lang w:eastAsia="x-none"/>
              </w:rPr>
            </w:pPr>
            <w:r>
              <w:rPr>
                <w:b/>
                <w:bCs/>
                <w:color w:val="000000"/>
                <w:sz w:val="24"/>
                <w:szCs w:val="24"/>
              </w:rPr>
              <w:t>Наименование продукции (позиции № 1.1-1.4 (Таблицы 1.1): согласно Таблицы 1.1 «Перечень и объем закупаемой продукции</w:t>
            </w:r>
          </w:p>
        </w:tc>
        <w:tc>
          <w:tcPr>
            <w:tcW w:w="8" w:type="dxa"/>
            <w:tcBorders/>
          </w:tcPr>
          <w:p>
            <w:pPr>
              <w:pStyle w:val="Normal"/>
              <w:widowControl w:val="false"/>
              <w:rPr/>
            </w:pPr>
            <w:r>
              <w:rPr/>
            </w:r>
          </w:p>
        </w:tc>
      </w:tr>
      <w:tr>
        <w:trPr>
          <w:trHeight w:val="20"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 xml:space="preserve">№ </w:t>
            </w:r>
            <w:r>
              <w:rPr>
                <w:b/>
                <w:color w:val="000000"/>
                <w:sz w:val="24"/>
                <w:szCs w:val="24"/>
              </w:rPr>
              <w:t>п/п</w:t>
            </w:r>
          </w:p>
        </w:tc>
        <w:tc>
          <w:tcPr>
            <w:tcW w:w="2581" w:type="dxa"/>
            <w:gridSpan w:val="3"/>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Наименование продукции</w:t>
            </w:r>
          </w:p>
        </w:tc>
        <w:tc>
          <w:tcPr>
            <w:tcW w:w="2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Наименование параметра</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Требование заказчика</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4"/>
                <w:szCs w:val="24"/>
              </w:rPr>
            </w:pPr>
            <w:r>
              <w:rPr>
                <w:rFonts w:eastAsia="DotumChe"/>
                <w:b/>
                <w:color w:val="000000"/>
                <w:sz w:val="24"/>
                <w:szCs w:val="24"/>
              </w:rPr>
              <w:t>Соответствие стандартам</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b/>
                <w:bCs/>
                <w:color w:val="000000"/>
                <w:sz w:val="24"/>
                <w:szCs w:val="24"/>
              </w:rPr>
              <w:t>Способ подтверждения участником соответствия требованиям</w:t>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0" w:hRule="atLeast"/>
        </w:trPr>
        <w:tc>
          <w:tcPr>
            <w:tcW w:w="7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581"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43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845" w:type="dxa"/>
            <w:vMerge w:val="continue"/>
            <w:tcBorders>
              <w:left w:val="single" w:sz="4" w:space="0" w:color="000000"/>
              <w:bottom w:val="single" w:sz="4" w:space="0" w:color="000000"/>
              <w:right w:val="single" w:sz="4" w:space="0" w:color="000000"/>
            </w:tcBorders>
          </w:tcPr>
          <w:p>
            <w:pPr>
              <w:pStyle w:val="Normal"/>
              <w:widowControl w:val="false"/>
              <w:jc w:val="center"/>
              <w:rPr>
                <w:b/>
                <w:bCs/>
                <w:color w:val="000000"/>
                <w:sz w:val="24"/>
                <w:szCs w:val="24"/>
              </w:rPr>
            </w:pPr>
            <w:r>
              <w:rPr>
                <w:b/>
                <w:bCs/>
                <w:color w:val="000000"/>
                <w:sz w:val="24"/>
                <w:szCs w:val="24"/>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Согласие с требованием/ указание характеристик</w:t>
            </w:r>
          </w:p>
        </w:tc>
        <w:tc>
          <w:tcPr>
            <w:tcW w:w="20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Предоставление подтверждающего документа или иной способ подтверждения</w:t>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1</w:t>
            </w:r>
          </w:p>
        </w:tc>
        <w:tc>
          <w:tcPr>
            <w:tcW w:w="2581"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2</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3</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DotumChe"/>
                <w:b/>
                <w:color w:val="000000"/>
                <w:sz w:val="24"/>
                <w:szCs w:val="24"/>
              </w:rPr>
              <w:t>4</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DotumChe"/>
                <w:b/>
                <w:color w:val="000000"/>
                <w:sz w:val="24"/>
                <w:szCs w:val="24"/>
                <w:lang w:val="en-US"/>
              </w:rPr>
            </w:pPr>
            <w:r>
              <w:rPr>
                <w:rFonts w:eastAsia="DotumChe"/>
                <w:b/>
                <w:color w:val="000000"/>
                <w:sz w:val="24"/>
                <w:szCs w:val="24"/>
                <w:lang w:val="en-US"/>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rFonts w:eastAsia="DotumChe"/>
                <w:b/>
                <w:color w:val="000000"/>
                <w:sz w:val="24"/>
                <w:szCs w:val="24"/>
                <w:lang w:val="en-US"/>
              </w:rPr>
              <w:t>5</w:t>
            </w:r>
          </w:p>
        </w:tc>
        <w:tc>
          <w:tcPr>
            <w:tcW w:w="20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DotumChe"/>
                <w:b/>
                <w:color w:val="000000"/>
                <w:sz w:val="24"/>
                <w:szCs w:val="24"/>
                <w:lang w:val="en-US"/>
              </w:rPr>
              <w:t>6</w:t>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000000"/>
                <w:sz w:val="24"/>
                <w:szCs w:val="24"/>
              </w:rPr>
            </w:pPr>
            <w:r>
              <w:rPr>
                <w:b/>
                <w:color w:val="000000"/>
                <w:sz w:val="24"/>
                <w:szCs w:val="24"/>
              </w:rPr>
              <w:t>1.</w:t>
            </w:r>
          </w:p>
        </w:tc>
        <w:tc>
          <w:tcPr>
            <w:tcW w:w="15157"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rPr>
                <w:rFonts w:eastAsia="DotumChe"/>
                <w:b/>
                <w:color w:val="000000"/>
                <w:sz w:val="24"/>
                <w:szCs w:val="24"/>
              </w:rPr>
            </w:pPr>
            <w:r>
              <w:rPr>
                <w:b/>
                <w:color w:val="000000"/>
                <w:sz w:val="24"/>
                <w:szCs w:val="24"/>
              </w:rPr>
              <w:t>Требования к техническим и функциональным характеристикам (включая гарантируемые показатели)</w:t>
            </w:r>
          </w:p>
        </w:tc>
        <w:tc>
          <w:tcPr>
            <w:tcW w:w="8" w:type="dxa"/>
            <w:tcBorders/>
          </w:tcPr>
          <w:p>
            <w:pPr>
              <w:pStyle w:val="Normal"/>
              <w:widowControl w:val="false"/>
              <w:rPr/>
            </w:pPr>
            <w:r>
              <w:rPr/>
            </w:r>
          </w:p>
        </w:tc>
      </w:tr>
      <w:tr>
        <w:trPr>
          <w:trHeight w:val="1058"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 xml:space="preserve">Комплект SFP-модулей оптических 1Гбит/с до 3 км </w:t>
            </w:r>
          </w:p>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jc w:val="both"/>
              <w:rPr>
                <w:color w:val="000000"/>
                <w:sz w:val="24"/>
                <w:szCs w:val="24"/>
                <w:lang w:val="en-US"/>
              </w:rPr>
            </w:pPr>
            <w:r>
              <w:rPr>
                <w:color w:val="000000"/>
                <w:sz w:val="24"/>
                <w:szCs w:val="24"/>
                <w:lang w:val="en-US"/>
              </w:rPr>
              <w:t xml:space="preserve">TBSF-13-3-12gSC-3i 1310 </w:t>
            </w:r>
          </w:p>
          <w:p>
            <w:pPr>
              <w:pStyle w:val="Normal"/>
              <w:widowControl w:val="false"/>
              <w:tabs>
                <w:tab w:val="clear" w:pos="708"/>
                <w:tab w:val="left" w:pos="426" w:leader="none"/>
              </w:tabs>
              <w:rPr>
                <w:color w:val="000000"/>
                <w:sz w:val="24"/>
                <w:szCs w:val="24"/>
                <w:lang w:val="en-US"/>
              </w:rPr>
            </w:pPr>
            <w:r>
              <w:rPr>
                <w:color w:val="000000"/>
                <w:sz w:val="24"/>
                <w:szCs w:val="24"/>
                <w:lang w:val="en-US"/>
              </w:rPr>
              <w:t>TBSF-15-3-12gSC-3i 1550</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«Основной сервер», шифр:</w:t>
            </w:r>
          </w:p>
          <w:p>
            <w:pPr>
              <w:pStyle w:val="Normal"/>
              <w:widowControl w:val="false"/>
              <w:overflowPunct w:val="true"/>
              <w:jc w:val="center"/>
              <w:rPr>
                <w:color w:val="000000"/>
                <w:sz w:val="24"/>
                <w:szCs w:val="24"/>
              </w:rPr>
            </w:pPr>
            <w:r>
              <w:rPr>
                <w:color w:val="000000"/>
                <w:sz w:val="24"/>
                <w:szCs w:val="24"/>
              </w:rPr>
              <w:t xml:space="preserve">«Р003-НС/0923-СТТ4.1.П»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«ОРУ», шифр:</w:t>
            </w:r>
          </w:p>
          <w:p>
            <w:pPr>
              <w:pStyle w:val="Normal"/>
              <w:widowControl w:val="false"/>
              <w:jc w:val="center"/>
              <w:rPr>
                <w:color w:val="000000"/>
                <w:sz w:val="24"/>
                <w:szCs w:val="24"/>
              </w:rPr>
            </w:pPr>
            <w:r>
              <w:rPr>
                <w:color w:val="000000"/>
                <w:sz w:val="24"/>
                <w:szCs w:val="24"/>
              </w:rPr>
              <w:t xml:space="preserve">«Р003-НС/0923-СТТ5.9.П» </w:t>
            </w:r>
          </w:p>
          <w:p>
            <w:pPr>
              <w:pStyle w:val="Normal"/>
              <w:widowControl w:val="false"/>
              <w:jc w:val="center"/>
              <w:rPr>
                <w:color w:val="000000"/>
                <w:sz w:val="24"/>
                <w:szCs w:val="24"/>
              </w:rPr>
            </w:pPr>
            <w:r>
              <w:rPr>
                <w:color w:val="000000"/>
                <w:sz w:val="24"/>
                <w:szCs w:val="24"/>
              </w:rPr>
              <w:t>и</w:t>
            </w:r>
          </w:p>
          <w:p>
            <w:pPr>
              <w:pStyle w:val="Normal"/>
              <w:widowControl w:val="false"/>
              <w:overflowPunct w:val="true"/>
              <w:jc w:val="center"/>
              <w:rPr>
                <w:color w:val="000000"/>
                <w:sz w:val="24"/>
                <w:szCs w:val="24"/>
              </w:rPr>
            </w:pPr>
            <w:r>
              <w:rPr>
                <w:color w:val="000000"/>
                <w:sz w:val="24"/>
                <w:szCs w:val="24"/>
              </w:rPr>
              <w:t>«Резервный сервер», шифр:</w:t>
            </w:r>
          </w:p>
          <w:p>
            <w:pPr>
              <w:pStyle w:val="Normal"/>
              <w:widowControl w:val="false"/>
              <w:jc w:val="center"/>
              <w:rPr>
                <w:color w:val="000000"/>
                <w:sz w:val="24"/>
                <w:szCs w:val="24"/>
              </w:rPr>
            </w:pPr>
            <w:r>
              <w:rPr>
                <w:color w:val="000000"/>
                <w:sz w:val="24"/>
                <w:szCs w:val="24"/>
              </w:rPr>
              <w:t xml:space="preserve">«Р003-НС/0923-СТТ4.2.П» </w:t>
            </w:r>
          </w:p>
          <w:p>
            <w:pPr>
              <w:pStyle w:val="Normal"/>
              <w:widowControl w:val="false"/>
              <w:jc w:val="center"/>
              <w:rPr>
                <w:color w:val="000000"/>
                <w:sz w:val="24"/>
                <w:szCs w:val="24"/>
              </w:rPr>
            </w:pPr>
            <w:r>
              <w:rPr>
                <w:color w:val="000000"/>
                <w:sz w:val="24"/>
                <w:szCs w:val="24"/>
              </w:rPr>
              <w:t>и</w:t>
            </w:r>
          </w:p>
          <w:p>
            <w:pPr>
              <w:pStyle w:val="Normal"/>
              <w:widowControl w:val="false"/>
              <w:overflowPunct w:val="true"/>
              <w:jc w:val="center"/>
              <w:rPr>
                <w:color w:val="000000"/>
                <w:sz w:val="24"/>
                <w:szCs w:val="24"/>
              </w:rPr>
            </w:pPr>
            <w:r>
              <w:rPr>
                <w:color w:val="000000"/>
                <w:sz w:val="24"/>
                <w:szCs w:val="24"/>
              </w:rPr>
              <w:t>«Машинный зал», шифр:</w:t>
            </w:r>
          </w:p>
          <w:p>
            <w:pPr>
              <w:pStyle w:val="Normal"/>
              <w:widowControl w:val="false"/>
              <w:jc w:val="center"/>
              <w:rPr>
                <w:color w:val="000000"/>
                <w:sz w:val="24"/>
                <w:szCs w:val="24"/>
              </w:rPr>
            </w:pPr>
            <w:r>
              <w:rPr>
                <w:color w:val="000000"/>
                <w:sz w:val="24"/>
                <w:szCs w:val="24"/>
              </w:rPr>
              <w:t xml:space="preserve">«Р003-НС/0923-СТТ5.2.П» </w:t>
            </w:r>
          </w:p>
          <w:p>
            <w:pPr>
              <w:pStyle w:val="Normal"/>
              <w:widowControl w:val="false"/>
              <w:jc w:val="center"/>
              <w:rPr>
                <w:color w:val="000000"/>
                <w:sz w:val="24"/>
                <w:szCs w:val="24"/>
              </w:rPr>
            </w:pPr>
            <w:r>
              <w:rPr>
                <w:color w:val="000000"/>
                <w:sz w:val="24"/>
                <w:szCs w:val="24"/>
              </w:rPr>
              <w:t>и</w:t>
            </w:r>
          </w:p>
          <w:p>
            <w:pPr>
              <w:pStyle w:val="Normal"/>
              <w:widowControl w:val="false"/>
              <w:overflowPunct w:val="true"/>
              <w:jc w:val="center"/>
              <w:rPr>
                <w:color w:val="000000"/>
                <w:sz w:val="24"/>
                <w:szCs w:val="24"/>
              </w:rPr>
            </w:pPr>
            <w:r>
              <w:rPr>
                <w:color w:val="000000"/>
                <w:sz w:val="24"/>
                <w:szCs w:val="24"/>
              </w:rPr>
              <w:t>«Щитовое отделение», шифр:</w:t>
            </w:r>
          </w:p>
          <w:p>
            <w:pPr>
              <w:pStyle w:val="Normal"/>
              <w:widowControl w:val="false"/>
              <w:jc w:val="center"/>
              <w:rPr>
                <w:color w:val="000000"/>
                <w:sz w:val="24"/>
                <w:szCs w:val="24"/>
              </w:rPr>
            </w:pPr>
            <w:r>
              <w:rPr>
                <w:color w:val="000000"/>
                <w:sz w:val="24"/>
                <w:szCs w:val="24"/>
              </w:rPr>
              <w:t xml:space="preserve">«Р003-НС/0923-СТТ5.3.П» </w:t>
            </w:r>
          </w:p>
          <w:p>
            <w:pPr>
              <w:pStyle w:val="Normal"/>
              <w:widowControl w:val="false"/>
              <w:jc w:val="center"/>
              <w:rPr>
                <w:color w:val="000000"/>
                <w:sz w:val="24"/>
                <w:szCs w:val="24"/>
              </w:rPr>
            </w:pPr>
            <w:r>
              <w:rPr>
                <w:color w:val="000000"/>
                <w:sz w:val="24"/>
                <w:szCs w:val="24"/>
              </w:rPr>
              <w:t>и</w:t>
            </w:r>
          </w:p>
          <w:p>
            <w:pPr>
              <w:pStyle w:val="Normal"/>
              <w:widowControl w:val="false"/>
              <w:overflowPunct w:val="true"/>
              <w:jc w:val="center"/>
              <w:rPr>
                <w:color w:val="000000"/>
                <w:sz w:val="24"/>
                <w:szCs w:val="24"/>
              </w:rPr>
            </w:pPr>
            <w:r>
              <w:rPr>
                <w:color w:val="000000"/>
                <w:sz w:val="24"/>
                <w:szCs w:val="24"/>
              </w:rPr>
              <w:t>«Маслохозяйство», шифр:</w:t>
            </w:r>
          </w:p>
          <w:p>
            <w:pPr>
              <w:pStyle w:val="Normal"/>
              <w:widowControl w:val="false"/>
              <w:jc w:val="center"/>
              <w:rPr>
                <w:color w:val="000000"/>
                <w:sz w:val="24"/>
                <w:szCs w:val="24"/>
              </w:rPr>
            </w:pPr>
            <w:r>
              <w:rPr>
                <w:color w:val="000000"/>
                <w:sz w:val="24"/>
                <w:szCs w:val="24"/>
              </w:rPr>
              <w:t xml:space="preserve">«Р003-НС/0923-СТТ5.7.П» </w:t>
            </w:r>
          </w:p>
          <w:p>
            <w:pPr>
              <w:pStyle w:val="Normal"/>
              <w:widowControl w:val="false"/>
              <w:jc w:val="center"/>
              <w:rPr>
                <w:color w:val="000000"/>
                <w:sz w:val="24"/>
                <w:szCs w:val="24"/>
              </w:rPr>
            </w:pPr>
            <w:r>
              <w:rPr>
                <w:color w:val="000000"/>
                <w:sz w:val="24"/>
                <w:szCs w:val="24"/>
              </w:rPr>
              <w:t>и</w:t>
            </w:r>
          </w:p>
          <w:p>
            <w:pPr>
              <w:pStyle w:val="Normal"/>
              <w:widowControl w:val="false"/>
              <w:overflowPunct w:val="true"/>
              <w:jc w:val="center"/>
              <w:rPr>
                <w:color w:val="000000"/>
                <w:sz w:val="24"/>
                <w:szCs w:val="24"/>
              </w:rPr>
            </w:pPr>
            <w:r>
              <w:rPr>
                <w:color w:val="000000"/>
                <w:sz w:val="24"/>
                <w:szCs w:val="24"/>
              </w:rPr>
              <w:t>«ВСП», шифр:</w:t>
            </w:r>
          </w:p>
          <w:p>
            <w:pPr>
              <w:pStyle w:val="Normal"/>
              <w:widowControl w:val="false"/>
              <w:jc w:val="center"/>
              <w:rPr>
                <w:color w:val="000000"/>
                <w:sz w:val="24"/>
                <w:szCs w:val="24"/>
              </w:rPr>
            </w:pPr>
            <w:r>
              <w:rPr>
                <w:color w:val="000000"/>
                <w:sz w:val="24"/>
                <w:szCs w:val="24"/>
              </w:rPr>
              <w:t xml:space="preserve">«Р003-НС/0923-СТТ5.4.П» </w:t>
            </w:r>
          </w:p>
          <w:p>
            <w:pPr>
              <w:pStyle w:val="Normal"/>
              <w:widowControl w:val="false"/>
              <w:jc w:val="center"/>
              <w:rPr>
                <w:color w:val="000000"/>
                <w:sz w:val="24"/>
                <w:szCs w:val="24"/>
              </w:rPr>
            </w:pPr>
            <w:r>
              <w:rPr>
                <w:color w:val="000000"/>
                <w:sz w:val="24"/>
                <w:szCs w:val="24"/>
              </w:rPr>
              <w:t>и</w:t>
            </w:r>
          </w:p>
          <w:p>
            <w:pPr>
              <w:pStyle w:val="Normal"/>
              <w:widowControl w:val="false"/>
              <w:overflowPunct w:val="true"/>
              <w:jc w:val="center"/>
              <w:rPr>
                <w:color w:val="000000"/>
                <w:sz w:val="24"/>
                <w:szCs w:val="24"/>
              </w:rPr>
            </w:pPr>
            <w:r>
              <w:rPr>
                <w:color w:val="000000"/>
                <w:sz w:val="24"/>
                <w:szCs w:val="24"/>
              </w:rPr>
              <w:t>«Трансформаторная площадка», шифр:</w:t>
            </w:r>
          </w:p>
          <w:p>
            <w:pPr>
              <w:pStyle w:val="Normal"/>
              <w:widowControl w:val="false"/>
              <w:jc w:val="center"/>
              <w:rPr>
                <w:color w:val="000000"/>
                <w:sz w:val="24"/>
                <w:szCs w:val="24"/>
              </w:rPr>
            </w:pPr>
            <w:r>
              <w:rPr>
                <w:color w:val="000000"/>
                <w:sz w:val="24"/>
                <w:szCs w:val="24"/>
              </w:rPr>
              <w:t xml:space="preserve">«Р003-НС/0923-СТТ5.6.П» </w:t>
            </w:r>
          </w:p>
          <w:p>
            <w:pPr>
              <w:pStyle w:val="Normal"/>
              <w:widowControl w:val="false"/>
              <w:jc w:val="center"/>
              <w:rPr>
                <w:color w:val="000000"/>
                <w:sz w:val="24"/>
                <w:szCs w:val="24"/>
              </w:rPr>
            </w:pPr>
            <w:r>
              <w:rPr>
                <w:color w:val="000000"/>
                <w:sz w:val="24"/>
                <w:szCs w:val="24"/>
              </w:rPr>
              <w:t>и</w:t>
            </w:r>
          </w:p>
          <w:p>
            <w:pPr>
              <w:pStyle w:val="Normal"/>
              <w:widowControl w:val="false"/>
              <w:overflowPunct w:val="true"/>
              <w:jc w:val="center"/>
              <w:rPr>
                <w:color w:val="000000"/>
                <w:sz w:val="24"/>
                <w:szCs w:val="24"/>
              </w:rPr>
            </w:pPr>
            <w:r>
              <w:rPr>
                <w:color w:val="000000"/>
                <w:sz w:val="24"/>
                <w:szCs w:val="24"/>
              </w:rPr>
              <w:t>«ЗИП», шифр:</w:t>
            </w:r>
          </w:p>
          <w:p>
            <w:pPr>
              <w:pStyle w:val="Normal"/>
              <w:widowControl w:val="false"/>
              <w:jc w:val="center"/>
              <w:rPr>
                <w:color w:val="000000"/>
                <w:sz w:val="24"/>
                <w:szCs w:val="24"/>
              </w:rPr>
            </w:pPr>
            <w:r>
              <w:rPr>
                <w:color w:val="000000"/>
                <w:sz w:val="24"/>
                <w:szCs w:val="24"/>
              </w:rPr>
              <w:t xml:space="preserve">«Р003-НС/0923-СТТ8.П» </w:t>
            </w:r>
          </w:p>
        </w:tc>
        <w:tc>
          <w:tcPr>
            <w:tcW w:w="1699" w:type="dxa"/>
            <w:vMerge w:val="restart"/>
            <w:tcBorders>
              <w:left w:val="single" w:sz="4" w:space="0" w:color="000000"/>
              <w:right w:val="single" w:sz="4" w:space="0" w:color="000000"/>
            </w:tcBorders>
            <w:vAlign w:val="center"/>
          </w:tcPr>
          <w:p>
            <w:pPr>
              <w:pStyle w:val="Normal"/>
              <w:widowControl w:val="false"/>
              <w:jc w:val="center"/>
              <w:rPr>
                <w:rFonts w:eastAsia="DotumChe"/>
                <w:sz w:val="24"/>
                <w:szCs w:val="24"/>
              </w:rPr>
            </w:pPr>
            <w:r>
              <w:rPr>
                <w:sz w:val="24"/>
                <w:szCs w:val="24"/>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094" w:type="dxa"/>
            <w:vMerge w:val="restart"/>
            <w:tcBorders>
              <w:left w:val="single" w:sz="4" w:space="0" w:color="000000"/>
              <w:right w:val="single" w:sz="4" w:space="0" w:color="000000"/>
            </w:tcBorders>
            <w:vAlign w:val="center"/>
          </w:tcPr>
          <w:p>
            <w:pPr>
              <w:pStyle w:val="Normal"/>
              <w:widowControl w:val="false"/>
              <w:overflowPunct w:val="true"/>
              <w:jc w:val="center"/>
              <w:rPr>
                <w:sz w:val="24"/>
                <w:szCs w:val="24"/>
              </w:rPr>
            </w:pPr>
            <w:r>
              <w:rPr>
                <w:sz w:val="24"/>
                <w:szCs w:val="24"/>
              </w:rPr>
              <w:t>-//-</w:t>
            </w:r>
          </w:p>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84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ООО "ФТИ-Оптроник"</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Возможность использования с коммутаторами Tfortis PSW</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rPr>
            </w:pPr>
            <w:r>
              <w:rPr>
                <w:color w:val="000000"/>
                <w:sz w:val="24"/>
                <w:szCs w:val="24"/>
              </w:rPr>
              <w:t>Наличие подтверждения работоспособности с коммутаторами Tfortis PSW</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Мультиплексирование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rPr>
            </w:pPr>
            <w:r>
              <w:rPr>
                <w:color w:val="000000"/>
                <w:sz w:val="24"/>
                <w:szCs w:val="24"/>
              </w:rPr>
              <w:t>Технология WDM</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Расстояние передачи данных</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rPr>
            </w:pPr>
            <w:r>
              <w:rPr>
                <w:color w:val="000000"/>
                <w:sz w:val="24"/>
                <w:szCs w:val="24"/>
              </w:rPr>
              <w:t>до 3км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Скорость передачи данных</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rPr>
            </w:pPr>
            <w:r>
              <w:rPr>
                <w:color w:val="000000"/>
                <w:sz w:val="24"/>
                <w:szCs w:val="24"/>
              </w:rPr>
              <w:t>1.25Gb/s</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Оптический бюджет</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rPr>
            </w:pPr>
            <w:r>
              <w:rPr>
                <w:color w:val="000000"/>
                <w:sz w:val="24"/>
                <w:szCs w:val="24"/>
              </w:rPr>
              <w:t>11дБ</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rPr>
              <w:t>Функция</w:t>
            </w:r>
            <w:r>
              <w:rPr>
                <w:color w:val="000000"/>
                <w:sz w:val="24"/>
                <w:szCs w:val="24"/>
                <w:lang w:val="en-US"/>
              </w:rPr>
              <w:t xml:space="preserve"> DDM (Digital diagnostic monitor)</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Да</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Вид волокна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SMF</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Разъемы/волокно</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1xSC, SMF</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Полировка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UPC</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Выходная мощность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от -13 до -7 дБм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Чувствительность приемника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-24дБм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1"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Длина волны, нм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1310TX/1550RX; 1550TX/1310RX</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15"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Тип передатчика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FP</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82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Возможность горячей замены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Да</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Диапазон температур, °C</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rPr>
            </w:pPr>
            <w:r>
              <w:rPr>
                <w:color w:val="000000"/>
                <w:sz w:val="24"/>
                <w:szCs w:val="24"/>
              </w:rPr>
              <w:t>Хранение от -40 до +100. Эксплуатация от -40 до +85</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Допустимая влажность, %</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0-85 (отсутствие конденсата)</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Питание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3.3В (0.8Вт)</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Спецификации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MSA SFP (INF-8074), DDM (SFF-8472)</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Сертификаты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RoHS, CE, FDA, FCC</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134"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Поддерживаемые сетевые интерфейсы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1.25Gb/s 1000Base-LX Ethernet</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Габариты, ШхВхГ,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overflowPunct w:val="true"/>
              <w:rPr>
                <w:color w:val="000000"/>
                <w:sz w:val="24"/>
                <w:szCs w:val="24"/>
                <w:highlight w:val="yellow"/>
                <w:lang w:val="en-US"/>
              </w:rPr>
            </w:pPr>
            <w:r>
              <w:rPr>
                <w:color w:val="000000"/>
                <w:sz w:val="24"/>
                <w:szCs w:val="24"/>
                <w:lang w:val="en-US"/>
              </w:rPr>
              <w:t>13,4х12,46х56</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highlight w:val="yellow"/>
                <w:lang w:val="en-US"/>
              </w:rPr>
            </w:pPr>
            <w:r>
              <w:rPr>
                <w:rFonts w:eastAsia="DotumChe"/>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1.2</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 xml:space="preserve">Уличный шкаф с оптическим кроссом для коммутаторов </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TFortis</w:t>
            </w:r>
            <w:r>
              <w:rPr>
                <w:color w:val="000000"/>
                <w:sz w:val="24"/>
                <w:szCs w:val="24"/>
              </w:rPr>
              <w:t xml:space="preserve"> </w:t>
            </w:r>
            <w:r>
              <w:rPr>
                <w:color w:val="000000"/>
                <w:sz w:val="24"/>
                <w:szCs w:val="24"/>
                <w:lang w:val="en-US"/>
              </w:rPr>
              <w:t>CrossBox</w:t>
            </w:r>
            <w:r>
              <w:rPr>
                <w:color w:val="000000"/>
                <w:sz w:val="24"/>
                <w:szCs w:val="24"/>
              </w:rPr>
              <w:t>-3</w:t>
            </w:r>
          </w:p>
        </w:tc>
        <w:tc>
          <w:tcPr>
            <w:tcW w:w="1845" w:type="dxa"/>
            <w:vMerge w:val="restart"/>
            <w:tcBorders>
              <w:top w:val="single" w:sz="4" w:space="0" w:color="000000"/>
              <w:left w:val="single" w:sz="4" w:space="0" w:color="000000"/>
              <w:right w:val="single" w:sz="4" w:space="0" w:color="000000"/>
            </w:tcBorders>
            <w:shd w:color="auto" w:fill="auto" w:val="clear"/>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«ОРУ», шифр:</w:t>
            </w:r>
          </w:p>
          <w:p>
            <w:pPr>
              <w:pStyle w:val="Normal"/>
              <w:widowControl w:val="false"/>
              <w:overflowPunct w:val="true"/>
              <w:jc w:val="center"/>
              <w:rPr>
                <w:color w:val="000000"/>
                <w:sz w:val="24"/>
                <w:szCs w:val="24"/>
              </w:rPr>
            </w:pPr>
            <w:r>
              <w:rPr>
                <w:color w:val="000000"/>
                <w:sz w:val="24"/>
                <w:szCs w:val="24"/>
              </w:rPr>
              <w:t xml:space="preserve">«Р003-НС/0923-СТТ5.9.П»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«ВСП», шифр:</w:t>
            </w:r>
          </w:p>
          <w:p>
            <w:pPr>
              <w:pStyle w:val="Normal"/>
              <w:widowControl w:val="false"/>
              <w:overflowPunct w:val="true"/>
              <w:jc w:val="center"/>
              <w:rPr>
                <w:color w:val="000000"/>
                <w:sz w:val="24"/>
                <w:szCs w:val="24"/>
              </w:rPr>
            </w:pPr>
            <w:r>
              <w:rPr>
                <w:color w:val="000000"/>
                <w:sz w:val="24"/>
                <w:szCs w:val="24"/>
              </w:rPr>
              <w:t xml:space="preserve">«Р003-НС/0923-СТТ5.4.П»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«Трансформаторная площадка», шифр:</w:t>
            </w:r>
          </w:p>
          <w:p>
            <w:pPr>
              <w:pStyle w:val="Normal"/>
              <w:widowControl w:val="false"/>
              <w:overflowPunct w:val="true"/>
              <w:jc w:val="center"/>
              <w:rPr>
                <w:color w:val="000000"/>
                <w:sz w:val="24"/>
                <w:szCs w:val="24"/>
              </w:rPr>
            </w:pPr>
            <w:r>
              <w:rPr>
                <w:color w:val="000000"/>
                <w:sz w:val="24"/>
                <w:szCs w:val="24"/>
              </w:rPr>
              <w:t xml:space="preserve">«Р003-НС/0923-СТТ5.6.П» </w:t>
            </w:r>
          </w:p>
          <w:p>
            <w:pPr>
              <w:pStyle w:val="Normal"/>
              <w:widowControl w:val="false"/>
              <w:overflowPunct w:val="true"/>
              <w:jc w:val="center"/>
              <w:rPr>
                <w:color w:val="000000"/>
                <w:sz w:val="24"/>
                <w:szCs w:val="24"/>
              </w:rPr>
            </w:pPr>
            <w:r>
              <w:rPr>
                <w:color w:val="000000"/>
                <w:sz w:val="24"/>
                <w:szCs w:val="24"/>
              </w:rPr>
            </w:r>
          </w:p>
          <w:p>
            <w:pPr>
              <w:pStyle w:val="Normal"/>
              <w:widowControl w:val="false"/>
              <w:overflowPunct w:val="true"/>
              <w:jc w:val="center"/>
              <w:rPr>
                <w:color w:val="000000"/>
                <w:sz w:val="24"/>
                <w:szCs w:val="24"/>
              </w:rPr>
            </w:pPr>
            <w:r>
              <w:rPr>
                <w:color w:val="000000"/>
                <w:sz w:val="24"/>
                <w:szCs w:val="24"/>
              </w:rPr>
            </w:r>
          </w:p>
          <w:p>
            <w:pPr>
              <w:pStyle w:val="Normal"/>
              <w:widowControl w:val="false"/>
              <w:overflowPunct w:val="true"/>
              <w:jc w:val="center"/>
              <w:rPr>
                <w:color w:val="000000"/>
                <w:sz w:val="24"/>
                <w:szCs w:val="24"/>
              </w:rPr>
            </w:pPr>
            <w:r>
              <w:rPr>
                <w:color w:val="000000"/>
                <w:sz w:val="24"/>
                <w:szCs w:val="24"/>
              </w:rPr>
            </w:r>
          </w:p>
          <w:p>
            <w:pPr>
              <w:pStyle w:val="Normal"/>
              <w:widowControl w:val="false"/>
              <w:jc w:val="center"/>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ООО «Форт-Телеком»</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Шкаф</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Вид установки - навесной.</w:t>
            </w:r>
          </w:p>
          <w:p>
            <w:pPr>
              <w:pStyle w:val="Normal"/>
              <w:widowControl w:val="false"/>
              <w:tabs>
                <w:tab w:val="clear" w:pos="708"/>
                <w:tab w:val="left" w:pos="426" w:leader="none"/>
              </w:tabs>
              <w:rPr>
                <w:color w:val="000000"/>
                <w:sz w:val="24"/>
                <w:szCs w:val="24"/>
              </w:rPr>
            </w:pPr>
            <w:r>
              <w:rPr>
                <w:color w:val="000000"/>
                <w:sz w:val="24"/>
                <w:szCs w:val="24"/>
              </w:rPr>
              <w:t>Толщина металла - 1 мм.</w:t>
            </w:r>
          </w:p>
          <w:p>
            <w:pPr>
              <w:pStyle w:val="Normal"/>
              <w:widowControl w:val="false"/>
              <w:tabs>
                <w:tab w:val="clear" w:pos="708"/>
                <w:tab w:val="left" w:pos="426" w:leader="none"/>
              </w:tabs>
              <w:rPr>
                <w:color w:val="000000"/>
                <w:sz w:val="24"/>
                <w:szCs w:val="24"/>
              </w:rPr>
            </w:pPr>
            <w:r>
              <w:rPr>
                <w:color w:val="000000"/>
                <w:sz w:val="24"/>
                <w:szCs w:val="24"/>
              </w:rPr>
              <w:t>Тип покрытия - порошковое, шагрень.</w:t>
            </w:r>
          </w:p>
          <w:p>
            <w:pPr>
              <w:pStyle w:val="Normal"/>
              <w:widowControl w:val="false"/>
              <w:tabs>
                <w:tab w:val="clear" w:pos="708"/>
                <w:tab w:val="left" w:pos="426" w:leader="none"/>
              </w:tabs>
              <w:rPr>
                <w:color w:val="000000"/>
                <w:sz w:val="24"/>
                <w:szCs w:val="24"/>
              </w:rPr>
            </w:pPr>
            <w:r>
              <w:rPr>
                <w:color w:val="000000"/>
                <w:sz w:val="24"/>
                <w:szCs w:val="24"/>
              </w:rPr>
              <w:t>Цвет - RAL 7032.</w:t>
            </w:r>
          </w:p>
          <w:p>
            <w:pPr>
              <w:pStyle w:val="Normal"/>
              <w:widowControl w:val="false"/>
              <w:tabs>
                <w:tab w:val="clear" w:pos="708"/>
                <w:tab w:val="left" w:pos="426" w:leader="none"/>
              </w:tabs>
              <w:rPr>
                <w:color w:val="000000"/>
                <w:sz w:val="24"/>
                <w:szCs w:val="24"/>
              </w:rPr>
            </w:pPr>
            <w:r>
              <w:rPr>
                <w:color w:val="000000"/>
                <w:sz w:val="24"/>
                <w:szCs w:val="24"/>
              </w:rPr>
              <w:t>Степень защиты IP 54.</w:t>
            </w:r>
          </w:p>
          <w:p>
            <w:pPr>
              <w:pStyle w:val="Normal"/>
              <w:widowControl w:val="false"/>
              <w:tabs>
                <w:tab w:val="clear" w:pos="708"/>
                <w:tab w:val="left" w:pos="426" w:leader="none"/>
              </w:tabs>
              <w:rPr>
                <w:color w:val="000000"/>
                <w:sz w:val="24"/>
                <w:szCs w:val="24"/>
              </w:rPr>
            </w:pPr>
            <w:r>
              <w:rPr>
                <w:color w:val="000000"/>
                <w:sz w:val="24"/>
                <w:szCs w:val="24"/>
              </w:rPr>
              <w:t>Температура эксплуатации от -60°С до +70°С.</w:t>
            </w:r>
          </w:p>
          <w:p>
            <w:pPr>
              <w:pStyle w:val="Normal"/>
              <w:widowControl w:val="false"/>
              <w:tabs>
                <w:tab w:val="clear" w:pos="708"/>
                <w:tab w:val="left" w:pos="426" w:leader="none"/>
              </w:tabs>
              <w:rPr>
                <w:color w:val="000000"/>
                <w:sz w:val="24"/>
                <w:szCs w:val="24"/>
              </w:rPr>
            </w:pPr>
            <w:r>
              <w:rPr>
                <w:color w:val="000000"/>
                <w:sz w:val="24"/>
                <w:szCs w:val="24"/>
              </w:rPr>
              <w:t>Угол открытия двери - 105°.</w:t>
            </w:r>
            <w:bookmarkStart w:id="23" w:name="_GoBack"/>
            <w:bookmarkEnd w:id="23"/>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Оптический кросс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Установлена сплайс-кассета на 32 шт. КЗДС.</w:t>
            </w:r>
          </w:p>
          <w:p>
            <w:pPr>
              <w:pStyle w:val="Normal"/>
              <w:widowControl w:val="false"/>
              <w:tabs>
                <w:tab w:val="clear" w:pos="708"/>
                <w:tab w:val="left" w:pos="426" w:leader="none"/>
              </w:tabs>
              <w:rPr>
                <w:color w:val="000000"/>
                <w:sz w:val="24"/>
                <w:szCs w:val="24"/>
                <w:highlight w:val="yellow"/>
              </w:rPr>
            </w:pPr>
            <w:r>
              <w:rPr>
                <w:color w:val="000000"/>
                <w:sz w:val="24"/>
                <w:szCs w:val="24"/>
              </w:rPr>
              <w:t>Планка на 8 адаптеров SC – 1 шт.</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DIN-рейка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Ширина – 35 мм.</w:t>
            </w:r>
          </w:p>
          <w:p>
            <w:pPr>
              <w:pStyle w:val="Normal"/>
              <w:widowControl w:val="false"/>
              <w:tabs>
                <w:tab w:val="clear" w:pos="708"/>
                <w:tab w:val="left" w:pos="426" w:leader="none"/>
              </w:tabs>
              <w:rPr>
                <w:color w:val="000000"/>
                <w:sz w:val="24"/>
                <w:szCs w:val="24"/>
                <w:highlight w:val="yellow"/>
              </w:rPr>
            </w:pPr>
            <w:r>
              <w:rPr>
                <w:color w:val="000000"/>
                <w:sz w:val="24"/>
                <w:szCs w:val="24"/>
              </w:rPr>
              <w:t>Длина – 240 мм.</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Комплектация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Корпус металлический 600х600х250 мм – 1 шт.</w:t>
            </w:r>
          </w:p>
          <w:p>
            <w:pPr>
              <w:pStyle w:val="Normal"/>
              <w:widowControl w:val="false"/>
              <w:tabs>
                <w:tab w:val="clear" w:pos="708"/>
                <w:tab w:val="left" w:pos="426" w:leader="none"/>
              </w:tabs>
              <w:rPr>
                <w:color w:val="000000"/>
                <w:sz w:val="24"/>
                <w:szCs w:val="24"/>
              </w:rPr>
            </w:pPr>
            <w:r>
              <w:rPr>
                <w:color w:val="000000"/>
                <w:sz w:val="24"/>
                <w:szCs w:val="24"/>
              </w:rPr>
              <w:t>Оптический кросс – 1 шт.</w:t>
            </w:r>
          </w:p>
          <w:p>
            <w:pPr>
              <w:pStyle w:val="Normal"/>
              <w:widowControl w:val="false"/>
              <w:tabs>
                <w:tab w:val="clear" w:pos="708"/>
                <w:tab w:val="left" w:pos="426" w:leader="none"/>
              </w:tabs>
              <w:rPr>
                <w:color w:val="000000"/>
                <w:sz w:val="24"/>
                <w:szCs w:val="24"/>
              </w:rPr>
            </w:pPr>
            <w:r>
              <w:rPr>
                <w:color w:val="000000"/>
                <w:sz w:val="24"/>
                <w:szCs w:val="24"/>
              </w:rPr>
              <w:t>Монтажная панель – 1 шт.</w:t>
            </w:r>
          </w:p>
          <w:p>
            <w:pPr>
              <w:pStyle w:val="Normal"/>
              <w:widowControl w:val="false"/>
              <w:tabs>
                <w:tab w:val="clear" w:pos="708"/>
                <w:tab w:val="left" w:pos="426" w:leader="none"/>
              </w:tabs>
              <w:rPr>
                <w:color w:val="000000"/>
                <w:sz w:val="24"/>
                <w:szCs w:val="24"/>
              </w:rPr>
            </w:pPr>
            <w:r>
              <w:rPr>
                <w:color w:val="000000"/>
                <w:sz w:val="24"/>
                <w:szCs w:val="24"/>
              </w:rPr>
              <w:t>DIN-рейка – 1 шт.</w:t>
            </w:r>
          </w:p>
          <w:p>
            <w:pPr>
              <w:pStyle w:val="Normal"/>
              <w:widowControl w:val="false"/>
              <w:tabs>
                <w:tab w:val="clear" w:pos="708"/>
                <w:tab w:val="left" w:pos="426" w:leader="none"/>
              </w:tabs>
              <w:rPr>
                <w:color w:val="000000"/>
                <w:sz w:val="24"/>
                <w:szCs w:val="24"/>
              </w:rPr>
            </w:pPr>
            <w:r>
              <w:rPr>
                <w:color w:val="000000"/>
                <w:sz w:val="24"/>
                <w:szCs w:val="24"/>
              </w:rPr>
              <w:t>Болт М6х14 – 4 шт.</w:t>
            </w:r>
          </w:p>
          <w:p>
            <w:pPr>
              <w:pStyle w:val="Normal"/>
              <w:widowControl w:val="false"/>
              <w:tabs>
                <w:tab w:val="clear" w:pos="708"/>
                <w:tab w:val="left" w:pos="426" w:leader="none"/>
              </w:tabs>
              <w:rPr>
                <w:color w:val="000000"/>
                <w:sz w:val="24"/>
                <w:szCs w:val="24"/>
              </w:rPr>
            </w:pPr>
            <w:r>
              <w:rPr>
                <w:color w:val="000000"/>
                <w:sz w:val="24"/>
                <w:szCs w:val="24"/>
              </w:rPr>
              <w:t>Гайка фланцевая М6 – 6 шт.</w:t>
            </w:r>
          </w:p>
          <w:p>
            <w:pPr>
              <w:pStyle w:val="Normal"/>
              <w:widowControl w:val="false"/>
              <w:tabs>
                <w:tab w:val="clear" w:pos="708"/>
                <w:tab w:val="left" w:pos="426" w:leader="none"/>
              </w:tabs>
              <w:rPr>
                <w:color w:val="000000"/>
                <w:sz w:val="24"/>
                <w:szCs w:val="24"/>
              </w:rPr>
            </w:pPr>
            <w:r>
              <w:rPr>
                <w:color w:val="000000"/>
                <w:sz w:val="24"/>
                <w:szCs w:val="24"/>
              </w:rPr>
              <w:t>Шайба с прокладкой EPDM – 4 шт.</w:t>
            </w:r>
          </w:p>
          <w:p>
            <w:pPr>
              <w:pStyle w:val="Normal"/>
              <w:widowControl w:val="false"/>
              <w:tabs>
                <w:tab w:val="clear" w:pos="708"/>
                <w:tab w:val="left" w:pos="426" w:leader="none"/>
              </w:tabs>
              <w:rPr>
                <w:color w:val="000000"/>
                <w:sz w:val="24"/>
                <w:szCs w:val="24"/>
              </w:rPr>
            </w:pPr>
            <w:r>
              <w:rPr>
                <w:color w:val="000000"/>
                <w:sz w:val="24"/>
                <w:szCs w:val="24"/>
              </w:rPr>
              <w:t>Провод заземления – 1 шт.</w:t>
            </w:r>
          </w:p>
          <w:p>
            <w:pPr>
              <w:pStyle w:val="Normal"/>
              <w:widowControl w:val="false"/>
              <w:tabs>
                <w:tab w:val="clear" w:pos="708"/>
                <w:tab w:val="left" w:pos="426" w:leader="none"/>
              </w:tabs>
              <w:rPr>
                <w:color w:val="000000"/>
                <w:sz w:val="24"/>
                <w:szCs w:val="24"/>
              </w:rPr>
            </w:pPr>
            <w:r>
              <w:rPr>
                <w:color w:val="000000"/>
                <w:sz w:val="24"/>
                <w:szCs w:val="24"/>
              </w:rPr>
              <w:t>Зацеп – 4 шт.</w:t>
            </w:r>
          </w:p>
          <w:p>
            <w:pPr>
              <w:pStyle w:val="Normal"/>
              <w:widowControl w:val="false"/>
              <w:tabs>
                <w:tab w:val="clear" w:pos="708"/>
                <w:tab w:val="left" w:pos="426" w:leader="none"/>
              </w:tabs>
              <w:rPr>
                <w:color w:val="000000"/>
                <w:sz w:val="24"/>
                <w:szCs w:val="24"/>
              </w:rPr>
            </w:pPr>
            <w:r>
              <w:rPr>
                <w:color w:val="000000"/>
                <w:sz w:val="24"/>
                <w:szCs w:val="24"/>
              </w:rPr>
              <w:t>Знак «Осторожно! Электрическое напряжение» - 1 шт.</w:t>
            </w:r>
          </w:p>
          <w:p>
            <w:pPr>
              <w:pStyle w:val="Normal"/>
              <w:widowControl w:val="false"/>
              <w:tabs>
                <w:tab w:val="clear" w:pos="708"/>
                <w:tab w:val="left" w:pos="426" w:leader="none"/>
              </w:tabs>
              <w:rPr>
                <w:color w:val="000000"/>
                <w:sz w:val="24"/>
                <w:szCs w:val="24"/>
              </w:rPr>
            </w:pPr>
            <w:r>
              <w:rPr>
                <w:color w:val="000000"/>
                <w:sz w:val="24"/>
                <w:szCs w:val="24"/>
              </w:rPr>
              <w:t>Знак «Заземление» - 2 шт.</w:t>
            </w:r>
          </w:p>
          <w:p>
            <w:pPr>
              <w:pStyle w:val="Normal"/>
              <w:widowControl w:val="false"/>
              <w:tabs>
                <w:tab w:val="clear" w:pos="708"/>
                <w:tab w:val="left" w:pos="426" w:leader="none"/>
              </w:tabs>
              <w:rPr>
                <w:color w:val="000000"/>
                <w:sz w:val="24"/>
                <w:szCs w:val="24"/>
              </w:rPr>
            </w:pPr>
            <w:r>
              <w:rPr>
                <w:color w:val="000000"/>
                <w:sz w:val="24"/>
                <w:szCs w:val="24"/>
              </w:rPr>
              <w:t>Паспорт – 1 экз.</w:t>
            </w:r>
          </w:p>
          <w:p>
            <w:pPr>
              <w:pStyle w:val="Normal"/>
              <w:widowControl w:val="false"/>
              <w:tabs>
                <w:tab w:val="clear" w:pos="708"/>
                <w:tab w:val="left" w:pos="426" w:leader="none"/>
              </w:tabs>
              <w:rPr>
                <w:color w:val="000000"/>
                <w:sz w:val="24"/>
                <w:szCs w:val="24"/>
              </w:rPr>
            </w:pPr>
            <w:r>
              <w:rPr>
                <w:color w:val="000000"/>
                <w:sz w:val="24"/>
                <w:szCs w:val="24"/>
              </w:rPr>
              <w:t>Сальник – 6 шт.</w:t>
            </w:r>
          </w:p>
          <w:p>
            <w:pPr>
              <w:pStyle w:val="Normal"/>
              <w:widowControl w:val="false"/>
              <w:tabs>
                <w:tab w:val="clear" w:pos="708"/>
                <w:tab w:val="left" w:pos="426" w:leader="none"/>
              </w:tabs>
              <w:rPr>
                <w:color w:val="000000"/>
                <w:sz w:val="24"/>
                <w:szCs w:val="24"/>
                <w:highlight w:val="yellow"/>
              </w:rPr>
            </w:pPr>
            <w:r>
              <w:rPr>
                <w:color w:val="000000"/>
                <w:sz w:val="24"/>
                <w:szCs w:val="24"/>
              </w:rPr>
              <w:t>Ключ шестигранный 3 мм – 1 шт.</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highlight w:val="yellow"/>
              </w:rPr>
            </w:pPr>
            <w:r>
              <w:rPr>
                <w:rFonts w:eastAsia="DotumChe"/>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325"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1.3</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Коммутатор сетевой, управляемый гигабитный уличный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TFortis</w:t>
            </w:r>
            <w:r>
              <w:rPr>
                <w:color w:val="000000"/>
                <w:sz w:val="24"/>
                <w:szCs w:val="24"/>
              </w:rPr>
              <w:t xml:space="preserve"> </w:t>
            </w:r>
            <w:r>
              <w:rPr>
                <w:color w:val="000000"/>
                <w:sz w:val="24"/>
                <w:szCs w:val="24"/>
                <w:lang w:val="en-US"/>
              </w:rPr>
              <w:t>PSW</w:t>
            </w:r>
            <w:r>
              <w:rPr>
                <w:color w:val="000000"/>
                <w:sz w:val="24"/>
                <w:szCs w:val="24"/>
              </w:rPr>
              <w:t>-2</w:t>
            </w:r>
            <w:r>
              <w:rPr>
                <w:color w:val="000000"/>
                <w:sz w:val="24"/>
                <w:szCs w:val="24"/>
                <w:lang w:val="en-US"/>
              </w:rPr>
              <w:t>G</w:t>
            </w:r>
            <w:r>
              <w:rPr>
                <w:color w:val="000000"/>
                <w:sz w:val="24"/>
                <w:szCs w:val="24"/>
              </w:rPr>
              <w:t>8</w:t>
            </w:r>
            <w:r>
              <w:rPr>
                <w:color w:val="000000"/>
                <w:sz w:val="24"/>
                <w:szCs w:val="24"/>
                <w:lang w:val="en-US"/>
              </w:rPr>
              <w:t>F</w:t>
            </w:r>
            <w:r>
              <w:rPr>
                <w:color w:val="000000"/>
                <w:sz w:val="24"/>
                <w:szCs w:val="24"/>
              </w:rPr>
              <w:t>+</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«ОРУ», шифр:</w:t>
            </w:r>
          </w:p>
          <w:p>
            <w:pPr>
              <w:pStyle w:val="Normal"/>
              <w:widowControl w:val="false"/>
              <w:overflowPunct w:val="true"/>
              <w:jc w:val="center"/>
              <w:rPr>
                <w:color w:val="000000"/>
                <w:sz w:val="24"/>
                <w:szCs w:val="24"/>
              </w:rPr>
            </w:pPr>
            <w:r>
              <w:rPr>
                <w:color w:val="000000"/>
                <w:sz w:val="24"/>
                <w:szCs w:val="24"/>
              </w:rPr>
              <w:t xml:space="preserve">«Р003-НС/0923-СТТ5.9.П»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«ВСП», шифр:</w:t>
            </w:r>
          </w:p>
          <w:p>
            <w:pPr>
              <w:pStyle w:val="Normal"/>
              <w:widowControl w:val="false"/>
              <w:overflowPunct w:val="true"/>
              <w:jc w:val="center"/>
              <w:rPr>
                <w:color w:val="000000"/>
                <w:sz w:val="24"/>
                <w:szCs w:val="24"/>
              </w:rPr>
            </w:pPr>
            <w:r>
              <w:rPr>
                <w:color w:val="000000"/>
                <w:sz w:val="24"/>
                <w:szCs w:val="24"/>
              </w:rPr>
              <w:t xml:space="preserve">«Р003-НС/0923-СТТ5.4.П»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«Трансформаторная площадка», шифр:</w:t>
            </w:r>
          </w:p>
          <w:p>
            <w:pPr>
              <w:pStyle w:val="Normal"/>
              <w:widowControl w:val="false"/>
              <w:overflowPunct w:val="true"/>
              <w:jc w:val="center"/>
              <w:rPr>
                <w:color w:val="000000"/>
                <w:sz w:val="24"/>
                <w:szCs w:val="24"/>
              </w:rPr>
            </w:pPr>
            <w:r>
              <w:rPr>
                <w:color w:val="000000"/>
                <w:sz w:val="24"/>
                <w:szCs w:val="24"/>
              </w:rPr>
              <w:t>«Р003-НС/0923-СТТ5.6.П»</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«ЗИП», шифр:</w:t>
            </w:r>
          </w:p>
          <w:p>
            <w:pPr>
              <w:pStyle w:val="Normal"/>
              <w:widowControl w:val="false"/>
              <w:overflowPunct w:val="true"/>
              <w:jc w:val="center"/>
              <w:rPr>
                <w:color w:val="000000"/>
                <w:sz w:val="24"/>
                <w:szCs w:val="24"/>
              </w:rPr>
            </w:pPr>
            <w:r>
              <w:rPr>
                <w:color w:val="000000"/>
                <w:sz w:val="24"/>
                <w:szCs w:val="24"/>
              </w:rPr>
              <w:t xml:space="preserve">«Р003-НС/0923-СТТ8» </w:t>
            </w:r>
          </w:p>
          <w:p>
            <w:pPr>
              <w:pStyle w:val="Normal"/>
              <w:widowControl w:val="false"/>
              <w:overflowPunct w:val="true"/>
              <w:jc w:val="center"/>
              <w:rPr>
                <w:color w:val="000000"/>
                <w:sz w:val="24"/>
                <w:szCs w:val="24"/>
              </w:rPr>
            </w:pPr>
            <w:r>
              <w:rPr>
                <w:color w:val="000000"/>
                <w:sz w:val="24"/>
                <w:szCs w:val="24"/>
              </w:rPr>
              <w:t xml:space="preserve"> </w:t>
            </w:r>
          </w:p>
          <w:p>
            <w:pPr>
              <w:pStyle w:val="Normal"/>
              <w:widowControl w:val="fals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1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lang w:val="en-US"/>
              </w:rPr>
              <w:t>ООО</w:t>
            </w:r>
            <w:r>
              <w:rPr>
                <w:color w:val="000000"/>
                <w:sz w:val="24"/>
                <w:szCs w:val="24"/>
              </w:rPr>
              <w:t xml:space="preserve"> «</w:t>
            </w:r>
            <w:r>
              <w:rPr>
                <w:color w:val="000000"/>
                <w:sz w:val="24"/>
                <w:szCs w:val="24"/>
                <w:lang w:val="en-US"/>
              </w:rPr>
              <w:t>Форт-Телеком</w:t>
            </w:r>
            <w:r>
              <w:rPr>
                <w:color w:val="000000"/>
                <w:sz w:val="24"/>
                <w:szCs w:val="24"/>
              </w:rPr>
              <w:t>»</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0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Порты Gigabit Ethernet</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1000Base-X c разъемом SFP в количестве не менее 2 шт.</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15"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Порты Fast Ethernet</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10/100Base-Tx с разъемом RJ-45 в количестве не менее 8 шт.</w:t>
            </w:r>
          </w:p>
          <w:p>
            <w:pPr>
              <w:pStyle w:val="Normal"/>
              <w:widowControl w:val="false"/>
              <w:tabs>
                <w:tab w:val="clear" w:pos="708"/>
                <w:tab w:val="left" w:pos="426" w:leader="none"/>
              </w:tabs>
              <w:rPr>
                <w:color w:val="000000"/>
                <w:sz w:val="24"/>
                <w:szCs w:val="24"/>
              </w:rPr>
            </w:pPr>
            <w:r>
              <w:rPr>
                <w:color w:val="000000"/>
                <w:sz w:val="24"/>
                <w:szCs w:val="24"/>
              </w:rPr>
              <w:t>Количество портов с PoE+ не менее 8 шт.</w:t>
            </w:r>
          </w:p>
          <w:p>
            <w:pPr>
              <w:pStyle w:val="Normal"/>
              <w:widowControl w:val="false"/>
              <w:tabs>
                <w:tab w:val="clear" w:pos="708"/>
                <w:tab w:val="left" w:pos="426" w:leader="none"/>
              </w:tabs>
              <w:rPr>
                <w:color w:val="000000"/>
                <w:sz w:val="24"/>
                <w:szCs w:val="24"/>
                <w:lang w:val="en-US"/>
              </w:rPr>
            </w:pPr>
            <w:r>
              <w:rPr>
                <w:color w:val="000000"/>
                <w:sz w:val="24"/>
                <w:szCs w:val="24"/>
              </w:rPr>
              <w:t>Стандарт</w:t>
            </w:r>
            <w:r>
              <w:rPr>
                <w:color w:val="000000"/>
                <w:sz w:val="24"/>
                <w:szCs w:val="24"/>
                <w:lang w:val="en-US"/>
              </w:rPr>
              <w:t xml:space="preserve"> PoE: 802.3af/ 802.3at</w:t>
            </w:r>
          </w:p>
          <w:p>
            <w:pPr>
              <w:pStyle w:val="Normal"/>
              <w:widowControl w:val="false"/>
              <w:tabs>
                <w:tab w:val="clear" w:pos="708"/>
                <w:tab w:val="left" w:pos="426" w:leader="none"/>
              </w:tabs>
              <w:rPr>
                <w:color w:val="000000"/>
                <w:sz w:val="24"/>
                <w:szCs w:val="24"/>
                <w:lang w:val="en-US"/>
              </w:rPr>
            </w:pPr>
            <w:r>
              <w:rPr>
                <w:color w:val="000000"/>
                <w:sz w:val="24"/>
                <w:szCs w:val="24"/>
              </w:rPr>
              <w:t>Поддержка</w:t>
            </w:r>
            <w:r>
              <w:rPr>
                <w:color w:val="000000"/>
                <w:sz w:val="24"/>
                <w:szCs w:val="24"/>
                <w:lang w:val="en-US"/>
              </w:rPr>
              <w:t xml:space="preserve"> Passive PoE</w:t>
            </w:r>
          </w:p>
          <w:p>
            <w:pPr>
              <w:pStyle w:val="Normal"/>
              <w:widowControl w:val="false"/>
              <w:tabs>
                <w:tab w:val="clear" w:pos="708"/>
                <w:tab w:val="left" w:pos="426" w:leader="none"/>
              </w:tabs>
              <w:rPr>
                <w:color w:val="000000"/>
                <w:sz w:val="24"/>
                <w:szCs w:val="24"/>
              </w:rPr>
            </w:pPr>
            <w:r>
              <w:rPr>
                <w:color w:val="000000"/>
                <w:sz w:val="24"/>
                <w:szCs w:val="24"/>
              </w:rPr>
              <w:t>Мощность на порт с PoE: до 30 Вт</w:t>
            </w:r>
          </w:p>
          <w:p>
            <w:pPr>
              <w:pStyle w:val="Normal"/>
              <w:widowControl w:val="false"/>
              <w:tabs>
                <w:tab w:val="clear" w:pos="708"/>
                <w:tab w:val="left" w:pos="426" w:leader="none"/>
              </w:tabs>
              <w:rPr>
                <w:color w:val="000000"/>
                <w:sz w:val="24"/>
                <w:szCs w:val="24"/>
              </w:rPr>
            </w:pPr>
            <w:r>
              <w:rPr>
                <w:color w:val="000000"/>
                <w:sz w:val="24"/>
                <w:szCs w:val="24"/>
              </w:rPr>
              <w:t>Бюджет мощности PoE: 160 Вт</w:t>
            </w:r>
          </w:p>
          <w:p>
            <w:pPr>
              <w:pStyle w:val="Normal"/>
              <w:widowControl w:val="false"/>
              <w:tabs>
                <w:tab w:val="clear" w:pos="708"/>
                <w:tab w:val="left" w:pos="426" w:leader="none"/>
              </w:tabs>
              <w:rPr>
                <w:color w:val="000000"/>
                <w:sz w:val="24"/>
                <w:szCs w:val="24"/>
                <w:highlight w:val="yellow"/>
              </w:rPr>
            </w:pPr>
            <w:r>
              <w:rPr>
                <w:color w:val="000000"/>
                <w:sz w:val="24"/>
                <w:szCs w:val="24"/>
              </w:rPr>
              <w:t>Расстояние передачи данных и PoE: до 100 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lang w:val="en-US"/>
              </w:rPr>
              <w:t>Производительность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Коммутационная матрица: 5,6 Гбит/с</w:t>
            </w:r>
          </w:p>
          <w:p>
            <w:pPr>
              <w:pStyle w:val="Normal"/>
              <w:widowControl w:val="false"/>
              <w:tabs>
                <w:tab w:val="clear" w:pos="708"/>
                <w:tab w:val="left" w:pos="426" w:leader="none"/>
              </w:tabs>
              <w:rPr>
                <w:color w:val="000000"/>
                <w:sz w:val="24"/>
                <w:szCs w:val="24"/>
              </w:rPr>
            </w:pPr>
            <w:r>
              <w:rPr>
                <w:color w:val="000000"/>
                <w:sz w:val="24"/>
                <w:szCs w:val="24"/>
              </w:rPr>
              <w:t>Скорость коммутации: 11,47 Mpps</w:t>
            </w:r>
          </w:p>
          <w:p>
            <w:pPr>
              <w:pStyle w:val="Normal"/>
              <w:widowControl w:val="false"/>
              <w:tabs>
                <w:tab w:val="clear" w:pos="708"/>
                <w:tab w:val="left" w:pos="426" w:leader="none"/>
              </w:tabs>
              <w:rPr>
                <w:color w:val="000000"/>
                <w:sz w:val="24"/>
                <w:szCs w:val="24"/>
              </w:rPr>
            </w:pPr>
            <w:r>
              <w:rPr>
                <w:color w:val="000000"/>
                <w:sz w:val="24"/>
                <w:szCs w:val="24"/>
              </w:rPr>
              <w:t>таблица МАС-адресов: 8К</w:t>
            </w:r>
          </w:p>
          <w:p>
            <w:pPr>
              <w:pStyle w:val="Normal"/>
              <w:widowControl w:val="false"/>
              <w:tabs>
                <w:tab w:val="clear" w:pos="708"/>
                <w:tab w:val="left" w:pos="426" w:leader="none"/>
              </w:tabs>
              <w:rPr>
                <w:color w:val="000000"/>
                <w:sz w:val="24"/>
                <w:szCs w:val="24"/>
              </w:rPr>
            </w:pPr>
            <w:r>
              <w:rPr>
                <w:color w:val="000000"/>
                <w:sz w:val="24"/>
                <w:szCs w:val="24"/>
              </w:rPr>
              <w:t>буфер пакетов: 1 Мбит</w:t>
            </w:r>
          </w:p>
          <w:p>
            <w:pPr>
              <w:pStyle w:val="Normal"/>
              <w:widowControl w:val="false"/>
              <w:tabs>
                <w:tab w:val="clear" w:pos="708"/>
                <w:tab w:val="left" w:pos="426" w:leader="none"/>
              </w:tabs>
              <w:rPr>
                <w:color w:val="000000"/>
                <w:sz w:val="24"/>
                <w:szCs w:val="24"/>
                <w:highlight w:val="yellow"/>
              </w:rPr>
            </w:pPr>
            <w:r>
              <w:rPr>
                <w:color w:val="000000"/>
                <w:sz w:val="24"/>
                <w:szCs w:val="24"/>
              </w:rPr>
              <w:t>MTU: 1522 байта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Управление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Web-</w:t>
            </w:r>
            <w:r>
              <w:rPr>
                <w:color w:val="000000"/>
                <w:sz w:val="24"/>
                <w:szCs w:val="24"/>
              </w:rPr>
              <w:t>интерфейс</w:t>
            </w:r>
            <w:r>
              <w:rPr>
                <w:color w:val="000000"/>
                <w:sz w:val="24"/>
                <w:szCs w:val="24"/>
                <w:lang w:val="en-US"/>
              </w:rPr>
              <w:t xml:space="preserve"> (IPv4)</w:t>
            </w:r>
          </w:p>
          <w:p>
            <w:pPr>
              <w:pStyle w:val="Normal"/>
              <w:widowControl w:val="false"/>
              <w:tabs>
                <w:tab w:val="clear" w:pos="708"/>
                <w:tab w:val="left" w:pos="426" w:leader="none"/>
              </w:tabs>
              <w:rPr>
                <w:color w:val="000000"/>
                <w:sz w:val="24"/>
                <w:szCs w:val="24"/>
                <w:lang w:val="en-US"/>
              </w:rPr>
            </w:pPr>
            <w:r>
              <w:rPr>
                <w:color w:val="000000"/>
                <w:sz w:val="24"/>
                <w:szCs w:val="24"/>
                <w:lang w:val="en-US"/>
              </w:rPr>
              <w:t>Telnet</w:t>
            </w:r>
          </w:p>
          <w:p>
            <w:pPr>
              <w:pStyle w:val="Normal"/>
              <w:widowControl w:val="false"/>
              <w:tabs>
                <w:tab w:val="clear" w:pos="708"/>
                <w:tab w:val="left" w:pos="426" w:leader="none"/>
              </w:tabs>
              <w:rPr>
                <w:color w:val="000000"/>
                <w:sz w:val="24"/>
                <w:szCs w:val="24"/>
                <w:lang w:val="en-US"/>
              </w:rPr>
            </w:pPr>
            <w:r>
              <w:rPr>
                <w:color w:val="000000"/>
                <w:sz w:val="24"/>
                <w:szCs w:val="24"/>
                <w:lang w:val="en-US"/>
              </w:rPr>
              <w:t>SNTP</w:t>
            </w:r>
          </w:p>
          <w:p>
            <w:pPr>
              <w:pStyle w:val="Normal"/>
              <w:widowControl w:val="false"/>
              <w:tabs>
                <w:tab w:val="clear" w:pos="708"/>
                <w:tab w:val="left" w:pos="426" w:leader="none"/>
              </w:tabs>
              <w:rPr>
                <w:color w:val="000000"/>
                <w:sz w:val="24"/>
                <w:szCs w:val="24"/>
                <w:lang w:val="en-US"/>
              </w:rPr>
            </w:pPr>
            <w:r>
              <w:rPr>
                <w:color w:val="000000"/>
                <w:sz w:val="24"/>
                <w:szCs w:val="24"/>
                <w:lang w:val="en-US"/>
              </w:rPr>
              <w:t>SNMP v1, v3</w:t>
            </w:r>
          </w:p>
          <w:p>
            <w:pPr>
              <w:pStyle w:val="Normal"/>
              <w:widowControl w:val="false"/>
              <w:tabs>
                <w:tab w:val="clear" w:pos="708"/>
                <w:tab w:val="left" w:pos="426" w:leader="none"/>
              </w:tabs>
              <w:rPr>
                <w:color w:val="000000"/>
                <w:sz w:val="24"/>
                <w:szCs w:val="24"/>
                <w:lang w:val="en-US"/>
              </w:rPr>
            </w:pPr>
            <w:r>
              <w:rPr>
                <w:color w:val="000000"/>
                <w:sz w:val="24"/>
                <w:szCs w:val="24"/>
                <w:lang w:val="en-US"/>
              </w:rPr>
              <w:t>SNMP Trap</w:t>
            </w:r>
          </w:p>
          <w:p>
            <w:pPr>
              <w:pStyle w:val="Normal"/>
              <w:widowControl w:val="false"/>
              <w:tabs>
                <w:tab w:val="clear" w:pos="708"/>
                <w:tab w:val="left" w:pos="426" w:leader="none"/>
              </w:tabs>
              <w:rPr>
                <w:color w:val="000000"/>
                <w:sz w:val="24"/>
                <w:szCs w:val="24"/>
                <w:lang w:val="en-US"/>
              </w:rPr>
            </w:pPr>
            <w:r>
              <w:rPr>
                <w:color w:val="000000"/>
                <w:sz w:val="24"/>
                <w:szCs w:val="24"/>
                <w:lang w:val="en-US"/>
              </w:rPr>
              <w:t>DHCP Client</w:t>
            </w:r>
          </w:p>
          <w:p>
            <w:pPr>
              <w:pStyle w:val="Normal"/>
              <w:widowControl w:val="false"/>
              <w:tabs>
                <w:tab w:val="clear" w:pos="708"/>
                <w:tab w:val="left" w:pos="426" w:leader="none"/>
              </w:tabs>
              <w:rPr>
                <w:color w:val="000000"/>
                <w:sz w:val="24"/>
                <w:szCs w:val="24"/>
                <w:lang w:val="en-US"/>
              </w:rPr>
            </w:pPr>
            <w:r>
              <w:rPr>
                <w:color w:val="000000"/>
                <w:sz w:val="24"/>
                <w:szCs w:val="24"/>
                <w:lang w:val="en-US"/>
              </w:rPr>
              <w:t>TFTP Client</w:t>
            </w:r>
          </w:p>
          <w:p>
            <w:pPr>
              <w:pStyle w:val="Normal"/>
              <w:widowControl w:val="false"/>
              <w:tabs>
                <w:tab w:val="clear" w:pos="708"/>
                <w:tab w:val="left" w:pos="426" w:leader="none"/>
              </w:tabs>
              <w:rPr>
                <w:color w:val="000000"/>
                <w:sz w:val="24"/>
                <w:szCs w:val="24"/>
              </w:rPr>
            </w:pPr>
            <w:r>
              <w:rPr>
                <w:color w:val="000000"/>
                <w:sz w:val="24"/>
                <w:szCs w:val="24"/>
              </w:rPr>
              <w:t>Syslog</w:t>
            </w:r>
          </w:p>
          <w:p>
            <w:pPr>
              <w:pStyle w:val="Normal"/>
              <w:widowControl w:val="false"/>
              <w:tabs>
                <w:tab w:val="clear" w:pos="708"/>
                <w:tab w:val="left" w:pos="426" w:leader="none"/>
              </w:tabs>
              <w:rPr>
                <w:color w:val="000000"/>
                <w:sz w:val="24"/>
                <w:szCs w:val="24"/>
                <w:highlight w:val="yellow"/>
              </w:rPr>
            </w:pPr>
            <w:r>
              <w:rPr>
                <w:color w:val="000000"/>
                <w:sz w:val="24"/>
                <w:szCs w:val="24"/>
              </w:rPr>
              <w:t>Системный журнал</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Функции уровня L2</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Flow Control (802.3x)</w:t>
            </w:r>
          </w:p>
          <w:p>
            <w:pPr>
              <w:pStyle w:val="Normal"/>
              <w:widowControl w:val="false"/>
              <w:tabs>
                <w:tab w:val="clear" w:pos="708"/>
                <w:tab w:val="left" w:pos="426" w:leader="none"/>
              </w:tabs>
              <w:rPr>
                <w:color w:val="000000"/>
                <w:sz w:val="24"/>
                <w:szCs w:val="24"/>
                <w:lang w:val="en-US"/>
              </w:rPr>
            </w:pPr>
            <w:r>
              <w:rPr>
                <w:color w:val="000000"/>
                <w:sz w:val="24"/>
                <w:szCs w:val="24"/>
                <w:lang w:val="en-US"/>
              </w:rPr>
              <w:t>IGMP Snooping v2</w:t>
            </w:r>
          </w:p>
          <w:p>
            <w:pPr>
              <w:pStyle w:val="Normal"/>
              <w:widowControl w:val="false"/>
              <w:tabs>
                <w:tab w:val="clear" w:pos="708"/>
                <w:tab w:val="left" w:pos="426" w:leader="none"/>
              </w:tabs>
              <w:rPr>
                <w:color w:val="000000"/>
                <w:sz w:val="24"/>
                <w:szCs w:val="24"/>
              </w:rPr>
            </w:pPr>
            <w:r>
              <w:rPr>
                <w:color w:val="000000"/>
                <w:sz w:val="24"/>
                <w:szCs w:val="24"/>
              </w:rPr>
              <w:t>LLDP</w:t>
            </w:r>
          </w:p>
          <w:p>
            <w:pPr>
              <w:pStyle w:val="Normal"/>
              <w:widowControl w:val="false"/>
              <w:tabs>
                <w:tab w:val="clear" w:pos="708"/>
                <w:tab w:val="left" w:pos="426" w:leader="none"/>
              </w:tabs>
              <w:rPr>
                <w:color w:val="000000"/>
                <w:sz w:val="24"/>
                <w:szCs w:val="24"/>
              </w:rPr>
            </w:pPr>
            <w:r>
              <w:rPr>
                <w:color w:val="000000"/>
                <w:sz w:val="24"/>
                <w:szCs w:val="24"/>
              </w:rPr>
              <w:t>Зеркалирование портов</w:t>
            </w:r>
          </w:p>
          <w:p>
            <w:pPr>
              <w:pStyle w:val="Normal"/>
              <w:widowControl w:val="false"/>
              <w:tabs>
                <w:tab w:val="clear" w:pos="708"/>
                <w:tab w:val="left" w:pos="426" w:leader="none"/>
              </w:tabs>
              <w:rPr>
                <w:color w:val="000000"/>
                <w:sz w:val="24"/>
                <w:szCs w:val="24"/>
                <w:highlight w:val="yellow"/>
              </w:rPr>
            </w:pPr>
            <w:r>
              <w:rPr>
                <w:color w:val="000000"/>
                <w:sz w:val="24"/>
                <w:szCs w:val="24"/>
              </w:rPr>
              <w:t>STP (802.1d)/RSTP(802.1w)</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VLAN</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802.1Q Tagged VLAN</w:t>
            </w:r>
          </w:p>
          <w:p>
            <w:pPr>
              <w:pStyle w:val="Normal"/>
              <w:widowControl w:val="false"/>
              <w:tabs>
                <w:tab w:val="clear" w:pos="708"/>
                <w:tab w:val="left" w:pos="426" w:leader="none"/>
              </w:tabs>
              <w:rPr>
                <w:color w:val="000000"/>
                <w:sz w:val="24"/>
                <w:szCs w:val="24"/>
                <w:lang w:val="en-US"/>
              </w:rPr>
            </w:pPr>
            <w:r>
              <w:rPr>
                <w:color w:val="000000"/>
                <w:sz w:val="24"/>
                <w:szCs w:val="24"/>
                <w:lang w:val="en-US"/>
              </w:rPr>
              <w:t>Port Based VLAN</w:t>
            </w:r>
          </w:p>
          <w:p>
            <w:pPr>
              <w:pStyle w:val="Normal"/>
              <w:widowControl w:val="false"/>
              <w:tabs>
                <w:tab w:val="clear" w:pos="708"/>
                <w:tab w:val="left" w:pos="426" w:leader="none"/>
              </w:tabs>
              <w:rPr>
                <w:color w:val="000000"/>
                <w:sz w:val="24"/>
                <w:szCs w:val="24"/>
                <w:lang w:val="en-US"/>
              </w:rPr>
            </w:pPr>
            <w:r>
              <w:rPr>
                <w:color w:val="000000"/>
                <w:sz w:val="24"/>
                <w:szCs w:val="24"/>
                <w:lang w:val="en-US"/>
              </w:rPr>
              <w:t>VLAN Trunking</w:t>
            </w:r>
          </w:p>
          <w:p>
            <w:pPr>
              <w:pStyle w:val="Normal"/>
              <w:widowControl w:val="false"/>
              <w:tabs>
                <w:tab w:val="clear" w:pos="708"/>
                <w:tab w:val="left" w:pos="426" w:leader="none"/>
              </w:tabs>
              <w:rPr>
                <w:color w:val="000000"/>
                <w:sz w:val="24"/>
                <w:szCs w:val="24"/>
                <w:lang w:val="en-US"/>
              </w:rPr>
            </w:pPr>
            <w:r>
              <w:rPr>
                <w:color w:val="000000"/>
                <w:sz w:val="24"/>
                <w:szCs w:val="24"/>
              </w:rPr>
              <w:t>максимальный</w:t>
            </w:r>
            <w:r>
              <w:rPr>
                <w:color w:val="000000"/>
                <w:sz w:val="24"/>
                <w:szCs w:val="24"/>
                <w:lang w:val="en-US"/>
              </w:rPr>
              <w:t xml:space="preserve"> VLAN id: 4096</w:t>
            </w:r>
          </w:p>
          <w:p>
            <w:pPr>
              <w:pStyle w:val="Normal"/>
              <w:widowControl w:val="false"/>
              <w:tabs>
                <w:tab w:val="clear" w:pos="708"/>
                <w:tab w:val="left" w:pos="426" w:leader="none"/>
              </w:tabs>
              <w:rPr>
                <w:color w:val="000000"/>
                <w:sz w:val="24"/>
                <w:szCs w:val="24"/>
                <w:highlight w:val="yellow"/>
              </w:rPr>
            </w:pPr>
            <w:r>
              <w:rPr>
                <w:color w:val="000000"/>
                <w:sz w:val="24"/>
                <w:szCs w:val="24"/>
              </w:rPr>
              <w:t>максимальное количество активных VLAN: 100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QoS</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802.1p Quality of Service</w:t>
            </w:r>
          </w:p>
          <w:p>
            <w:pPr>
              <w:pStyle w:val="Normal"/>
              <w:widowControl w:val="false"/>
              <w:tabs>
                <w:tab w:val="clear" w:pos="708"/>
                <w:tab w:val="left" w:pos="426" w:leader="none"/>
              </w:tabs>
              <w:rPr>
                <w:color w:val="000000"/>
                <w:sz w:val="24"/>
                <w:szCs w:val="24"/>
                <w:lang w:val="en-US"/>
              </w:rPr>
            </w:pPr>
            <w:r>
              <w:rPr>
                <w:color w:val="000000"/>
                <w:sz w:val="24"/>
                <w:szCs w:val="24"/>
                <w:lang w:val="en-US"/>
              </w:rPr>
              <w:t>CoS</w:t>
            </w:r>
          </w:p>
          <w:p>
            <w:pPr>
              <w:pStyle w:val="Normal"/>
              <w:widowControl w:val="false"/>
              <w:tabs>
                <w:tab w:val="clear" w:pos="708"/>
                <w:tab w:val="left" w:pos="426" w:leader="none"/>
              </w:tabs>
              <w:rPr>
                <w:color w:val="000000"/>
                <w:sz w:val="24"/>
                <w:szCs w:val="24"/>
                <w:highlight w:val="yellow"/>
                <w:lang w:val="en-US"/>
              </w:rPr>
            </w:pPr>
            <w:r>
              <w:rPr>
                <w:color w:val="000000"/>
                <w:sz w:val="24"/>
                <w:szCs w:val="24"/>
                <w:lang w:val="en-US"/>
              </w:rPr>
              <w:t>ToS</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lang w:val="en-US"/>
              </w:rPr>
            </w:pPr>
            <w:r>
              <w:rPr>
                <w:color w:val="000000"/>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Дополнительные функции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Автоматическая перезагрузка видеокамер:</w:t>
            </w:r>
          </w:p>
          <w:p>
            <w:pPr>
              <w:pStyle w:val="Normal"/>
              <w:widowControl w:val="false"/>
              <w:tabs>
                <w:tab w:val="clear" w:pos="708"/>
                <w:tab w:val="left" w:pos="426" w:leader="none"/>
              </w:tabs>
              <w:rPr>
                <w:color w:val="000000"/>
                <w:sz w:val="24"/>
                <w:szCs w:val="24"/>
              </w:rPr>
            </w:pPr>
            <w:r>
              <w:rPr>
                <w:color w:val="000000"/>
                <w:sz w:val="24"/>
                <w:szCs w:val="24"/>
              </w:rPr>
              <w:t>- при отсутствии соединения с камерой (Link);</w:t>
            </w:r>
          </w:p>
          <w:p>
            <w:pPr>
              <w:pStyle w:val="Normal"/>
              <w:widowControl w:val="false"/>
              <w:tabs>
                <w:tab w:val="clear" w:pos="708"/>
                <w:tab w:val="left" w:pos="426" w:leader="none"/>
              </w:tabs>
              <w:rPr>
                <w:color w:val="000000"/>
                <w:sz w:val="24"/>
                <w:szCs w:val="24"/>
              </w:rPr>
            </w:pPr>
            <w:r>
              <w:rPr>
                <w:color w:val="000000"/>
                <w:sz w:val="24"/>
                <w:szCs w:val="24"/>
              </w:rPr>
              <w:t>- при отсутствии ответов на служебные запросы (Ping);</w:t>
            </w:r>
          </w:p>
          <w:p>
            <w:pPr>
              <w:pStyle w:val="Normal"/>
              <w:widowControl w:val="false"/>
              <w:tabs>
                <w:tab w:val="clear" w:pos="708"/>
                <w:tab w:val="left" w:pos="426" w:leader="none"/>
              </w:tabs>
              <w:rPr>
                <w:color w:val="000000"/>
                <w:sz w:val="24"/>
                <w:szCs w:val="24"/>
              </w:rPr>
            </w:pPr>
            <w:r>
              <w:rPr>
                <w:color w:val="000000"/>
                <w:sz w:val="24"/>
                <w:szCs w:val="24"/>
              </w:rPr>
              <w:t>- при снижении скорости потока (Speed);</w:t>
            </w:r>
          </w:p>
          <w:p>
            <w:pPr>
              <w:pStyle w:val="Normal"/>
              <w:widowControl w:val="false"/>
              <w:tabs>
                <w:tab w:val="clear" w:pos="708"/>
                <w:tab w:val="left" w:pos="426" w:leader="none"/>
              </w:tabs>
              <w:rPr>
                <w:color w:val="000000"/>
                <w:sz w:val="24"/>
                <w:szCs w:val="24"/>
              </w:rPr>
            </w:pPr>
            <w:r>
              <w:rPr>
                <w:color w:val="000000"/>
                <w:sz w:val="24"/>
                <w:szCs w:val="24"/>
              </w:rPr>
              <w:t>- по расписанию (Time).</w:t>
            </w:r>
          </w:p>
          <w:p>
            <w:pPr>
              <w:pStyle w:val="Normal"/>
              <w:widowControl w:val="false"/>
              <w:tabs>
                <w:tab w:val="clear" w:pos="708"/>
                <w:tab w:val="left" w:pos="426" w:leader="none"/>
              </w:tabs>
              <w:rPr>
                <w:color w:val="000000"/>
                <w:sz w:val="24"/>
                <w:szCs w:val="24"/>
                <w:highlight w:val="yellow"/>
              </w:rPr>
            </w:pPr>
            <w:r>
              <w:rPr>
                <w:color w:val="000000"/>
                <w:sz w:val="24"/>
                <w:szCs w:val="24"/>
              </w:rPr>
              <w:t>Кабельный тестер</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Входы/выходы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Датчик вскрытия</w:t>
            </w:r>
          </w:p>
          <w:p>
            <w:pPr>
              <w:pStyle w:val="Normal"/>
              <w:widowControl w:val="false"/>
              <w:tabs>
                <w:tab w:val="clear" w:pos="708"/>
                <w:tab w:val="left" w:pos="426" w:leader="none"/>
              </w:tabs>
              <w:rPr>
                <w:color w:val="000000"/>
                <w:sz w:val="24"/>
                <w:szCs w:val="24"/>
                <w:highlight w:val="yellow"/>
              </w:rPr>
            </w:pPr>
            <w:r>
              <w:rPr>
                <w:color w:val="000000"/>
                <w:sz w:val="24"/>
                <w:szCs w:val="24"/>
              </w:rPr>
              <w:t>вход "сухой контакт": 1 шт.</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Встроенная грозозащита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соответствует 4 классу ГОСТ Р 51317.4.5</w:t>
            </w:r>
          </w:p>
          <w:p>
            <w:pPr>
              <w:pStyle w:val="Normal"/>
              <w:widowControl w:val="false"/>
              <w:tabs>
                <w:tab w:val="clear" w:pos="708"/>
                <w:tab w:val="left" w:pos="426" w:leader="none"/>
              </w:tabs>
              <w:rPr>
                <w:color w:val="000000"/>
                <w:sz w:val="24"/>
                <w:szCs w:val="24"/>
              </w:rPr>
            </w:pPr>
            <w:r>
              <w:rPr>
                <w:color w:val="000000"/>
                <w:sz w:val="24"/>
                <w:szCs w:val="24"/>
              </w:rPr>
              <w:t>максимальный импульс по линии питания: 4 кВ</w:t>
            </w:r>
          </w:p>
          <w:p>
            <w:pPr>
              <w:pStyle w:val="Normal"/>
              <w:widowControl w:val="false"/>
              <w:tabs>
                <w:tab w:val="clear" w:pos="708"/>
                <w:tab w:val="left" w:pos="426" w:leader="none"/>
              </w:tabs>
              <w:rPr>
                <w:color w:val="000000"/>
                <w:sz w:val="24"/>
                <w:szCs w:val="24"/>
              </w:rPr>
            </w:pPr>
            <w:r>
              <w:rPr>
                <w:color w:val="000000"/>
                <w:sz w:val="24"/>
                <w:szCs w:val="24"/>
              </w:rPr>
              <w:t>максимальный импульс по линии Ethernet: 2 кВ</w:t>
            </w:r>
          </w:p>
          <w:p>
            <w:pPr>
              <w:pStyle w:val="Normal"/>
              <w:widowControl w:val="false"/>
              <w:tabs>
                <w:tab w:val="clear" w:pos="708"/>
                <w:tab w:val="left" w:pos="426" w:leader="none"/>
              </w:tabs>
              <w:rPr>
                <w:color w:val="000000"/>
                <w:sz w:val="24"/>
                <w:szCs w:val="24"/>
                <w:highlight w:val="yellow"/>
              </w:rPr>
            </w:pPr>
            <w:r>
              <w:rPr>
                <w:color w:val="000000"/>
                <w:sz w:val="24"/>
                <w:szCs w:val="24"/>
              </w:rPr>
              <w:t>время импульса: 1/50 мкс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Питание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напряжение питания: ~ 230В (от 187В до 253В)</w:t>
            </w:r>
          </w:p>
          <w:p>
            <w:pPr>
              <w:pStyle w:val="Normal"/>
              <w:widowControl w:val="false"/>
              <w:tabs>
                <w:tab w:val="clear" w:pos="708"/>
                <w:tab w:val="left" w:pos="426" w:leader="none"/>
              </w:tabs>
              <w:rPr>
                <w:color w:val="000000"/>
                <w:sz w:val="24"/>
                <w:szCs w:val="24"/>
              </w:rPr>
            </w:pPr>
            <w:r>
              <w:rPr>
                <w:color w:val="000000"/>
                <w:sz w:val="24"/>
                <w:szCs w:val="24"/>
              </w:rPr>
              <w:t>максимальная потребляемая мощность: не более 200Вт</w:t>
            </w:r>
          </w:p>
          <w:p>
            <w:pPr>
              <w:pStyle w:val="Normal"/>
              <w:widowControl w:val="false"/>
              <w:tabs>
                <w:tab w:val="clear" w:pos="708"/>
                <w:tab w:val="left" w:pos="426" w:leader="none"/>
              </w:tabs>
              <w:rPr>
                <w:color w:val="000000"/>
                <w:sz w:val="24"/>
                <w:szCs w:val="24"/>
              </w:rPr>
            </w:pPr>
            <w:r>
              <w:rPr>
                <w:color w:val="000000"/>
                <w:sz w:val="24"/>
                <w:szCs w:val="24"/>
              </w:rPr>
              <w:t>потребляемая мощность (без PoE нагрузки): не более 10 Вт</w:t>
            </w:r>
          </w:p>
          <w:p>
            <w:pPr>
              <w:pStyle w:val="Normal"/>
              <w:widowControl w:val="false"/>
              <w:tabs>
                <w:tab w:val="clear" w:pos="708"/>
                <w:tab w:val="left" w:pos="426" w:leader="none"/>
              </w:tabs>
              <w:rPr>
                <w:color w:val="000000"/>
                <w:sz w:val="24"/>
                <w:szCs w:val="24"/>
              </w:rPr>
            </w:pPr>
            <w:r>
              <w:rPr>
                <w:color w:val="000000"/>
                <w:sz w:val="24"/>
                <w:szCs w:val="24"/>
              </w:rPr>
              <w:t>Наличие автоматического выключателя:</w:t>
            </w:r>
          </w:p>
          <w:p>
            <w:pPr>
              <w:pStyle w:val="Normal"/>
              <w:widowControl w:val="false"/>
              <w:tabs>
                <w:tab w:val="clear" w:pos="708"/>
                <w:tab w:val="left" w:pos="426" w:leader="none"/>
              </w:tabs>
              <w:rPr>
                <w:color w:val="000000"/>
                <w:sz w:val="24"/>
                <w:szCs w:val="24"/>
              </w:rPr>
            </w:pPr>
            <w:r>
              <w:rPr>
                <w:color w:val="000000"/>
                <w:sz w:val="24"/>
                <w:szCs w:val="24"/>
              </w:rPr>
              <w:t>- 1 полюс;</w:t>
            </w:r>
          </w:p>
          <w:p>
            <w:pPr>
              <w:pStyle w:val="Normal"/>
              <w:widowControl w:val="false"/>
              <w:tabs>
                <w:tab w:val="clear" w:pos="708"/>
                <w:tab w:val="left" w:pos="426" w:leader="none"/>
              </w:tabs>
              <w:rPr>
                <w:color w:val="000000"/>
                <w:sz w:val="24"/>
                <w:szCs w:val="24"/>
              </w:rPr>
            </w:pPr>
            <w:r>
              <w:rPr>
                <w:color w:val="000000"/>
                <w:sz w:val="24"/>
                <w:szCs w:val="24"/>
              </w:rPr>
              <w:t>- номинальный ток 10 А;</w:t>
            </w:r>
          </w:p>
          <w:p>
            <w:pPr>
              <w:pStyle w:val="Normal"/>
              <w:widowControl w:val="false"/>
              <w:tabs>
                <w:tab w:val="clear" w:pos="708"/>
                <w:tab w:val="left" w:pos="426" w:leader="none"/>
              </w:tabs>
              <w:rPr>
                <w:color w:val="000000"/>
                <w:sz w:val="24"/>
                <w:szCs w:val="24"/>
                <w:highlight w:val="yellow"/>
              </w:rPr>
            </w:pPr>
            <w:r>
              <w:rPr>
                <w:color w:val="000000"/>
                <w:sz w:val="24"/>
                <w:szCs w:val="24"/>
              </w:rPr>
              <w:t>- характеристика расцепителя: 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Встроенный оптический кросс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планка под адаптеры: 8 мест, SC (duplex LC)</w:t>
            </w:r>
          </w:p>
          <w:p>
            <w:pPr>
              <w:pStyle w:val="Normal"/>
              <w:widowControl w:val="false"/>
              <w:tabs>
                <w:tab w:val="clear" w:pos="708"/>
                <w:tab w:val="left" w:pos="426" w:leader="none"/>
              </w:tabs>
              <w:rPr>
                <w:color w:val="000000"/>
                <w:sz w:val="24"/>
                <w:szCs w:val="24"/>
              </w:rPr>
            </w:pPr>
            <w:r>
              <w:rPr>
                <w:color w:val="000000"/>
                <w:sz w:val="24"/>
                <w:szCs w:val="24"/>
              </w:rPr>
              <w:t>количество мест в сплайс-кассете: 32 КДЗС</w:t>
            </w:r>
          </w:p>
          <w:p>
            <w:pPr>
              <w:pStyle w:val="Normal"/>
              <w:widowControl w:val="false"/>
              <w:tabs>
                <w:tab w:val="clear" w:pos="708"/>
                <w:tab w:val="left" w:pos="426" w:leader="none"/>
              </w:tabs>
              <w:rPr>
                <w:color w:val="000000"/>
                <w:sz w:val="24"/>
                <w:szCs w:val="24"/>
                <w:highlight w:val="yellow"/>
              </w:rPr>
            </w:pPr>
            <w:r>
              <w:rPr>
                <w:color w:val="000000"/>
                <w:sz w:val="24"/>
                <w:szCs w:val="24"/>
              </w:rPr>
              <w:t>размер гильз для сплайс-кассеты: 40 или 60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Корпус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материал: пластик ABS</w:t>
            </w:r>
          </w:p>
          <w:p>
            <w:pPr>
              <w:pStyle w:val="Normal"/>
              <w:widowControl w:val="false"/>
              <w:tabs>
                <w:tab w:val="clear" w:pos="708"/>
                <w:tab w:val="left" w:pos="426" w:leader="none"/>
              </w:tabs>
              <w:rPr>
                <w:color w:val="000000"/>
                <w:sz w:val="24"/>
                <w:szCs w:val="24"/>
              </w:rPr>
            </w:pPr>
            <w:r>
              <w:rPr>
                <w:color w:val="000000"/>
                <w:sz w:val="24"/>
                <w:szCs w:val="24"/>
              </w:rPr>
              <w:t>степень защиты от внешних воздействий: IP66</w:t>
            </w:r>
          </w:p>
          <w:p>
            <w:pPr>
              <w:pStyle w:val="Normal"/>
              <w:widowControl w:val="false"/>
              <w:tabs>
                <w:tab w:val="clear" w:pos="708"/>
                <w:tab w:val="left" w:pos="426" w:leader="none"/>
              </w:tabs>
              <w:rPr>
                <w:color w:val="000000"/>
                <w:sz w:val="24"/>
                <w:szCs w:val="24"/>
              </w:rPr>
            </w:pPr>
            <w:r>
              <w:rPr>
                <w:color w:val="000000"/>
                <w:sz w:val="24"/>
                <w:szCs w:val="24"/>
              </w:rPr>
              <w:t>кабельные вводы:</w:t>
            </w:r>
          </w:p>
          <w:p>
            <w:pPr>
              <w:pStyle w:val="Normal"/>
              <w:widowControl w:val="false"/>
              <w:tabs>
                <w:tab w:val="clear" w:pos="708"/>
                <w:tab w:val="left" w:pos="426" w:leader="none"/>
              </w:tabs>
              <w:rPr>
                <w:color w:val="000000"/>
                <w:sz w:val="24"/>
                <w:szCs w:val="24"/>
              </w:rPr>
            </w:pPr>
            <w:r>
              <w:rPr>
                <w:color w:val="000000"/>
                <w:sz w:val="24"/>
                <w:szCs w:val="24"/>
              </w:rPr>
              <w:t>- PG9 – 9 шт. диаметр обжимаемого кабеля 4-8 мм;</w:t>
            </w:r>
          </w:p>
          <w:p>
            <w:pPr>
              <w:pStyle w:val="Normal"/>
              <w:widowControl w:val="false"/>
              <w:tabs>
                <w:tab w:val="clear" w:pos="708"/>
                <w:tab w:val="left" w:pos="426" w:leader="none"/>
              </w:tabs>
              <w:rPr>
                <w:color w:val="000000"/>
                <w:sz w:val="24"/>
                <w:szCs w:val="24"/>
              </w:rPr>
            </w:pPr>
            <w:r>
              <w:rPr>
                <w:color w:val="000000"/>
                <w:sz w:val="24"/>
                <w:szCs w:val="24"/>
              </w:rPr>
              <w:t>- PG13,5 – 2 шт. диаметр обжимаемого кабеля 6-12 мм.</w:t>
            </w:r>
          </w:p>
          <w:p>
            <w:pPr>
              <w:pStyle w:val="Normal"/>
              <w:widowControl w:val="false"/>
              <w:tabs>
                <w:tab w:val="clear" w:pos="708"/>
                <w:tab w:val="left" w:pos="426" w:leader="none"/>
              </w:tabs>
              <w:rPr>
                <w:color w:val="000000"/>
                <w:sz w:val="24"/>
                <w:szCs w:val="24"/>
              </w:rPr>
            </w:pPr>
            <w:r>
              <w:rPr>
                <w:color w:val="000000"/>
                <w:sz w:val="24"/>
                <w:szCs w:val="24"/>
              </w:rPr>
              <w:t>масса не более 4 кг</w:t>
            </w:r>
          </w:p>
          <w:p>
            <w:pPr>
              <w:pStyle w:val="Normal"/>
              <w:widowControl w:val="false"/>
              <w:tabs>
                <w:tab w:val="clear" w:pos="708"/>
                <w:tab w:val="left" w:pos="426" w:leader="none"/>
              </w:tabs>
              <w:rPr>
                <w:color w:val="000000"/>
                <w:sz w:val="24"/>
                <w:szCs w:val="24"/>
                <w:highlight w:val="yellow"/>
              </w:rPr>
            </w:pPr>
            <w:r>
              <w:rPr>
                <w:color w:val="000000"/>
                <w:sz w:val="24"/>
                <w:szCs w:val="24"/>
              </w:rPr>
              <w:t>размеры (без учета кабельных вводов): 360 х 240 х 120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6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rPr>
              <w:t>Условия эксплуатации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рабочая температура: от -60 до +50 °С</w:t>
            </w:r>
          </w:p>
          <w:p>
            <w:pPr>
              <w:pStyle w:val="Normal"/>
              <w:widowControl w:val="false"/>
              <w:tabs>
                <w:tab w:val="clear" w:pos="708"/>
                <w:tab w:val="left" w:pos="426" w:leader="none"/>
              </w:tabs>
              <w:rPr>
                <w:color w:val="000000"/>
                <w:sz w:val="24"/>
                <w:szCs w:val="24"/>
                <w:highlight w:val="yellow"/>
              </w:rPr>
            </w:pPr>
            <w:r>
              <w:rPr>
                <w:color w:val="000000"/>
                <w:sz w:val="24"/>
                <w:szCs w:val="24"/>
              </w:rPr>
              <w:t>наработка на отказ: не менее 75 000 часов (8,6 лет)</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45" w:hRule="atLeast"/>
        </w:trPr>
        <w:tc>
          <w:tcPr>
            <w:tcW w:w="704" w:type="dxa"/>
            <w:vMerge w:val="restart"/>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1.4</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Коммутатор сетевой, управляемый гигабитный уличный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TFortis</w:t>
            </w:r>
            <w:r>
              <w:rPr>
                <w:color w:val="000000"/>
                <w:sz w:val="24"/>
                <w:szCs w:val="24"/>
              </w:rPr>
              <w:t xml:space="preserve"> </w:t>
            </w:r>
            <w:r>
              <w:rPr>
                <w:color w:val="000000"/>
                <w:sz w:val="24"/>
                <w:szCs w:val="24"/>
                <w:lang w:val="en-US"/>
              </w:rPr>
              <w:t>PSW</w:t>
            </w:r>
            <w:r>
              <w:rPr>
                <w:color w:val="000000"/>
                <w:sz w:val="24"/>
                <w:szCs w:val="24"/>
              </w:rPr>
              <w:t>-2</w:t>
            </w:r>
            <w:r>
              <w:rPr>
                <w:color w:val="000000"/>
                <w:sz w:val="24"/>
                <w:szCs w:val="24"/>
                <w:lang w:val="en-US"/>
              </w:rPr>
              <w:t>G</w:t>
            </w:r>
            <w:r>
              <w:rPr>
                <w:color w:val="000000"/>
                <w:sz w:val="24"/>
                <w:szCs w:val="24"/>
              </w:rPr>
              <w:t>8</w:t>
            </w:r>
            <w:r>
              <w:rPr>
                <w:color w:val="000000"/>
                <w:sz w:val="24"/>
                <w:szCs w:val="24"/>
                <w:lang w:val="en-US"/>
              </w:rPr>
              <w:t>F</w:t>
            </w:r>
            <w:r>
              <w:rPr>
                <w:color w:val="000000"/>
                <w:sz w:val="24"/>
                <w:szCs w:val="24"/>
              </w:rPr>
              <w:t>+</w:t>
            </w:r>
            <w:r>
              <w:rPr>
                <w:color w:val="000000"/>
                <w:sz w:val="24"/>
                <w:szCs w:val="24"/>
                <w:lang w:val="en-US"/>
              </w:rPr>
              <w:t>Box</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«Машинный зал», шифр:</w:t>
            </w:r>
          </w:p>
          <w:p>
            <w:pPr>
              <w:pStyle w:val="Normal"/>
              <w:widowControl w:val="false"/>
              <w:overflowPunct w:val="true"/>
              <w:jc w:val="center"/>
              <w:rPr>
                <w:color w:val="000000"/>
                <w:sz w:val="24"/>
                <w:szCs w:val="24"/>
              </w:rPr>
            </w:pPr>
            <w:r>
              <w:rPr>
                <w:color w:val="000000"/>
                <w:sz w:val="24"/>
                <w:szCs w:val="24"/>
              </w:rPr>
              <w:t xml:space="preserve">«Р003-НС/0923-СТТ5.2.П»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«щитовое отделение», шифр:</w:t>
            </w:r>
          </w:p>
          <w:p>
            <w:pPr>
              <w:pStyle w:val="Normal"/>
              <w:widowControl w:val="false"/>
              <w:overflowPunct w:val="true"/>
              <w:jc w:val="center"/>
              <w:rPr>
                <w:color w:val="000000"/>
                <w:sz w:val="24"/>
                <w:szCs w:val="24"/>
              </w:rPr>
            </w:pPr>
            <w:r>
              <w:rPr>
                <w:color w:val="000000"/>
                <w:sz w:val="24"/>
                <w:szCs w:val="24"/>
              </w:rPr>
              <w:t xml:space="preserve">«Р003-НС/0923-СТТ5.3.П»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«Маслохозяйство», шифр:</w:t>
            </w:r>
          </w:p>
          <w:p>
            <w:pPr>
              <w:pStyle w:val="Normal"/>
              <w:widowControl w:val="false"/>
              <w:overflowPunct w:val="true"/>
              <w:jc w:val="center"/>
              <w:rPr>
                <w:color w:val="000000"/>
                <w:sz w:val="24"/>
                <w:szCs w:val="24"/>
              </w:rPr>
            </w:pPr>
            <w:r>
              <w:rPr>
                <w:color w:val="000000"/>
                <w:sz w:val="24"/>
                <w:szCs w:val="24"/>
              </w:rPr>
              <w:t>«Р003-НС/0923-СТТ5.7.П»</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«ВСП», шифр:</w:t>
            </w:r>
          </w:p>
          <w:p>
            <w:pPr>
              <w:pStyle w:val="Normal"/>
              <w:widowControl w:val="false"/>
              <w:overflowPunct w:val="true"/>
              <w:jc w:val="center"/>
              <w:rPr>
                <w:color w:val="000000"/>
                <w:sz w:val="24"/>
                <w:szCs w:val="24"/>
              </w:rPr>
            </w:pPr>
            <w:r>
              <w:rPr>
                <w:color w:val="000000"/>
                <w:sz w:val="24"/>
                <w:szCs w:val="24"/>
              </w:rPr>
              <w:t xml:space="preserve">«Р003-НС/0923-СТТ5.4.П» </w:t>
            </w:r>
          </w:p>
          <w:p>
            <w:pPr>
              <w:pStyle w:val="Normal"/>
              <w:widowControl w:val="false"/>
              <w:overflowPunct w:val="true"/>
              <w:jc w:val="center"/>
              <w:rPr>
                <w:color w:val="000000"/>
                <w:sz w:val="24"/>
                <w:szCs w:val="24"/>
              </w:rPr>
            </w:pPr>
            <w:r>
              <w:rPr>
                <w:color w:val="000000"/>
                <w:sz w:val="24"/>
                <w:szCs w:val="24"/>
              </w:rPr>
              <w:t xml:space="preserve">и </w:t>
            </w:r>
          </w:p>
          <w:p>
            <w:pPr>
              <w:pStyle w:val="Normal"/>
              <w:widowControl w:val="false"/>
              <w:overflowPunct w:val="true"/>
              <w:jc w:val="center"/>
              <w:rPr>
                <w:color w:val="000000"/>
                <w:sz w:val="24"/>
                <w:szCs w:val="24"/>
              </w:rPr>
            </w:pPr>
            <w:r>
              <w:rPr>
                <w:color w:val="000000"/>
                <w:sz w:val="24"/>
                <w:szCs w:val="24"/>
              </w:rPr>
              <w:t>«ЗИП», шифр:</w:t>
            </w:r>
          </w:p>
          <w:p>
            <w:pPr>
              <w:pStyle w:val="Normal"/>
              <w:widowControl w:val="false"/>
              <w:overflowPunct w:val="true"/>
              <w:jc w:val="center"/>
              <w:rPr>
                <w:color w:val="000000"/>
                <w:sz w:val="24"/>
                <w:szCs w:val="24"/>
              </w:rPr>
            </w:pPr>
            <w:r>
              <w:rPr>
                <w:color w:val="000000"/>
                <w:sz w:val="24"/>
                <w:szCs w:val="24"/>
              </w:rPr>
              <w:t xml:space="preserve">«Р003-НС/0923-СТТ8» </w:t>
            </w:r>
          </w:p>
          <w:p>
            <w:pPr>
              <w:pStyle w:val="Normal"/>
              <w:widowControl w:val="false"/>
              <w:overflowPunct w:val="true"/>
              <w:jc w:val="center"/>
              <w:rPr>
                <w:color w:val="000000"/>
                <w:sz w:val="24"/>
                <w:szCs w:val="24"/>
              </w:rPr>
            </w:pPr>
            <w:r>
              <w:rPr>
                <w:color w:val="000000"/>
                <w:sz w:val="24"/>
                <w:szCs w:val="24"/>
              </w:rPr>
              <w:t xml:space="preserve"> </w:t>
            </w:r>
          </w:p>
          <w:p>
            <w:pPr>
              <w:pStyle w:val="Normal"/>
              <w:widowControl w:val="fals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ООО</w:t>
            </w:r>
            <w:r>
              <w:rPr>
                <w:color w:val="000000"/>
                <w:sz w:val="24"/>
                <w:szCs w:val="24"/>
              </w:rPr>
              <w:t xml:space="preserve"> «</w:t>
            </w:r>
            <w:r>
              <w:rPr>
                <w:color w:val="000000"/>
                <w:sz w:val="24"/>
                <w:szCs w:val="24"/>
                <w:lang w:val="en-US"/>
              </w:rPr>
              <w:t>Форт-Телеком</w:t>
            </w:r>
            <w:r>
              <w:rPr>
                <w:color w:val="000000"/>
                <w:sz w:val="24"/>
                <w:szCs w:val="24"/>
              </w:rPr>
              <w:t>»</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Порты Gigabit Ethernet</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1000Base-X c разъемом SFP в количестве не менее 2 шт.</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Порты Fast Ethernet</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10/100Base-Tx с разъемом RJ-45 в количестве не менее 8 шт.</w:t>
            </w:r>
          </w:p>
          <w:p>
            <w:pPr>
              <w:pStyle w:val="Normal"/>
              <w:widowControl w:val="false"/>
              <w:tabs>
                <w:tab w:val="clear" w:pos="708"/>
                <w:tab w:val="left" w:pos="426" w:leader="none"/>
              </w:tabs>
              <w:rPr>
                <w:color w:val="000000"/>
                <w:sz w:val="24"/>
                <w:szCs w:val="24"/>
              </w:rPr>
            </w:pPr>
            <w:r>
              <w:rPr>
                <w:color w:val="000000"/>
                <w:sz w:val="24"/>
                <w:szCs w:val="24"/>
              </w:rPr>
              <w:t>Количество портов с PoE+ не менее 8 шт.</w:t>
            </w:r>
          </w:p>
          <w:p>
            <w:pPr>
              <w:pStyle w:val="Normal"/>
              <w:widowControl w:val="false"/>
              <w:tabs>
                <w:tab w:val="clear" w:pos="708"/>
                <w:tab w:val="left" w:pos="426" w:leader="none"/>
              </w:tabs>
              <w:rPr>
                <w:color w:val="000000"/>
                <w:sz w:val="24"/>
                <w:szCs w:val="24"/>
                <w:lang w:val="en-US"/>
              </w:rPr>
            </w:pPr>
            <w:r>
              <w:rPr>
                <w:color w:val="000000"/>
                <w:sz w:val="24"/>
                <w:szCs w:val="24"/>
              </w:rPr>
              <w:t>Стандарт</w:t>
            </w:r>
            <w:r>
              <w:rPr>
                <w:color w:val="000000"/>
                <w:sz w:val="24"/>
                <w:szCs w:val="24"/>
                <w:lang w:val="en-US"/>
              </w:rPr>
              <w:t xml:space="preserve"> PoE: 802.3af/ 802.3at</w:t>
            </w:r>
          </w:p>
          <w:p>
            <w:pPr>
              <w:pStyle w:val="Normal"/>
              <w:widowControl w:val="false"/>
              <w:tabs>
                <w:tab w:val="clear" w:pos="708"/>
                <w:tab w:val="left" w:pos="426" w:leader="none"/>
              </w:tabs>
              <w:rPr>
                <w:color w:val="000000"/>
                <w:sz w:val="24"/>
                <w:szCs w:val="24"/>
                <w:lang w:val="en-US"/>
              </w:rPr>
            </w:pPr>
            <w:r>
              <w:rPr>
                <w:color w:val="000000"/>
                <w:sz w:val="24"/>
                <w:szCs w:val="24"/>
              </w:rPr>
              <w:t>Поддержка</w:t>
            </w:r>
            <w:r>
              <w:rPr>
                <w:color w:val="000000"/>
                <w:sz w:val="24"/>
                <w:szCs w:val="24"/>
                <w:lang w:val="en-US"/>
              </w:rPr>
              <w:t xml:space="preserve"> Passive PoE</w:t>
            </w:r>
          </w:p>
          <w:p>
            <w:pPr>
              <w:pStyle w:val="Normal"/>
              <w:widowControl w:val="false"/>
              <w:tabs>
                <w:tab w:val="clear" w:pos="708"/>
                <w:tab w:val="left" w:pos="426" w:leader="none"/>
              </w:tabs>
              <w:rPr>
                <w:color w:val="000000"/>
                <w:sz w:val="24"/>
                <w:szCs w:val="24"/>
              </w:rPr>
            </w:pPr>
            <w:r>
              <w:rPr>
                <w:color w:val="000000"/>
                <w:sz w:val="24"/>
                <w:szCs w:val="24"/>
              </w:rPr>
              <w:t>Мощность на порт с PoE: до 30 Вт</w:t>
            </w:r>
          </w:p>
          <w:p>
            <w:pPr>
              <w:pStyle w:val="Normal"/>
              <w:widowControl w:val="false"/>
              <w:tabs>
                <w:tab w:val="clear" w:pos="708"/>
                <w:tab w:val="left" w:pos="426" w:leader="none"/>
              </w:tabs>
              <w:rPr>
                <w:color w:val="000000"/>
                <w:sz w:val="24"/>
                <w:szCs w:val="24"/>
              </w:rPr>
            </w:pPr>
            <w:r>
              <w:rPr>
                <w:color w:val="000000"/>
                <w:sz w:val="24"/>
                <w:szCs w:val="24"/>
              </w:rPr>
              <w:t>Бюджет мощности PoE: 240 Вт</w:t>
            </w:r>
          </w:p>
          <w:p>
            <w:pPr>
              <w:pStyle w:val="Normal"/>
              <w:widowControl w:val="false"/>
              <w:tabs>
                <w:tab w:val="clear" w:pos="708"/>
                <w:tab w:val="left" w:pos="426" w:leader="none"/>
              </w:tabs>
              <w:rPr>
                <w:color w:val="000000"/>
                <w:sz w:val="24"/>
                <w:szCs w:val="24"/>
              </w:rPr>
            </w:pPr>
            <w:r>
              <w:rPr>
                <w:color w:val="000000"/>
                <w:sz w:val="24"/>
                <w:szCs w:val="24"/>
              </w:rPr>
              <w:t>Расстояние передачи данных и PoE: до 100 м</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Производительность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Коммутационная матрица: 5,6 Гбит/с</w:t>
            </w:r>
          </w:p>
          <w:p>
            <w:pPr>
              <w:pStyle w:val="Normal"/>
              <w:widowControl w:val="false"/>
              <w:tabs>
                <w:tab w:val="clear" w:pos="708"/>
                <w:tab w:val="left" w:pos="426" w:leader="none"/>
              </w:tabs>
              <w:rPr>
                <w:color w:val="000000"/>
                <w:sz w:val="24"/>
                <w:szCs w:val="24"/>
              </w:rPr>
            </w:pPr>
            <w:r>
              <w:rPr>
                <w:color w:val="000000"/>
                <w:sz w:val="24"/>
                <w:szCs w:val="24"/>
              </w:rPr>
              <w:t>Скорость коммутации: 11,47 Mpps</w:t>
            </w:r>
          </w:p>
          <w:p>
            <w:pPr>
              <w:pStyle w:val="Normal"/>
              <w:widowControl w:val="false"/>
              <w:tabs>
                <w:tab w:val="clear" w:pos="708"/>
                <w:tab w:val="left" w:pos="426" w:leader="none"/>
              </w:tabs>
              <w:rPr>
                <w:color w:val="000000"/>
                <w:sz w:val="24"/>
                <w:szCs w:val="24"/>
              </w:rPr>
            </w:pPr>
            <w:r>
              <w:rPr>
                <w:color w:val="000000"/>
                <w:sz w:val="24"/>
                <w:szCs w:val="24"/>
              </w:rPr>
              <w:t>таблица МАС-адресов: 8К</w:t>
            </w:r>
          </w:p>
          <w:p>
            <w:pPr>
              <w:pStyle w:val="Normal"/>
              <w:widowControl w:val="false"/>
              <w:tabs>
                <w:tab w:val="clear" w:pos="708"/>
                <w:tab w:val="left" w:pos="426" w:leader="none"/>
              </w:tabs>
              <w:rPr>
                <w:color w:val="000000"/>
                <w:sz w:val="24"/>
                <w:szCs w:val="24"/>
              </w:rPr>
            </w:pPr>
            <w:r>
              <w:rPr>
                <w:color w:val="000000"/>
                <w:sz w:val="24"/>
                <w:szCs w:val="24"/>
              </w:rPr>
              <w:t>буфер пакетов: 1 Мбит</w:t>
            </w:r>
          </w:p>
          <w:p>
            <w:pPr>
              <w:pStyle w:val="Normal"/>
              <w:widowControl w:val="false"/>
              <w:tabs>
                <w:tab w:val="clear" w:pos="708"/>
                <w:tab w:val="left" w:pos="426" w:leader="none"/>
              </w:tabs>
              <w:rPr>
                <w:color w:val="000000"/>
                <w:sz w:val="24"/>
                <w:szCs w:val="24"/>
                <w:lang w:val="en-US"/>
              </w:rPr>
            </w:pPr>
            <w:r>
              <w:rPr>
                <w:color w:val="000000"/>
                <w:sz w:val="24"/>
                <w:szCs w:val="24"/>
              </w:rPr>
              <w:t>MTU: 1522 байта</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Управление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Web-</w:t>
            </w:r>
            <w:r>
              <w:rPr>
                <w:color w:val="000000"/>
                <w:sz w:val="24"/>
                <w:szCs w:val="24"/>
              </w:rPr>
              <w:t>интерфейс</w:t>
            </w:r>
            <w:r>
              <w:rPr>
                <w:color w:val="000000"/>
                <w:sz w:val="24"/>
                <w:szCs w:val="24"/>
                <w:lang w:val="en-US"/>
              </w:rPr>
              <w:t xml:space="preserve"> (IPv4)</w:t>
            </w:r>
          </w:p>
          <w:p>
            <w:pPr>
              <w:pStyle w:val="Normal"/>
              <w:widowControl w:val="false"/>
              <w:tabs>
                <w:tab w:val="clear" w:pos="708"/>
                <w:tab w:val="left" w:pos="426" w:leader="none"/>
              </w:tabs>
              <w:rPr>
                <w:color w:val="000000"/>
                <w:sz w:val="24"/>
                <w:szCs w:val="24"/>
                <w:lang w:val="en-US"/>
              </w:rPr>
            </w:pPr>
            <w:r>
              <w:rPr>
                <w:color w:val="000000"/>
                <w:sz w:val="24"/>
                <w:szCs w:val="24"/>
                <w:lang w:val="en-US"/>
              </w:rPr>
              <w:t>Telnet</w:t>
            </w:r>
          </w:p>
          <w:p>
            <w:pPr>
              <w:pStyle w:val="Normal"/>
              <w:widowControl w:val="false"/>
              <w:tabs>
                <w:tab w:val="clear" w:pos="708"/>
                <w:tab w:val="left" w:pos="426" w:leader="none"/>
              </w:tabs>
              <w:rPr>
                <w:color w:val="000000"/>
                <w:sz w:val="24"/>
                <w:szCs w:val="24"/>
                <w:lang w:val="en-US"/>
              </w:rPr>
            </w:pPr>
            <w:r>
              <w:rPr>
                <w:color w:val="000000"/>
                <w:sz w:val="24"/>
                <w:szCs w:val="24"/>
                <w:lang w:val="en-US"/>
              </w:rPr>
              <w:t>SNTP</w:t>
            </w:r>
          </w:p>
          <w:p>
            <w:pPr>
              <w:pStyle w:val="Normal"/>
              <w:widowControl w:val="false"/>
              <w:tabs>
                <w:tab w:val="clear" w:pos="708"/>
                <w:tab w:val="left" w:pos="426" w:leader="none"/>
              </w:tabs>
              <w:rPr>
                <w:color w:val="000000"/>
                <w:sz w:val="24"/>
                <w:szCs w:val="24"/>
                <w:lang w:val="en-US"/>
              </w:rPr>
            </w:pPr>
            <w:r>
              <w:rPr>
                <w:color w:val="000000"/>
                <w:sz w:val="24"/>
                <w:szCs w:val="24"/>
                <w:lang w:val="en-US"/>
              </w:rPr>
              <w:t>SNMP v1, v3</w:t>
            </w:r>
          </w:p>
          <w:p>
            <w:pPr>
              <w:pStyle w:val="Normal"/>
              <w:widowControl w:val="false"/>
              <w:tabs>
                <w:tab w:val="clear" w:pos="708"/>
                <w:tab w:val="left" w:pos="426" w:leader="none"/>
              </w:tabs>
              <w:rPr>
                <w:color w:val="000000"/>
                <w:sz w:val="24"/>
                <w:szCs w:val="24"/>
                <w:lang w:val="en-US"/>
              </w:rPr>
            </w:pPr>
            <w:r>
              <w:rPr>
                <w:color w:val="000000"/>
                <w:sz w:val="24"/>
                <w:szCs w:val="24"/>
                <w:lang w:val="en-US"/>
              </w:rPr>
              <w:t>SNMP Trap</w:t>
            </w:r>
          </w:p>
          <w:p>
            <w:pPr>
              <w:pStyle w:val="Normal"/>
              <w:widowControl w:val="false"/>
              <w:tabs>
                <w:tab w:val="clear" w:pos="708"/>
                <w:tab w:val="left" w:pos="426" w:leader="none"/>
              </w:tabs>
              <w:rPr>
                <w:color w:val="000000"/>
                <w:sz w:val="24"/>
                <w:szCs w:val="24"/>
                <w:lang w:val="en-US"/>
              </w:rPr>
            </w:pPr>
            <w:r>
              <w:rPr>
                <w:color w:val="000000"/>
                <w:sz w:val="24"/>
                <w:szCs w:val="24"/>
                <w:lang w:val="en-US"/>
              </w:rPr>
              <w:t>DHCP Client</w:t>
            </w:r>
          </w:p>
          <w:p>
            <w:pPr>
              <w:pStyle w:val="Normal"/>
              <w:widowControl w:val="false"/>
              <w:tabs>
                <w:tab w:val="clear" w:pos="708"/>
                <w:tab w:val="left" w:pos="426" w:leader="none"/>
              </w:tabs>
              <w:rPr>
                <w:color w:val="000000"/>
                <w:sz w:val="24"/>
                <w:szCs w:val="24"/>
                <w:lang w:val="en-US"/>
              </w:rPr>
            </w:pPr>
            <w:r>
              <w:rPr>
                <w:color w:val="000000"/>
                <w:sz w:val="24"/>
                <w:szCs w:val="24"/>
                <w:lang w:val="en-US"/>
              </w:rPr>
              <w:t>TFTP Client</w:t>
            </w:r>
          </w:p>
          <w:p>
            <w:pPr>
              <w:pStyle w:val="Normal"/>
              <w:widowControl w:val="false"/>
              <w:tabs>
                <w:tab w:val="clear" w:pos="708"/>
                <w:tab w:val="left" w:pos="426" w:leader="none"/>
              </w:tabs>
              <w:rPr>
                <w:color w:val="000000"/>
                <w:sz w:val="24"/>
                <w:szCs w:val="24"/>
              </w:rPr>
            </w:pPr>
            <w:r>
              <w:rPr>
                <w:color w:val="000000"/>
                <w:sz w:val="24"/>
                <w:szCs w:val="24"/>
              </w:rPr>
              <w:t>Syslog</w:t>
            </w:r>
          </w:p>
          <w:p>
            <w:pPr>
              <w:pStyle w:val="Normal"/>
              <w:widowControl w:val="false"/>
              <w:tabs>
                <w:tab w:val="clear" w:pos="708"/>
                <w:tab w:val="left" w:pos="426" w:leader="none"/>
              </w:tabs>
              <w:rPr>
                <w:color w:val="000000"/>
                <w:sz w:val="24"/>
                <w:szCs w:val="24"/>
                <w:lang w:val="en-US"/>
              </w:rPr>
            </w:pPr>
            <w:r>
              <w:rPr>
                <w:color w:val="000000"/>
                <w:sz w:val="24"/>
                <w:szCs w:val="24"/>
              </w:rPr>
              <w:t>Системный журнал</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Функции уровня L2</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Flow Control (802.3x)</w:t>
            </w:r>
          </w:p>
          <w:p>
            <w:pPr>
              <w:pStyle w:val="Normal"/>
              <w:widowControl w:val="false"/>
              <w:tabs>
                <w:tab w:val="clear" w:pos="708"/>
                <w:tab w:val="left" w:pos="426" w:leader="none"/>
              </w:tabs>
              <w:rPr>
                <w:color w:val="000000"/>
                <w:sz w:val="24"/>
                <w:szCs w:val="24"/>
                <w:lang w:val="en-US"/>
              </w:rPr>
            </w:pPr>
            <w:r>
              <w:rPr>
                <w:color w:val="000000"/>
                <w:sz w:val="24"/>
                <w:szCs w:val="24"/>
                <w:lang w:val="en-US"/>
              </w:rPr>
              <w:t>IGMP Snooping v2</w:t>
            </w:r>
          </w:p>
          <w:p>
            <w:pPr>
              <w:pStyle w:val="Normal"/>
              <w:widowControl w:val="false"/>
              <w:tabs>
                <w:tab w:val="clear" w:pos="708"/>
                <w:tab w:val="left" w:pos="426" w:leader="none"/>
              </w:tabs>
              <w:rPr>
                <w:color w:val="000000"/>
                <w:sz w:val="24"/>
                <w:szCs w:val="24"/>
              </w:rPr>
            </w:pPr>
            <w:r>
              <w:rPr>
                <w:color w:val="000000"/>
                <w:sz w:val="24"/>
                <w:szCs w:val="24"/>
              </w:rPr>
              <w:t>LLDP</w:t>
            </w:r>
          </w:p>
          <w:p>
            <w:pPr>
              <w:pStyle w:val="Normal"/>
              <w:widowControl w:val="false"/>
              <w:tabs>
                <w:tab w:val="clear" w:pos="708"/>
                <w:tab w:val="left" w:pos="426" w:leader="none"/>
              </w:tabs>
              <w:rPr>
                <w:color w:val="000000"/>
                <w:sz w:val="24"/>
                <w:szCs w:val="24"/>
              </w:rPr>
            </w:pPr>
            <w:r>
              <w:rPr>
                <w:color w:val="000000"/>
                <w:sz w:val="24"/>
                <w:szCs w:val="24"/>
              </w:rPr>
              <w:t>Зеркалирование портов</w:t>
            </w:r>
          </w:p>
          <w:p>
            <w:pPr>
              <w:pStyle w:val="Normal"/>
              <w:widowControl w:val="false"/>
              <w:tabs>
                <w:tab w:val="clear" w:pos="708"/>
                <w:tab w:val="left" w:pos="426" w:leader="none"/>
              </w:tabs>
              <w:rPr>
                <w:color w:val="000000"/>
                <w:sz w:val="24"/>
                <w:szCs w:val="24"/>
              </w:rPr>
            </w:pPr>
            <w:r>
              <w:rPr>
                <w:color w:val="000000"/>
                <w:sz w:val="24"/>
                <w:szCs w:val="24"/>
              </w:rPr>
              <w:t>STP (802.1d)/RSTP(802.1w)</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VLAN</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802.1Q Tagged VLAN</w:t>
            </w:r>
          </w:p>
          <w:p>
            <w:pPr>
              <w:pStyle w:val="Normal"/>
              <w:widowControl w:val="false"/>
              <w:tabs>
                <w:tab w:val="clear" w:pos="708"/>
                <w:tab w:val="left" w:pos="426" w:leader="none"/>
              </w:tabs>
              <w:rPr>
                <w:color w:val="000000"/>
                <w:sz w:val="24"/>
                <w:szCs w:val="24"/>
                <w:lang w:val="en-US"/>
              </w:rPr>
            </w:pPr>
            <w:r>
              <w:rPr>
                <w:color w:val="000000"/>
                <w:sz w:val="24"/>
                <w:szCs w:val="24"/>
                <w:lang w:val="en-US"/>
              </w:rPr>
              <w:t>Port Based VLAN</w:t>
            </w:r>
          </w:p>
          <w:p>
            <w:pPr>
              <w:pStyle w:val="Normal"/>
              <w:widowControl w:val="false"/>
              <w:tabs>
                <w:tab w:val="clear" w:pos="708"/>
                <w:tab w:val="left" w:pos="426" w:leader="none"/>
              </w:tabs>
              <w:rPr>
                <w:color w:val="000000"/>
                <w:sz w:val="24"/>
                <w:szCs w:val="24"/>
                <w:lang w:val="en-US"/>
              </w:rPr>
            </w:pPr>
            <w:r>
              <w:rPr>
                <w:color w:val="000000"/>
                <w:sz w:val="24"/>
                <w:szCs w:val="24"/>
                <w:lang w:val="en-US"/>
              </w:rPr>
              <w:t>VLAN Trunking</w:t>
            </w:r>
          </w:p>
          <w:p>
            <w:pPr>
              <w:pStyle w:val="Normal"/>
              <w:widowControl w:val="false"/>
              <w:tabs>
                <w:tab w:val="clear" w:pos="708"/>
                <w:tab w:val="left" w:pos="426" w:leader="none"/>
              </w:tabs>
              <w:rPr>
                <w:color w:val="000000"/>
                <w:sz w:val="24"/>
                <w:szCs w:val="24"/>
                <w:lang w:val="en-US"/>
              </w:rPr>
            </w:pPr>
            <w:r>
              <w:rPr>
                <w:color w:val="000000"/>
                <w:sz w:val="24"/>
                <w:szCs w:val="24"/>
              </w:rPr>
              <w:t>максимальный</w:t>
            </w:r>
            <w:r>
              <w:rPr>
                <w:color w:val="000000"/>
                <w:sz w:val="24"/>
                <w:szCs w:val="24"/>
                <w:lang w:val="en-US"/>
              </w:rPr>
              <w:t xml:space="preserve"> VLAN id: 4096</w:t>
            </w:r>
          </w:p>
          <w:p>
            <w:pPr>
              <w:pStyle w:val="Normal"/>
              <w:widowControl w:val="false"/>
              <w:tabs>
                <w:tab w:val="clear" w:pos="708"/>
                <w:tab w:val="left" w:pos="426" w:leader="none"/>
              </w:tabs>
              <w:rPr>
                <w:color w:val="000000"/>
                <w:sz w:val="24"/>
                <w:szCs w:val="24"/>
                <w:lang w:val="en-US"/>
              </w:rPr>
            </w:pPr>
            <w:r>
              <w:rPr>
                <w:color w:val="000000"/>
                <w:sz w:val="24"/>
                <w:szCs w:val="24"/>
              </w:rPr>
              <w:t>максимальное количество активных VLAN: 100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QoS</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802.1p Quality of Service</w:t>
            </w:r>
          </w:p>
          <w:p>
            <w:pPr>
              <w:pStyle w:val="Normal"/>
              <w:widowControl w:val="false"/>
              <w:tabs>
                <w:tab w:val="clear" w:pos="708"/>
                <w:tab w:val="left" w:pos="426" w:leader="none"/>
              </w:tabs>
              <w:rPr>
                <w:color w:val="000000"/>
                <w:sz w:val="24"/>
                <w:szCs w:val="24"/>
                <w:lang w:val="en-US"/>
              </w:rPr>
            </w:pPr>
            <w:r>
              <w:rPr>
                <w:color w:val="000000"/>
                <w:sz w:val="24"/>
                <w:szCs w:val="24"/>
                <w:lang w:val="en-US"/>
              </w:rPr>
              <w:t>CoS</w:t>
            </w:r>
          </w:p>
          <w:p>
            <w:pPr>
              <w:pStyle w:val="Normal"/>
              <w:widowControl w:val="false"/>
              <w:tabs>
                <w:tab w:val="clear" w:pos="708"/>
                <w:tab w:val="left" w:pos="426" w:leader="none"/>
              </w:tabs>
              <w:rPr>
                <w:color w:val="000000"/>
                <w:sz w:val="24"/>
                <w:szCs w:val="24"/>
                <w:lang w:val="en-US"/>
              </w:rPr>
            </w:pPr>
            <w:r>
              <w:rPr>
                <w:color w:val="000000"/>
                <w:sz w:val="24"/>
                <w:szCs w:val="24"/>
                <w:lang w:val="en-US"/>
              </w:rPr>
              <w:t>ToS</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Дополнительные функции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Автоматическая перезагрузка видеокамер:</w:t>
            </w:r>
          </w:p>
          <w:p>
            <w:pPr>
              <w:pStyle w:val="Normal"/>
              <w:widowControl w:val="false"/>
              <w:tabs>
                <w:tab w:val="clear" w:pos="708"/>
                <w:tab w:val="left" w:pos="426" w:leader="none"/>
              </w:tabs>
              <w:rPr>
                <w:color w:val="000000"/>
                <w:sz w:val="24"/>
                <w:szCs w:val="24"/>
              </w:rPr>
            </w:pPr>
            <w:r>
              <w:rPr>
                <w:color w:val="000000"/>
                <w:sz w:val="24"/>
                <w:szCs w:val="24"/>
              </w:rPr>
              <w:t>- при отсутствии соединения с камерой (Link);</w:t>
            </w:r>
          </w:p>
          <w:p>
            <w:pPr>
              <w:pStyle w:val="Normal"/>
              <w:widowControl w:val="false"/>
              <w:tabs>
                <w:tab w:val="clear" w:pos="708"/>
                <w:tab w:val="left" w:pos="426" w:leader="none"/>
              </w:tabs>
              <w:rPr>
                <w:color w:val="000000"/>
                <w:sz w:val="24"/>
                <w:szCs w:val="24"/>
              </w:rPr>
            </w:pPr>
            <w:r>
              <w:rPr>
                <w:color w:val="000000"/>
                <w:sz w:val="24"/>
                <w:szCs w:val="24"/>
              </w:rPr>
              <w:t>- при отсутствии ответов на служебные запросы (Ping);</w:t>
            </w:r>
          </w:p>
          <w:p>
            <w:pPr>
              <w:pStyle w:val="Normal"/>
              <w:widowControl w:val="false"/>
              <w:tabs>
                <w:tab w:val="clear" w:pos="708"/>
                <w:tab w:val="left" w:pos="426" w:leader="none"/>
              </w:tabs>
              <w:rPr>
                <w:color w:val="000000"/>
                <w:sz w:val="24"/>
                <w:szCs w:val="24"/>
              </w:rPr>
            </w:pPr>
            <w:r>
              <w:rPr>
                <w:color w:val="000000"/>
                <w:sz w:val="24"/>
                <w:szCs w:val="24"/>
              </w:rPr>
              <w:t>- при снижении скорости потока (Speed);</w:t>
            </w:r>
          </w:p>
          <w:p>
            <w:pPr>
              <w:pStyle w:val="Normal"/>
              <w:widowControl w:val="false"/>
              <w:tabs>
                <w:tab w:val="clear" w:pos="708"/>
                <w:tab w:val="left" w:pos="426" w:leader="none"/>
              </w:tabs>
              <w:rPr>
                <w:color w:val="000000"/>
                <w:sz w:val="24"/>
                <w:szCs w:val="24"/>
              </w:rPr>
            </w:pPr>
            <w:r>
              <w:rPr>
                <w:color w:val="000000"/>
                <w:sz w:val="24"/>
                <w:szCs w:val="24"/>
              </w:rPr>
              <w:t>- по расписанию (Time).</w:t>
            </w:r>
          </w:p>
          <w:p>
            <w:pPr>
              <w:pStyle w:val="Normal"/>
              <w:widowControl w:val="false"/>
              <w:tabs>
                <w:tab w:val="clear" w:pos="708"/>
                <w:tab w:val="left" w:pos="426" w:leader="none"/>
              </w:tabs>
              <w:rPr>
                <w:color w:val="000000"/>
                <w:sz w:val="24"/>
                <w:szCs w:val="24"/>
              </w:rPr>
            </w:pPr>
            <w:r>
              <w:rPr>
                <w:color w:val="000000"/>
                <w:sz w:val="24"/>
                <w:szCs w:val="24"/>
              </w:rPr>
              <w:t>Кабельный тестер</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Входы/выходы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Датчик вскрытия</w:t>
            </w:r>
          </w:p>
          <w:p>
            <w:pPr>
              <w:pStyle w:val="Normal"/>
              <w:widowControl w:val="false"/>
              <w:tabs>
                <w:tab w:val="clear" w:pos="708"/>
                <w:tab w:val="left" w:pos="426" w:leader="none"/>
              </w:tabs>
              <w:rPr>
                <w:color w:val="000000"/>
                <w:sz w:val="24"/>
                <w:szCs w:val="24"/>
              </w:rPr>
            </w:pPr>
            <w:r>
              <w:rPr>
                <w:color w:val="000000"/>
                <w:sz w:val="24"/>
                <w:szCs w:val="24"/>
              </w:rPr>
              <w:t>вход "сухой контакт": 1 шт.</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Встроенная грозозащита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соответствует 4 классу ГОСТ Р 51317.4.5</w:t>
            </w:r>
          </w:p>
          <w:p>
            <w:pPr>
              <w:pStyle w:val="Normal"/>
              <w:widowControl w:val="false"/>
              <w:tabs>
                <w:tab w:val="clear" w:pos="708"/>
                <w:tab w:val="left" w:pos="426" w:leader="none"/>
              </w:tabs>
              <w:rPr>
                <w:color w:val="000000"/>
                <w:sz w:val="24"/>
                <w:szCs w:val="24"/>
              </w:rPr>
            </w:pPr>
            <w:r>
              <w:rPr>
                <w:color w:val="000000"/>
                <w:sz w:val="24"/>
                <w:szCs w:val="24"/>
              </w:rPr>
              <w:t>максимальный импульс по линии питания: 4 кВ</w:t>
            </w:r>
          </w:p>
          <w:p>
            <w:pPr>
              <w:pStyle w:val="Normal"/>
              <w:widowControl w:val="false"/>
              <w:tabs>
                <w:tab w:val="clear" w:pos="708"/>
                <w:tab w:val="left" w:pos="426" w:leader="none"/>
              </w:tabs>
              <w:rPr>
                <w:color w:val="000000"/>
                <w:sz w:val="24"/>
                <w:szCs w:val="24"/>
              </w:rPr>
            </w:pPr>
            <w:r>
              <w:rPr>
                <w:color w:val="000000"/>
                <w:sz w:val="24"/>
                <w:szCs w:val="24"/>
              </w:rPr>
              <w:t>максимальный импульс по линии Ethernet: 2 кВ</w:t>
            </w:r>
          </w:p>
          <w:p>
            <w:pPr>
              <w:pStyle w:val="Normal"/>
              <w:widowControl w:val="false"/>
              <w:tabs>
                <w:tab w:val="clear" w:pos="708"/>
                <w:tab w:val="left" w:pos="426" w:leader="none"/>
              </w:tabs>
              <w:rPr>
                <w:color w:val="000000"/>
                <w:sz w:val="24"/>
                <w:szCs w:val="24"/>
                <w:lang w:val="en-US"/>
              </w:rPr>
            </w:pPr>
            <w:r>
              <w:rPr>
                <w:color w:val="000000"/>
                <w:sz w:val="24"/>
                <w:szCs w:val="24"/>
              </w:rPr>
              <w:t>время импульса: 1/50 мкс</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Питание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напряжение питания: ~ 230В (от 187В до 253В)</w:t>
            </w:r>
          </w:p>
          <w:p>
            <w:pPr>
              <w:pStyle w:val="Normal"/>
              <w:widowControl w:val="false"/>
              <w:tabs>
                <w:tab w:val="clear" w:pos="708"/>
                <w:tab w:val="left" w:pos="426" w:leader="none"/>
              </w:tabs>
              <w:rPr>
                <w:color w:val="000000"/>
                <w:sz w:val="24"/>
                <w:szCs w:val="24"/>
              </w:rPr>
            </w:pPr>
            <w:r>
              <w:rPr>
                <w:color w:val="000000"/>
                <w:sz w:val="24"/>
                <w:szCs w:val="24"/>
              </w:rPr>
              <w:t>максимальная потребляемая мощность: не более 350Вт</w:t>
            </w:r>
          </w:p>
          <w:p>
            <w:pPr>
              <w:pStyle w:val="Normal"/>
              <w:widowControl w:val="false"/>
              <w:tabs>
                <w:tab w:val="clear" w:pos="708"/>
                <w:tab w:val="left" w:pos="426" w:leader="none"/>
              </w:tabs>
              <w:rPr>
                <w:color w:val="000000"/>
                <w:sz w:val="24"/>
                <w:szCs w:val="24"/>
              </w:rPr>
            </w:pPr>
            <w:r>
              <w:rPr>
                <w:color w:val="000000"/>
                <w:sz w:val="24"/>
                <w:szCs w:val="24"/>
              </w:rPr>
              <w:t>потребляемая мощность (без PoE нагрузки): не более 10 Вт</w:t>
            </w:r>
          </w:p>
          <w:p>
            <w:pPr>
              <w:pStyle w:val="Normal"/>
              <w:widowControl w:val="false"/>
              <w:tabs>
                <w:tab w:val="clear" w:pos="708"/>
                <w:tab w:val="left" w:pos="426" w:leader="none"/>
              </w:tabs>
              <w:rPr>
                <w:color w:val="000000"/>
                <w:sz w:val="24"/>
                <w:szCs w:val="24"/>
              </w:rPr>
            </w:pPr>
            <w:r>
              <w:rPr>
                <w:color w:val="000000"/>
                <w:sz w:val="24"/>
                <w:szCs w:val="24"/>
              </w:rPr>
              <w:t>Наличие автоматического выключателя:</w:t>
            </w:r>
          </w:p>
          <w:p>
            <w:pPr>
              <w:pStyle w:val="Normal"/>
              <w:widowControl w:val="false"/>
              <w:tabs>
                <w:tab w:val="clear" w:pos="708"/>
                <w:tab w:val="left" w:pos="426" w:leader="none"/>
              </w:tabs>
              <w:rPr>
                <w:color w:val="000000"/>
                <w:sz w:val="24"/>
                <w:szCs w:val="24"/>
              </w:rPr>
            </w:pPr>
            <w:r>
              <w:rPr>
                <w:color w:val="000000"/>
                <w:sz w:val="24"/>
                <w:szCs w:val="24"/>
              </w:rPr>
              <w:t>- 1 полюс;</w:t>
            </w:r>
          </w:p>
          <w:p>
            <w:pPr>
              <w:pStyle w:val="Normal"/>
              <w:widowControl w:val="false"/>
              <w:tabs>
                <w:tab w:val="clear" w:pos="708"/>
                <w:tab w:val="left" w:pos="426" w:leader="none"/>
              </w:tabs>
              <w:rPr>
                <w:color w:val="000000"/>
                <w:sz w:val="24"/>
                <w:szCs w:val="24"/>
              </w:rPr>
            </w:pPr>
            <w:r>
              <w:rPr>
                <w:color w:val="000000"/>
                <w:sz w:val="24"/>
                <w:szCs w:val="24"/>
              </w:rPr>
              <w:t>- номинальный ток 10 А;</w:t>
            </w:r>
          </w:p>
          <w:p>
            <w:pPr>
              <w:pStyle w:val="Normal"/>
              <w:widowControl w:val="false"/>
              <w:tabs>
                <w:tab w:val="clear" w:pos="708"/>
                <w:tab w:val="left" w:pos="426" w:leader="none"/>
              </w:tabs>
              <w:rPr>
                <w:color w:val="000000"/>
                <w:sz w:val="24"/>
                <w:szCs w:val="24"/>
                <w:lang w:val="en-US"/>
              </w:rPr>
            </w:pPr>
            <w:r>
              <w:rPr>
                <w:color w:val="000000"/>
                <w:sz w:val="24"/>
                <w:szCs w:val="24"/>
              </w:rPr>
              <w:t>- характеристика расцепителя: С.</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Проходные клеммы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количество: 6 шт</w:t>
            </w:r>
          </w:p>
          <w:p>
            <w:pPr>
              <w:pStyle w:val="Normal"/>
              <w:widowControl w:val="false"/>
              <w:tabs>
                <w:tab w:val="clear" w:pos="708"/>
                <w:tab w:val="left" w:pos="426" w:leader="none"/>
              </w:tabs>
              <w:rPr>
                <w:color w:val="000000"/>
                <w:sz w:val="24"/>
                <w:szCs w:val="24"/>
              </w:rPr>
            </w:pPr>
            <w:r>
              <w:rPr>
                <w:color w:val="000000"/>
                <w:sz w:val="24"/>
                <w:szCs w:val="24"/>
              </w:rPr>
              <w:t>тип зажимов: зажимной</w:t>
            </w:r>
          </w:p>
          <w:p>
            <w:pPr>
              <w:pStyle w:val="Normal"/>
              <w:widowControl w:val="false"/>
              <w:tabs>
                <w:tab w:val="clear" w:pos="708"/>
                <w:tab w:val="left" w:pos="426" w:leader="none"/>
              </w:tabs>
              <w:rPr>
                <w:color w:val="000000"/>
                <w:sz w:val="24"/>
                <w:szCs w:val="24"/>
              </w:rPr>
            </w:pPr>
            <w:r>
              <w:rPr>
                <w:color w:val="000000"/>
                <w:sz w:val="24"/>
                <w:szCs w:val="24"/>
              </w:rPr>
              <w:t>сечение провода: 0,5 - 4 кв. Мм</w:t>
            </w:r>
          </w:p>
          <w:p>
            <w:pPr>
              <w:pStyle w:val="Normal"/>
              <w:widowControl w:val="false"/>
              <w:tabs>
                <w:tab w:val="clear" w:pos="708"/>
                <w:tab w:val="left" w:pos="426" w:leader="none"/>
              </w:tabs>
              <w:rPr>
                <w:color w:val="000000"/>
                <w:sz w:val="24"/>
                <w:szCs w:val="24"/>
              </w:rPr>
            </w:pPr>
            <w:r>
              <w:rPr>
                <w:color w:val="000000"/>
                <w:sz w:val="24"/>
                <w:szCs w:val="24"/>
              </w:rPr>
              <w:t>номинальный ток: 16 А</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Встроенный оптический кросс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планка под адаптеры: 8 мест, SC (duplex LC)</w:t>
            </w:r>
          </w:p>
          <w:p>
            <w:pPr>
              <w:pStyle w:val="Normal"/>
              <w:widowControl w:val="false"/>
              <w:tabs>
                <w:tab w:val="clear" w:pos="708"/>
                <w:tab w:val="left" w:pos="426" w:leader="none"/>
              </w:tabs>
              <w:rPr>
                <w:color w:val="000000"/>
                <w:sz w:val="24"/>
                <w:szCs w:val="24"/>
              </w:rPr>
            </w:pPr>
            <w:r>
              <w:rPr>
                <w:color w:val="000000"/>
                <w:sz w:val="24"/>
                <w:szCs w:val="24"/>
              </w:rPr>
              <w:t>количество мест в сплайс-кассете: 32 КДЗС</w:t>
            </w:r>
          </w:p>
          <w:p>
            <w:pPr>
              <w:pStyle w:val="Normal"/>
              <w:widowControl w:val="false"/>
              <w:tabs>
                <w:tab w:val="clear" w:pos="708"/>
                <w:tab w:val="left" w:pos="426" w:leader="none"/>
              </w:tabs>
              <w:rPr>
                <w:color w:val="000000"/>
                <w:sz w:val="24"/>
                <w:szCs w:val="24"/>
              </w:rPr>
            </w:pPr>
            <w:r>
              <w:rPr>
                <w:color w:val="000000"/>
                <w:sz w:val="24"/>
                <w:szCs w:val="24"/>
              </w:rPr>
              <w:t>размер гильз для сплайс-кассеты: 40 или 60 мм</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Корпус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материал: армированный поликарбонат</w:t>
            </w:r>
          </w:p>
          <w:p>
            <w:pPr>
              <w:pStyle w:val="Normal"/>
              <w:widowControl w:val="false"/>
              <w:tabs>
                <w:tab w:val="clear" w:pos="708"/>
                <w:tab w:val="left" w:pos="426" w:leader="none"/>
              </w:tabs>
              <w:rPr>
                <w:color w:val="000000"/>
                <w:sz w:val="24"/>
                <w:szCs w:val="24"/>
              </w:rPr>
            </w:pPr>
            <w:r>
              <w:rPr>
                <w:color w:val="000000"/>
                <w:sz w:val="24"/>
                <w:szCs w:val="24"/>
              </w:rPr>
              <w:t>степень защиты от внешних воздействий: IP66</w:t>
            </w:r>
          </w:p>
          <w:p>
            <w:pPr>
              <w:pStyle w:val="Normal"/>
              <w:widowControl w:val="false"/>
              <w:tabs>
                <w:tab w:val="clear" w:pos="708"/>
                <w:tab w:val="left" w:pos="426" w:leader="none"/>
              </w:tabs>
              <w:rPr>
                <w:color w:val="000000"/>
                <w:sz w:val="24"/>
                <w:szCs w:val="24"/>
              </w:rPr>
            </w:pPr>
            <w:r>
              <w:rPr>
                <w:color w:val="000000"/>
                <w:sz w:val="24"/>
                <w:szCs w:val="24"/>
              </w:rPr>
              <w:t>класс ударопрочности: IK10</w:t>
            </w:r>
          </w:p>
          <w:p>
            <w:pPr>
              <w:pStyle w:val="Normal"/>
              <w:widowControl w:val="false"/>
              <w:tabs>
                <w:tab w:val="clear" w:pos="708"/>
                <w:tab w:val="left" w:pos="426" w:leader="none"/>
              </w:tabs>
              <w:rPr>
                <w:color w:val="000000"/>
                <w:sz w:val="24"/>
                <w:szCs w:val="24"/>
              </w:rPr>
            </w:pPr>
            <w:r>
              <w:rPr>
                <w:color w:val="000000"/>
                <w:sz w:val="24"/>
                <w:szCs w:val="24"/>
              </w:rPr>
              <w:t>кабельные вводы:</w:t>
            </w:r>
          </w:p>
          <w:p>
            <w:pPr>
              <w:pStyle w:val="Normal"/>
              <w:widowControl w:val="false"/>
              <w:tabs>
                <w:tab w:val="clear" w:pos="708"/>
                <w:tab w:val="left" w:pos="426" w:leader="none"/>
              </w:tabs>
              <w:rPr>
                <w:color w:val="000000"/>
                <w:sz w:val="24"/>
                <w:szCs w:val="24"/>
              </w:rPr>
            </w:pPr>
            <w:r>
              <w:rPr>
                <w:color w:val="000000"/>
                <w:sz w:val="24"/>
                <w:szCs w:val="24"/>
              </w:rPr>
              <w:t>- М1608В – 8 шт. диаметр обжимаемого кабеля 4-8 мм;</w:t>
            </w:r>
          </w:p>
          <w:p>
            <w:pPr>
              <w:pStyle w:val="Normal"/>
              <w:widowControl w:val="false"/>
              <w:tabs>
                <w:tab w:val="clear" w:pos="708"/>
                <w:tab w:val="left" w:pos="426" w:leader="none"/>
              </w:tabs>
              <w:rPr>
                <w:color w:val="000000"/>
                <w:sz w:val="24"/>
                <w:szCs w:val="24"/>
              </w:rPr>
            </w:pPr>
            <w:r>
              <w:rPr>
                <w:color w:val="000000"/>
                <w:sz w:val="24"/>
                <w:szCs w:val="24"/>
              </w:rPr>
              <w:t>- М2012В – 5 шт. диаметр обжимаемого кабеля 6-12 мм.</w:t>
            </w:r>
          </w:p>
          <w:p>
            <w:pPr>
              <w:pStyle w:val="Normal"/>
              <w:widowControl w:val="false"/>
              <w:tabs>
                <w:tab w:val="clear" w:pos="708"/>
                <w:tab w:val="left" w:pos="426" w:leader="none"/>
              </w:tabs>
              <w:rPr>
                <w:color w:val="000000"/>
                <w:sz w:val="24"/>
                <w:szCs w:val="24"/>
              </w:rPr>
            </w:pPr>
            <w:r>
              <w:rPr>
                <w:color w:val="000000"/>
                <w:sz w:val="24"/>
                <w:szCs w:val="24"/>
              </w:rPr>
              <w:t>масса не более 10 кг</w:t>
            </w:r>
          </w:p>
          <w:p>
            <w:pPr>
              <w:pStyle w:val="Normal"/>
              <w:widowControl w:val="false"/>
              <w:tabs>
                <w:tab w:val="clear" w:pos="708"/>
                <w:tab w:val="left" w:pos="426" w:leader="none"/>
              </w:tabs>
              <w:rPr>
                <w:color w:val="000000"/>
                <w:sz w:val="24"/>
                <w:szCs w:val="24"/>
              </w:rPr>
            </w:pPr>
            <w:r>
              <w:rPr>
                <w:color w:val="000000"/>
                <w:sz w:val="24"/>
                <w:szCs w:val="24"/>
              </w:rPr>
              <w:t>размеры (без учета кабельных вводов): 550 х 400 х 220 мм.</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rPr>
              <w:t>Условия эксплуатации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рабочая температура: от -60 до +50 °С</w:t>
            </w:r>
          </w:p>
          <w:p>
            <w:pPr>
              <w:pStyle w:val="Normal"/>
              <w:widowControl w:val="false"/>
              <w:tabs>
                <w:tab w:val="clear" w:pos="708"/>
                <w:tab w:val="left" w:pos="426" w:leader="none"/>
              </w:tabs>
              <w:rPr>
                <w:color w:val="000000"/>
                <w:sz w:val="24"/>
                <w:szCs w:val="24"/>
              </w:rPr>
            </w:pPr>
            <w:r>
              <w:rPr>
                <w:color w:val="000000"/>
                <w:sz w:val="24"/>
                <w:szCs w:val="24"/>
              </w:rPr>
              <w:t>наработка на отказ: не менее 75 000 часов (8,6 лет)</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51"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6"/>
              </w:numPr>
              <w:jc w:val="center"/>
              <w:rPr>
                <w:color w:val="000000"/>
                <w:sz w:val="24"/>
                <w:szCs w:val="24"/>
              </w:rPr>
            </w:pPr>
            <w:r>
              <w:rPr>
                <w:color w:val="000000"/>
                <w:sz w:val="24"/>
                <w:szCs w:val="24"/>
              </w:rPr>
              <w:t>2.</w:t>
            </w:r>
          </w:p>
        </w:tc>
        <w:tc>
          <w:tcPr>
            <w:tcW w:w="15157" w:type="dxa"/>
            <w:gridSpan w:val="10"/>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both"/>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tc>
        <w:tc>
          <w:tcPr>
            <w:tcW w:w="8" w:type="dxa"/>
            <w:tcBorders/>
          </w:tcPr>
          <w:p>
            <w:pPr>
              <w:pStyle w:val="Normal"/>
              <w:widowControl w:val="false"/>
              <w:rPr/>
            </w:pPr>
            <w:r>
              <w:rPr/>
            </w:r>
          </w:p>
        </w:tc>
      </w:tr>
      <w:tr>
        <w:trPr>
          <w:trHeight w:val="7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rPr>
            </w:pPr>
            <w:r>
              <w:rPr>
                <w:sz w:val="24"/>
                <w:szCs w:val="24"/>
              </w:rPr>
              <w:t>2.1.</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Место поставки</w:t>
            </w:r>
          </w:p>
        </w:tc>
        <w:tc>
          <w:tcPr>
            <w:tcW w:w="6916" w:type="dxa"/>
            <w:gridSpan w:val="2"/>
            <w:tcBorders>
              <w:top w:val="single" w:sz="4" w:space="0" w:color="000000"/>
              <w:left w:val="single" w:sz="4" w:space="0" w:color="000000"/>
              <w:bottom w:val="single" w:sz="4" w:space="0" w:color="000000"/>
            </w:tcBorders>
            <w:vAlign w:val="center"/>
          </w:tcPr>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Производственный участок в г. Новосибирск Саяно-Шушенского филиала АО «Гидроремонт-ВКК» в п. Черёмушки. 630056, Российская Федерация, Новосибирская область, г. Новосибирск, ул.Новоморская дом 4/1.</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699" w:type="dxa"/>
            <w:vMerge w:val="restart"/>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r>
          </w:p>
        </w:tc>
        <w:tc>
          <w:tcPr>
            <w:tcW w:w="20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color w:val="000000"/>
                <w:sz w:val="24"/>
                <w:szCs w:val="24"/>
              </w:rPr>
            </w:pPr>
            <w:r>
              <w:rPr>
                <w:rFonts w:eastAsia="Calibri"/>
                <w:color w:val="000000"/>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8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color w:val="000000"/>
                <w:sz w:val="24"/>
                <w:szCs w:val="24"/>
              </w:rPr>
            </w:pPr>
            <w:r>
              <w:rPr>
                <w:sz w:val="24"/>
                <w:szCs w:val="24"/>
                <w:lang w:val="en-US"/>
              </w:rPr>
              <w:t>2</w:t>
            </w:r>
            <w:r>
              <w:rPr>
                <w:sz w:val="24"/>
                <w:szCs w:val="24"/>
              </w:rPr>
              <w:t>.2.</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Приемка продукции</w:t>
            </w:r>
          </w:p>
        </w:tc>
        <w:tc>
          <w:tcPr>
            <w:tcW w:w="6916" w:type="dxa"/>
            <w:gridSpan w:val="2"/>
            <w:tcBorders>
              <w:top w:val="single" w:sz="4" w:space="0" w:color="000000"/>
              <w:left w:val="single" w:sz="4" w:space="0" w:color="000000"/>
              <w:bottom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t>Приемка продукции осуществляется только в рабочие дни с 9-00 до 11-00 и с 13-00 до 16-00.</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699"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8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lang w:val="en-US"/>
              </w:rPr>
            </w:pPr>
            <w:r>
              <w:rPr>
                <w:sz w:val="24"/>
                <w:szCs w:val="24"/>
                <w:lang w:val="en-US"/>
              </w:rPr>
              <w:t>2.3.</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val="en-US" w:eastAsia="x-none"/>
              </w:rPr>
            </w:pPr>
            <w:r>
              <w:rPr>
                <w:sz w:val="24"/>
                <w:szCs w:val="24"/>
                <w:lang w:val="en-US" w:eastAsia="x-none"/>
              </w:rPr>
              <w:t>Упаковка</w:t>
            </w:r>
          </w:p>
        </w:tc>
        <w:tc>
          <w:tcPr>
            <w:tcW w:w="6916" w:type="dxa"/>
            <w:gridSpan w:val="2"/>
            <w:tcBorders>
              <w:top w:val="single" w:sz="4" w:space="0" w:color="000000"/>
              <w:left w:val="single" w:sz="4" w:space="0" w:color="000000"/>
              <w:bottom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t>Индивидуальная упаковка с товарным знаком предприятия, изготовителя, с наименованием продукции</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699"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93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rPr>
            </w:pPr>
            <w:r>
              <w:rPr>
                <w:sz w:val="24"/>
                <w:szCs w:val="24"/>
              </w:rPr>
              <w:t>2.4.</w:t>
            </w:r>
          </w:p>
        </w:tc>
        <w:tc>
          <w:tcPr>
            <w:tcW w:w="9497" w:type="dxa"/>
            <w:gridSpan w:val="5"/>
            <w:tcBorders>
              <w:top w:val="single" w:sz="4" w:space="0" w:color="000000"/>
              <w:left w:val="single" w:sz="4" w:space="0" w:color="000000"/>
              <w:bottom w:val="single" w:sz="4" w:space="0" w:color="000000"/>
            </w:tcBorders>
            <w:shd w:color="auto" w:fill="FFFFFF" w:val="clear"/>
          </w:tcPr>
          <w:p>
            <w:pPr>
              <w:pStyle w:val="Normal"/>
              <w:widowControl w:val="false"/>
              <w:rPr>
                <w:sz w:val="24"/>
                <w:szCs w:val="24"/>
              </w:rPr>
            </w:pPr>
            <w:r>
              <w:rPr>
                <w:sz w:val="24"/>
                <w:szCs w:val="24"/>
                <w:lang w:eastAsia="x-none"/>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  по тел. 8 (383)379-07-74</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699"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numPr>
                <w:ilvl w:val="0"/>
                <w:numId w:val="7"/>
              </w:numPr>
              <w:jc w:val="center"/>
              <w:rPr>
                <w:color w:val="000000"/>
                <w:sz w:val="24"/>
                <w:szCs w:val="24"/>
              </w:rPr>
            </w:pPr>
            <w:r>
              <w:rPr>
                <w:color w:val="000000"/>
                <w:sz w:val="24"/>
                <w:szCs w:val="24"/>
              </w:rPr>
            </w:r>
          </w:p>
        </w:tc>
        <w:tc>
          <w:tcPr>
            <w:tcW w:w="15157" w:type="dxa"/>
            <w:gridSpan w:val="10"/>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DotumChe"/>
                <w:color w:val="000000"/>
                <w:sz w:val="24"/>
                <w:szCs w:val="24"/>
              </w:rPr>
            </w:pPr>
            <w:r>
              <w:rPr>
                <w:b/>
                <w:sz w:val="24"/>
                <w:szCs w:val="24"/>
              </w:rPr>
              <w:t>Требования к гарантиям, гарантийному и послегарантийному обслуживанию и сроку службы и дате изготовления</w:t>
            </w:r>
          </w:p>
        </w:tc>
        <w:tc>
          <w:tcPr>
            <w:tcW w:w="8" w:type="dxa"/>
            <w:tcBorders/>
          </w:tcPr>
          <w:p>
            <w:pPr>
              <w:pStyle w:val="Normal"/>
              <w:widowControl w:val="false"/>
              <w:rPr/>
            </w:pPr>
            <w:r>
              <w:rPr/>
            </w:r>
          </w:p>
        </w:tc>
      </w:tr>
      <w:tr>
        <w:trPr>
          <w:trHeight w:val="2407"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rPr>
                <w:sz w:val="24"/>
                <w:szCs w:val="24"/>
              </w:rPr>
            </w:pPr>
            <w:r>
              <w:rPr>
                <w:color w:val="000000"/>
                <w:sz w:val="24"/>
                <w:szCs w:val="24"/>
                <w:lang w:val="en-US"/>
              </w:rPr>
              <w:t>3.1</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Сроки гарантии</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overflowPunct w:val="true"/>
              <w:jc w:val="both"/>
              <w:rPr>
                <w:sz w:val="24"/>
                <w:szCs w:val="24"/>
                <w:lang w:eastAsia="x-none"/>
              </w:rPr>
            </w:pPr>
            <w:r>
              <w:rPr>
                <w:sz w:val="24"/>
                <w:szCs w:val="24"/>
                <w:lang w:eastAsia="x-none"/>
              </w:rPr>
              <w:t>На Продукцию устанавливается гарантийный срок, равный 36 (Тридцать шесть) месяцев, исчисляемый с даты ввода Продукции в эксплуатацию, но не более 42 (Сорок два) месяцев с даты подписания Сторонами товарной накладной по форме ТОРГ-12 или Универсального передаточного документа (УПД) и не менее гарантийного срока изготовителя (производителя) продукции.</w:t>
            </w:r>
          </w:p>
          <w:p>
            <w:pPr>
              <w:pStyle w:val="Normal"/>
              <w:widowControl w:val="false"/>
              <w:rPr>
                <w:sz w:val="24"/>
                <w:szCs w:val="24"/>
                <w:lang w:eastAsia="x-none"/>
              </w:rPr>
            </w:pPr>
            <w:r>
              <w:rPr>
                <w:sz w:val="24"/>
                <w:szCs w:val="24"/>
                <w:lang w:eastAsia="x-none"/>
              </w:rPr>
              <w:t>Установленный в отношении Продукции Гарантийный срок распространяется на все составные части и комплектующие Продукции.</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vMerge w:val="restart"/>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r>
        <w:trPr>
          <w:trHeight w:val="605"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rPr>
                <w:color w:val="000000"/>
                <w:sz w:val="24"/>
                <w:szCs w:val="24"/>
                <w:lang w:val="en-US"/>
              </w:rPr>
            </w:pPr>
            <w:r>
              <w:rPr>
                <w:color w:val="000000"/>
                <w:sz w:val="24"/>
                <w:szCs w:val="24"/>
                <w:lang w:val="en-US"/>
              </w:rPr>
              <w:t>3.2</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val="en-US" w:eastAsia="x-none"/>
              </w:rPr>
            </w:pPr>
            <w:r>
              <w:rPr>
                <w:sz w:val="24"/>
                <w:szCs w:val="24"/>
                <w:lang w:val="en-US" w:eastAsia="x-none"/>
              </w:rPr>
              <w:t>Срок службы продукции</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overflowPunct w:val="true"/>
              <w:jc w:val="both"/>
              <w:rPr>
                <w:sz w:val="24"/>
                <w:szCs w:val="24"/>
                <w:lang w:eastAsia="x-none"/>
              </w:rPr>
            </w:pPr>
            <w:r>
              <w:rPr>
                <w:sz w:val="24"/>
                <w:szCs w:val="24"/>
                <w:lang w:eastAsia="x-none"/>
              </w:rPr>
              <w:t>Не менее 10 лет с даты изготовления продукции, том числе и на все составные части и комплектующие Продукции.</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vMerge w:val="continue"/>
            <w:tcBorders>
              <w:left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vMerge w:val="continue"/>
            <w:tcBorders>
              <w:left w:val="single" w:sz="4" w:space="0" w:color="000000"/>
              <w:right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r>
        <w:trPr>
          <w:trHeight w:val="605"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rPr>
                <w:color w:val="000000"/>
                <w:sz w:val="24"/>
                <w:szCs w:val="24"/>
                <w:lang w:val="en-US"/>
              </w:rPr>
            </w:pPr>
            <w:r>
              <w:rPr>
                <w:color w:val="000000"/>
                <w:sz w:val="24"/>
                <w:szCs w:val="24"/>
                <w:lang w:val="en-US"/>
              </w:rPr>
              <w:t>3.3</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val="en-US" w:eastAsia="x-none"/>
              </w:rPr>
            </w:pPr>
            <w:r>
              <w:rPr>
                <w:sz w:val="24"/>
                <w:szCs w:val="24"/>
                <w:lang w:val="en-US" w:eastAsia="x-none"/>
              </w:rPr>
              <w:t>Дата изготовления продукции</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overflowPunct w:val="true"/>
              <w:jc w:val="both"/>
              <w:rPr>
                <w:sz w:val="24"/>
                <w:szCs w:val="24"/>
                <w:lang w:eastAsia="x-none"/>
              </w:rPr>
            </w:pPr>
            <w:r>
              <w:rPr>
                <w:sz w:val="24"/>
                <w:szCs w:val="24"/>
                <w:lang w:eastAsia="x-none"/>
              </w:rPr>
              <w:t>Не ранее 2026 года, том числе и на все составные части и комплектующие Продукции.</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vMerge w:val="continue"/>
            <w:tcBorders>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vMerge w:val="continue"/>
            <w:tcBorders>
              <w:left w:val="single" w:sz="4" w:space="0" w:color="000000"/>
              <w:bottom w:val="single" w:sz="4" w:space="0" w:color="000000"/>
              <w:right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b/>
                <w:color w:val="000000"/>
                <w:sz w:val="24"/>
                <w:szCs w:val="24"/>
              </w:rPr>
            </w:pPr>
            <w:r>
              <w:rPr>
                <w:b/>
                <w:color w:val="000000"/>
                <w:sz w:val="24"/>
                <w:szCs w:val="24"/>
              </w:rPr>
              <w:t>4.</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b/>
                <w:sz w:val="24"/>
                <w:szCs w:val="24"/>
              </w:rPr>
            </w:pPr>
            <w:r>
              <w:rPr>
                <w:b/>
                <w:sz w:val="24"/>
                <w:szCs w:val="24"/>
              </w:rPr>
              <w:t>Требования к комплектации и документам, поставляемым вместе с продукцией</w:t>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sz w:val="24"/>
                <w:szCs w:val="24"/>
              </w:rPr>
            </w:pPr>
            <w:r>
              <w:rPr>
                <w:color w:val="000000"/>
                <w:sz w:val="24"/>
                <w:szCs w:val="24"/>
              </w:rPr>
              <w:t>4.1</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Документы, передаваемые вместе с продукцией</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lang w:eastAsia="x-none"/>
              </w:rPr>
              <w:t>Поставщик обязан одновременно с передачей продукции передать Покупателю относящиеся к продукции оригиналы документов, оформленные надлежащим образом: технические паспорта на русском языке, 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оборудования; товарную накладную унифицированной формы ТОРГ-12 (УПД) в 2 экз., товарно-транспортную накладную формы № 1-Т (для учета товарно-материальных ценностей и расчетов за их перевозку) или транспортную железнодорожную накладную (форма № ГУ-27) и иные документы, предусмотренные п.3.3 Договора.</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b/>
                <w:sz w:val="24"/>
                <w:szCs w:val="24"/>
              </w:rPr>
            </w:pPr>
            <w:r>
              <w:rPr>
                <w:b/>
                <w:sz w:val="24"/>
                <w:szCs w:val="24"/>
              </w:rPr>
              <w:t>5.</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b/>
                <w:sz w:val="24"/>
                <w:szCs w:val="24"/>
              </w:rPr>
            </w:pPr>
            <w:r>
              <w:rPr>
                <w:b/>
                <w:sz w:val="24"/>
                <w:szCs w:val="24"/>
              </w:rPr>
              <w:t>Требования в части мер по предоставлению национального режима и производства радиоэлектронной продукции на территории РФ при осуществлении закупок товаров, работ и услуг</w:t>
            </w:r>
          </w:p>
        </w:tc>
      </w:tr>
      <w:tr>
        <w:trPr>
          <w:trHeight w:val="556" w:hRule="atLeast"/>
        </w:trPr>
        <w:tc>
          <w:tcPr>
            <w:tcW w:w="704" w:type="dxa"/>
            <w:tcBorders>
              <w:top w:val="single" w:sz="4" w:space="0" w:color="000000"/>
              <w:left w:val="single" w:sz="4" w:space="0" w:color="000000"/>
            </w:tcBorders>
            <w:vAlign w:val="center"/>
          </w:tcPr>
          <w:p>
            <w:pPr>
              <w:pStyle w:val="Normal"/>
              <w:widowControl w:val="false"/>
              <w:ind w:left="113" w:hanging="0"/>
              <w:jc w:val="center"/>
              <w:rPr>
                <w:color w:val="000000"/>
                <w:sz w:val="24"/>
                <w:szCs w:val="24"/>
                <w:lang w:val="en-US"/>
              </w:rPr>
            </w:pPr>
            <w:r>
              <w:rPr>
                <w:color w:val="000000"/>
                <w:sz w:val="24"/>
                <w:szCs w:val="24"/>
                <w:lang w:val="en-US"/>
              </w:rPr>
              <w:t>5.1</w:t>
            </w:r>
          </w:p>
        </w:tc>
        <w:tc>
          <w:tcPr>
            <w:tcW w:w="2552" w:type="dxa"/>
            <w:gridSpan w:val="2"/>
            <w:tcBorders>
              <w:top w:val="single" w:sz="4" w:space="0" w:color="000000"/>
              <w:left w:val="single" w:sz="4" w:space="0" w:color="000000"/>
            </w:tcBorders>
            <w:shd w:color="auto" w:fill="FFFFFF" w:val="clear"/>
            <w:vAlign w:val="center"/>
          </w:tcPr>
          <w:p>
            <w:pPr>
              <w:pStyle w:val="Normal"/>
              <w:widowControl w:val="false"/>
              <w:jc w:val="center"/>
              <w:rPr>
                <w:sz w:val="24"/>
                <w:szCs w:val="24"/>
                <w:lang w:eastAsia="x-none"/>
              </w:rPr>
            </w:pPr>
            <w:r>
              <w:rPr>
                <w:sz w:val="24"/>
                <w:szCs w:val="24"/>
                <w:lang w:eastAsia="x-none"/>
              </w:rPr>
              <w:t>Требования к оборудованию и программному обеспечению</w:t>
            </w:r>
          </w:p>
        </w:tc>
        <w:tc>
          <w:tcPr>
            <w:tcW w:w="6945" w:type="dxa"/>
            <w:gridSpan w:val="3"/>
            <w:tcBorders>
              <w:top w:val="single" w:sz="4" w:space="0" w:color="000000"/>
              <w:left w:val="single" w:sz="4" w:space="0" w:color="000000"/>
            </w:tcBorders>
            <w:vAlign w:val="center"/>
          </w:tcPr>
          <w:p>
            <w:pPr>
              <w:pStyle w:val="Normal"/>
              <w:widowControl w:val="false"/>
              <w:rPr>
                <w:sz w:val="24"/>
                <w:szCs w:val="24"/>
                <w:lang w:eastAsia="x-none"/>
              </w:rPr>
            </w:pPr>
            <w:r>
              <w:rPr>
                <w:sz w:val="24"/>
                <w:szCs w:val="24"/>
                <w:lang w:eastAsia="x-none"/>
              </w:rPr>
              <w:t xml:space="preserve">Оборудование должно быть доступно на российском рынке и включено в реестр промышленной продукции, произведенной на территории Российской Федерации или произведенной на территории государства - члена Евразийского экономического союза, предусмотренный постановлением Правительства Российской Федерации от 23 декабря 2024 г. № 1875 и/или включено в единый реестр российской радиоэлектронной продукции, предусмотренный постановлением Правительства Российской Федерации от 10.07.2019 № 878. с возможностью проверки реестрового номера через сайт </w:t>
            </w:r>
            <w:hyperlink r:id="rId5">
              <w:r>
                <w:rPr>
                  <w:rStyle w:val="Hyperlink"/>
                  <w:sz w:val="24"/>
                  <w:szCs w:val="24"/>
                  <w:lang w:eastAsia="x-none"/>
                </w:rPr>
                <w:t>https://gisp.gov.ru/pp719v2/pub/prod/rep/</w:t>
              </w:r>
            </w:hyperlink>
            <w:r>
              <w:rPr>
                <w:sz w:val="24"/>
                <w:szCs w:val="24"/>
                <w:lang w:eastAsia="x-none"/>
              </w:rPr>
              <w:t>.</w:t>
            </w:r>
          </w:p>
          <w:p>
            <w:pPr>
              <w:pStyle w:val="Normal"/>
              <w:widowControl w:val="false"/>
              <w:rPr>
                <w:sz w:val="24"/>
                <w:szCs w:val="24"/>
                <w:lang w:eastAsia="x-none"/>
              </w:rPr>
            </w:pPr>
            <w:r>
              <w:rPr>
                <w:sz w:val="24"/>
                <w:szCs w:val="24"/>
                <w:lang w:eastAsia="x-none"/>
              </w:rPr>
              <w:t>Оборудование, в случае реализации в нем функции защиты информации, должно соответствовать требованиям, установленным Федеральной службой по техническому и экспортному контролю и (или) Федеральной службой безопасности Российской Федерации в пределах их полномочий, что должно быть подтверждено соответствующим документом (сертификатом).</w:t>
            </w:r>
          </w:p>
          <w:p>
            <w:pPr>
              <w:pStyle w:val="Normal"/>
              <w:widowControl w:val="false"/>
              <w:rPr>
                <w:sz w:val="24"/>
                <w:szCs w:val="24"/>
                <w:lang w:eastAsia="x-none"/>
              </w:rPr>
            </w:pPr>
            <w:r>
              <w:rPr>
                <w:sz w:val="24"/>
                <w:szCs w:val="24"/>
                <w:lang w:eastAsia="x-none"/>
              </w:rPr>
              <w:t>Программное обеспечение должно быть включено в единый реестр российских программ для электронных вычислительных машин и баз данных (в соответствии с Приказом Минцифры России от 05.08.2021 №806).</w:t>
            </w:r>
          </w:p>
          <w:p>
            <w:pPr>
              <w:pStyle w:val="Normal"/>
              <w:widowControl w:val="false"/>
              <w:rPr>
                <w:sz w:val="24"/>
                <w:szCs w:val="24"/>
                <w:lang w:eastAsia="x-none"/>
              </w:rPr>
            </w:pPr>
            <w:r>
              <w:rPr>
                <w:sz w:val="24"/>
                <w:szCs w:val="24"/>
                <w:lang w:eastAsia="x-none"/>
              </w:rPr>
              <w:t>Оборудование и ПО должно соответствовать требованиям Приказов ПАО "РусГидро" от 18.08.2025 №682 и от 28.02.2025 № 173 «Об утверждении перечней, применяемых в Группе РусГидро типовых технических решений информационно-технологической инфраструктуры и рабочих мест Группы РусГидро.</w:t>
            </w:r>
          </w:p>
        </w:tc>
        <w:tc>
          <w:tcPr>
            <w:tcW w:w="1845" w:type="dxa"/>
            <w:tcBorders>
              <w:top w:val="single" w:sz="4" w:space="0" w:color="000000"/>
              <w:left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tcBorders>
              <w:top w:val="single" w:sz="4" w:space="0" w:color="000000"/>
              <w:left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tcBorders>
              <w:top w:val="single" w:sz="4" w:space="0" w:color="000000"/>
              <w:left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b/>
                <w:color w:val="000000"/>
                <w:sz w:val="24"/>
                <w:szCs w:val="24"/>
                <w:lang w:val="en-US"/>
              </w:rPr>
            </w:pPr>
            <w:r>
              <w:rPr>
                <w:b/>
                <w:color w:val="000000"/>
                <w:sz w:val="24"/>
                <w:szCs w:val="24"/>
                <w:lang w:val="en-US"/>
              </w:rPr>
              <w:t>6.</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DotumChe"/>
                <w:color w:val="000000"/>
                <w:sz w:val="24"/>
                <w:szCs w:val="24"/>
              </w:rPr>
            </w:pPr>
            <w:r>
              <w:rPr>
                <w:b/>
                <w:sz w:val="24"/>
                <w:szCs w:val="24"/>
              </w:rPr>
              <w:t>Прочие (дополнительные) требования к продукции</w:t>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sz w:val="24"/>
                <w:szCs w:val="24"/>
              </w:rPr>
            </w:pPr>
            <w:r>
              <w:rPr>
                <w:color w:val="000000"/>
                <w:sz w:val="24"/>
                <w:szCs w:val="24"/>
                <w:lang w:val="en-US"/>
              </w:rPr>
              <w:t>6.1</w:t>
            </w:r>
          </w:p>
        </w:tc>
        <w:tc>
          <w:tcPr>
            <w:tcW w:w="9497" w:type="dxa"/>
            <w:gridSpan w:val="5"/>
            <w:tcBorders>
              <w:top w:val="single" w:sz="4" w:space="0" w:color="000000"/>
              <w:left w:val="single" w:sz="4" w:space="0" w:color="000000"/>
              <w:bottom w:val="single" w:sz="4" w:space="0" w:color="000000"/>
            </w:tcBorders>
            <w:shd w:color="auto" w:fill="FFFFFF" w:val="clear"/>
          </w:tcPr>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Продукция должна быть новой, ранее не использовавшейся, не бывшего употребления, пригодным для использования по своему назначению.</w:t>
            </w:r>
          </w:p>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По</w:t>
            </w:r>
            <w:r>
              <w:rPr>
                <w:rFonts w:eastAsia="Calibri"/>
                <w:iCs/>
                <w:color w:val="000000"/>
                <w:sz w:val="24"/>
                <w:szCs w:val="24"/>
                <w:lang w:val="en-US" w:eastAsia="en-US"/>
              </w:rPr>
              <w:t>c</w:t>
            </w:r>
            <w:r>
              <w:rPr>
                <w:rFonts w:eastAsia="Calibri"/>
                <w:iCs/>
                <w:color w:val="000000"/>
                <w:sz w:val="24"/>
                <w:szCs w:val="24"/>
                <w:lang w:eastAsia="en-US"/>
              </w:rPr>
              <w:t>тавщик гарантирует, продукция принадлежит ему на законном основании, в споре, залоге или под арестом не состоит, и не обременен правами третьих лиц.</w:t>
            </w:r>
          </w:p>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Продукция должна отгружаться Поставщиком в таре и упаковке, обеспечивающих полную сохранность продукции от всякого рода повреждений и порчи с учетом возможных перегрузок, и длительного хранения.</w:t>
            </w:r>
          </w:p>
          <w:p>
            <w:pPr>
              <w:pStyle w:val="ListParagraph"/>
              <w:widowControl w:val="false"/>
              <w:ind w:left="0" w:hanging="0"/>
              <w:jc w:val="both"/>
              <w:rPr>
                <w:rFonts w:eastAsia="Calibri"/>
                <w:bCs/>
                <w:iCs/>
                <w:color w:val="000000"/>
                <w:sz w:val="24"/>
                <w:szCs w:val="24"/>
                <w:lang w:eastAsia="en-US"/>
              </w:rPr>
            </w:pPr>
            <w:r>
              <w:rPr>
                <w:rFonts w:eastAsia="Calibri"/>
                <w:bCs/>
                <w:iCs/>
                <w:color w:val="000000"/>
                <w:sz w:val="24"/>
                <w:szCs w:val="24"/>
                <w:lang w:eastAsia="en-US"/>
              </w:rPr>
              <w:t>Способ укладки и транспортировки продукции должен предотвратить его повреждение или порчу во время перевозки и погрузке/разгрузке, а также воздействие осадков во время перевозки и при открытом хранении.</w:t>
            </w:r>
          </w:p>
          <w:p>
            <w:pPr>
              <w:pStyle w:val="ListParagraph"/>
              <w:widowControl w:val="false"/>
              <w:ind w:left="0" w:hanging="0"/>
              <w:jc w:val="both"/>
              <w:rPr>
                <w:rFonts w:eastAsia="Calibri"/>
                <w:bCs/>
                <w:iCs/>
                <w:color w:val="000000"/>
                <w:sz w:val="24"/>
                <w:szCs w:val="24"/>
                <w:lang w:eastAsia="en-US"/>
              </w:rPr>
            </w:pPr>
            <w:r>
              <w:rPr>
                <w:rFonts w:eastAsia="Calibri"/>
                <w:bCs/>
                <w:iCs/>
                <w:color w:val="000000"/>
                <w:sz w:val="24"/>
                <w:szCs w:val="24"/>
                <w:lang w:eastAsia="en-US"/>
              </w:rPr>
              <w:t>Продукция должна соответствовать требованиям указанных стандартов, технических условий, чертежей. Продукция должна соответствовать обязательным требованиям, установленным нормативными документами, действующими в РФ. Продукция обязательно должна быть укомплектована документами, удостоверяющими качество продукции (паспортами, копиями сертификатов/деклараций соответствия)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tc>
        <w:tc>
          <w:tcPr>
            <w:tcW w:w="184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rFonts w:eastAsia="Calibri"/>
                <w:bCs/>
                <w:iCs/>
                <w:color w:val="000000"/>
                <w:sz w:val="24"/>
                <w:szCs w:val="24"/>
                <w:lang w:eastAsia="en-US"/>
              </w:rPr>
            </w:pPr>
            <w:r>
              <w:rPr>
                <w:rFonts w:eastAsia="Calibri"/>
                <w:bCs/>
                <w:iCs/>
                <w:color w:val="000000"/>
                <w:sz w:val="24"/>
                <w:szCs w:val="24"/>
                <w:lang w:eastAsia="en-US"/>
              </w:rPr>
            </w:r>
          </w:p>
        </w:tc>
        <w:tc>
          <w:tcPr>
            <w:tcW w:w="1699" w:type="dxa"/>
            <w:tcBorders>
              <w:top w:val="single" w:sz="4" w:space="0" w:color="000000"/>
              <w:left w:val="single" w:sz="4" w:space="0" w:color="000000"/>
              <w:bottom w:val="single" w:sz="4" w:space="0" w:color="000000"/>
            </w:tcBorders>
            <w:shd w:color="auto" w:fill="FFFFFF" w:val="clear"/>
          </w:tcPr>
          <w:p>
            <w:pPr>
              <w:pStyle w:val="Normal"/>
              <w:widowControl w:val="false"/>
              <w:jc w:val="center"/>
              <w:rPr>
                <w:rFonts w:eastAsia="Calibri"/>
                <w:bCs/>
                <w:iCs/>
                <w:color w:val="000000"/>
                <w:sz w:val="24"/>
                <w:szCs w:val="24"/>
                <w:lang w:eastAsia="en-US"/>
              </w:rPr>
            </w:pPr>
            <w:r>
              <w:rPr>
                <w:rFonts w:eastAsia="Calibri"/>
                <w:bCs/>
                <w:iCs/>
                <w:color w:val="000000"/>
                <w:sz w:val="24"/>
                <w:szCs w:val="24"/>
                <w:lang w:eastAsia="en-US"/>
              </w:rPr>
            </w:r>
          </w:p>
        </w:tc>
        <w:tc>
          <w:tcPr>
            <w:tcW w:w="2124" w:type="dxa"/>
            <w:gridSpan w:val="4"/>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bl>
    <w:p>
      <w:pPr>
        <w:pStyle w:val="Normal"/>
        <w:jc w:val="both"/>
        <w:rPr>
          <w:rFonts w:eastAsia="Calibri"/>
          <w:bCs/>
          <w:sz w:val="24"/>
          <w:szCs w:val="24"/>
          <w:lang w:eastAsia="x-none"/>
        </w:rPr>
      </w:pPr>
      <w:r>
        <w:rPr>
          <w:rFonts w:eastAsia="Calibri"/>
          <w:bCs/>
          <w:sz w:val="24"/>
          <w:szCs w:val="24"/>
          <w:lang w:eastAsia="x-none"/>
        </w:rPr>
      </w:r>
    </w:p>
    <w:p>
      <w:pPr>
        <w:pStyle w:val="Heading1"/>
        <w:numPr>
          <w:ilvl w:val="0"/>
          <w:numId w:val="0"/>
        </w:numPr>
        <w:ind w:left="1080" w:hanging="0"/>
        <w:jc w:val="center"/>
        <w:rPr>
          <w:sz w:val="24"/>
          <w:szCs w:val="24"/>
        </w:rPr>
      </w:pPr>
      <w:bookmarkStart w:id="24" w:name="_Toc205981921"/>
      <w:r>
        <w:rPr>
          <w:color w:val="000000"/>
          <w:sz w:val="24"/>
          <w:szCs w:val="24"/>
        </w:rPr>
        <w:t>3. Требования к документации по ценообразованию на этапе закупки</w:t>
      </w:r>
      <w:bookmarkEnd w:id="24"/>
    </w:p>
    <w:p>
      <w:pPr>
        <w:pStyle w:val="ListParagraph"/>
        <w:ind w:left="720" w:hanging="0"/>
        <w:jc w:val="both"/>
        <w:rPr>
          <w:color w:val="000000"/>
          <w:sz w:val="24"/>
          <w:szCs w:val="24"/>
          <w:lang w:eastAsia="x-none"/>
        </w:rPr>
      </w:pPr>
      <w:r>
        <w:rPr>
          <w:color w:val="000000"/>
          <w:sz w:val="24"/>
          <w:szCs w:val="24"/>
          <w:lang w:eastAsia="x-none"/>
        </w:rPr>
        <w:t xml:space="preserve">3.1. В обоснование стоимости своей заявки Участник предоставляет Коммерческое предложение по форме </w:t>
      </w:r>
      <w:bookmarkStart w:id="25" w:name="_Hlk88325985"/>
      <w:r>
        <w:rPr>
          <w:color w:val="000000"/>
          <w:sz w:val="24"/>
          <w:szCs w:val="24"/>
          <w:lang w:eastAsia="x-none"/>
        </w:rPr>
        <w:t>(с учетом прилагаемой к ней инструкции по заполнению)</w:t>
      </w:r>
      <w:bookmarkEnd w:id="25"/>
      <w:r>
        <w:rPr>
          <w:color w:val="000000"/>
          <w:sz w:val="24"/>
          <w:szCs w:val="24"/>
          <w:lang w:eastAsia="x-none"/>
        </w:rPr>
        <w:t>, приведенной в Документации о закупке.</w:t>
      </w:r>
    </w:p>
    <w:p>
      <w:pPr>
        <w:pStyle w:val="ListParagraph"/>
        <w:ind w:left="720" w:hanging="0"/>
        <w:jc w:val="both"/>
        <w:rPr>
          <w:color w:val="000000"/>
          <w:sz w:val="24"/>
          <w:szCs w:val="24"/>
          <w:lang w:eastAsia="x-none"/>
        </w:rPr>
      </w:pPr>
      <w:r>
        <w:rPr>
          <w:color w:val="000000"/>
          <w:sz w:val="24"/>
          <w:szCs w:val="24"/>
          <w:lang w:eastAsia="x-none"/>
        </w:rPr>
        <w:t xml:space="preserve">3.2. </w:t>
      </w:r>
      <w:bookmarkStart w:id="26" w:name="_Hlk88327292"/>
      <w:r>
        <w:rPr>
          <w:color w:val="000000"/>
          <w:sz w:val="24"/>
          <w:szCs w:val="24"/>
          <w:lang w:eastAsia="x-none"/>
        </w:rPr>
        <w:t>Дополнительные документы по ценообразованию</w:t>
      </w:r>
      <w:bookmarkEnd w:id="26"/>
      <w:r>
        <w:rPr>
          <w:color w:val="000000"/>
          <w:sz w:val="24"/>
          <w:szCs w:val="24"/>
          <w:lang w:eastAsia="x-none"/>
        </w:rPr>
        <w:t xml:space="preserve"> в состав заявки не включаются.</w:t>
      </w:r>
    </w:p>
    <w:p>
      <w:pPr>
        <w:pStyle w:val="ListParagraph"/>
        <w:ind w:left="720" w:hanging="0"/>
        <w:jc w:val="both"/>
        <w:rPr>
          <w:color w:val="000000"/>
          <w:sz w:val="24"/>
          <w:szCs w:val="24"/>
          <w:lang w:eastAsia="x-none"/>
        </w:rPr>
      </w:pPr>
      <w:r>
        <w:rPr>
          <w:color w:val="000000"/>
          <w:sz w:val="24"/>
          <w:szCs w:val="24"/>
          <w:lang w:eastAsia="x-none"/>
        </w:rPr>
      </w:r>
    </w:p>
    <w:p>
      <w:pPr>
        <w:pStyle w:val="Normal"/>
        <w:suppressAutoHyphens w:val="false"/>
        <w:overflowPunct w:val="true"/>
        <w:rPr>
          <w:color w:val="000000"/>
          <w:sz w:val="24"/>
          <w:szCs w:val="24"/>
        </w:rPr>
      </w:pPr>
      <w:r>
        <w:rPr>
          <w:color w:val="000000"/>
          <w:sz w:val="24"/>
          <w:szCs w:val="24"/>
        </w:rPr>
      </w:r>
    </w:p>
    <w:p>
      <w:pPr>
        <w:pStyle w:val="ListParagraph"/>
        <w:ind w:left="720" w:hanging="0"/>
        <w:jc w:val="both"/>
        <w:rPr>
          <w:color w:val="000000"/>
          <w:sz w:val="24"/>
          <w:szCs w:val="24"/>
          <w:lang w:eastAsia="x-none"/>
        </w:rPr>
      </w:pPr>
      <w:r>
        <w:rPr/>
      </w:r>
    </w:p>
    <w:sectPr>
      <w:headerReference w:type="default" r:id="rId6"/>
      <w:headerReference w:type="first" r:id="rId7"/>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TimesNewRomanPSMT">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1"/>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4"/>
        <w:sz w:val="24"/>
        <w:spacing w:val="0"/>
        <w:i w:val="false"/>
        <w:u w:val="none"/>
        <w:b/>
        <w:kern w:val="0"/>
        <w:effect w:val="none"/>
        <w:szCs w:val="28"/>
        <w:iCs w:val="false"/>
        <w:bCs w:val="false"/>
        <w:em w:val="none"/>
        <w:vanish w:val="false"/>
        <w:rFonts w:ascii="Times New Roman" w:hAnsi="Times New Roman" w:cs="Times New Roman"/>
        <w:color w:val="000000"/>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6"/>
      <w:lvlJc w:val="left"/>
      <w:pPr>
        <w:tabs>
          <w:tab w:val="num" w:pos="0"/>
        </w:tabs>
        <w:ind w:left="1134" w:hanging="0"/>
      </w:pPr>
      <w:rPr/>
    </w:lvl>
    <w:lvl w:ilvl="6">
      <w:start w:val="1"/>
      <w:numFmt w:val="none"/>
      <w:suff w:val="nothing"/>
      <w:lvlText w:val="%7"/>
      <w:lvlJc w:val="left"/>
      <w:pPr>
        <w:tabs>
          <w:tab w:val="num" w:pos="0"/>
        </w:tabs>
        <w:ind w:left="1701"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7">
    <w:lvl w:ilvl="0">
      <w:start w:val="3"/>
      <w:numFmt w:val="decimal"/>
      <w:lvlText w:val="%1."/>
      <w:lvlJc w:val="left"/>
      <w:pPr>
        <w:tabs>
          <w:tab w:val="num" w:pos="0"/>
        </w:tabs>
        <w:ind w:left="550" w:hanging="262"/>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pPr>
      <w:numPr>
        <w:ilvl w:val="0"/>
      </w:numPr>
      <w:outlineLvl w:val="0"/>
    </w:pPr>
    <w:rPr>
      <w:sz w:val="28"/>
      <w:szCs w:val="28"/>
    </w:rPr>
  </w:style>
  <w:style w:type="paragraph" w:styleId="Heading2">
    <w:name w:val="Heading 2"/>
    <w:basedOn w:val="Heading4"/>
    <w:next w:val="Normal"/>
    <w:link w:val="2"/>
    <w:qFormat/>
    <w:pPr>
      <w:outlineLvl w:val="1"/>
    </w:pPr>
    <w:rPr/>
  </w:style>
  <w:style w:type="paragraph" w:styleId="Heading3">
    <w:name w:val="Heading 3"/>
    <w:basedOn w:val="Normal"/>
    <w:next w:val="Normal"/>
    <w:link w:val="3"/>
    <w:autoRedefine/>
    <w:qFormat/>
    <w:pPr>
      <w:keepNext w:val="true"/>
      <w:numPr>
        <w:ilvl w:val="2"/>
        <w:numId w:val="3"/>
      </w:numPr>
      <w:spacing w:before="120" w:after="60"/>
      <w:outlineLvl w:val="2"/>
    </w:pPr>
    <w:rPr>
      <w:rFonts w:eastAsia="Calibri"/>
      <w:b/>
      <w:sz w:val="24"/>
      <w:szCs w:val="24"/>
      <w:lang w:val="x-none" w:eastAsia="x-none"/>
    </w:rPr>
  </w:style>
  <w:style w:type="paragraph" w:styleId="Heading4">
    <w:name w:val="Heading 4"/>
    <w:basedOn w:val="Heading3"/>
    <w:next w:val="Normal"/>
    <w:link w:val="4"/>
    <w:qFormat/>
    <w:pPr>
      <w:numPr>
        <w:ilvl w:val="0"/>
        <w:numId w:val="0"/>
      </w:numPr>
      <w:tabs>
        <w:tab w:val="clear" w:pos="708"/>
        <w:tab w:val="left" w:pos="0" w:leader="none"/>
      </w:tabs>
      <w:ind w:left="432" w:hanging="432"/>
      <w:outlineLvl w:val="3"/>
    </w:pPr>
    <w:rPr>
      <w:bCs/>
    </w:rPr>
  </w:style>
  <w:style w:type="paragraph" w:styleId="Heading5">
    <w:name w:val="Heading 5"/>
    <w:basedOn w:val="Normal"/>
    <w:next w:val="Normal"/>
    <w:link w:val="5"/>
    <w:qFormat/>
    <w:pPr>
      <w:spacing w:before="240" w:after="60"/>
      <w:outlineLvl w:val="4"/>
    </w:pPr>
    <w:rPr>
      <w:b/>
      <w:bCs/>
      <w:i/>
      <w:iCs/>
      <w:sz w:val="26"/>
      <w:szCs w:val="26"/>
      <w:lang w:val="x-none" w:eastAsia="x-none"/>
    </w:rPr>
  </w:style>
  <w:style w:type="paragraph" w:styleId="Heading6">
    <w:name w:val="Heading 6"/>
    <w:basedOn w:val="Normal"/>
    <w:next w:val="Normal"/>
    <w:link w:val="6"/>
    <w:qFormat/>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qFormat/>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qFormat/>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qFormat/>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Pagenumber">
    <w:name w:val="page number"/>
    <w:basedOn w:val="DefaultParagraphFont"/>
    <w:qFormat/>
    <w:rPr/>
  </w:style>
  <w:style w:type="character" w:styleId="Hyperlink">
    <w:name w:val="Hyperlink"/>
    <w:uiPriority w:val="99"/>
    <w:rPr>
      <w:color w:val="0000FF"/>
      <w:u w:val="single"/>
    </w:rPr>
  </w:style>
  <w:style w:type="character" w:styleId="Annotationreference">
    <w:name w:val="annotation reference"/>
    <w:qFormat/>
    <w:rPr>
      <w:sz w:val="16"/>
      <w:szCs w:val="16"/>
    </w:rPr>
  </w:style>
  <w:style w:type="character" w:styleId="Strong">
    <w:name w:val="Strong"/>
    <w:uiPriority w:val="22"/>
    <w:qFormat/>
    <w:rPr>
      <w:b/>
      <w:bCs/>
    </w:rPr>
  </w:style>
  <w:style w:type="character" w:styleId="6" w:customStyle="1">
    <w:name w:val="Заголовок 6 Знак"/>
    <w:qFormat/>
    <w:rPr>
      <w:rFonts w:ascii="Cambria" w:hAnsi="Cambria"/>
      <w:i/>
      <w:iCs/>
      <w:color w:val="243F60"/>
      <w:lang w:val="x-none" w:eastAsia="x-none"/>
    </w:rPr>
  </w:style>
  <w:style w:type="character" w:styleId="7" w:customStyle="1">
    <w:name w:val="Заголовок 7 Знак"/>
    <w:qFormat/>
    <w:rPr>
      <w:rFonts w:ascii="Cambria" w:hAnsi="Cambria"/>
      <w:i/>
      <w:iCs/>
      <w:color w:val="404040"/>
      <w:lang w:val="x-none" w:eastAsia="x-none"/>
    </w:rPr>
  </w:style>
  <w:style w:type="character" w:styleId="8" w:customStyle="1">
    <w:name w:val="Заголовок 8 Знак"/>
    <w:qFormat/>
    <w:rPr>
      <w:rFonts w:ascii="Cambria" w:hAnsi="Cambria"/>
      <w:color w:val="4F81BD"/>
      <w:lang w:val="x-none" w:eastAsia="x-none"/>
    </w:rPr>
  </w:style>
  <w:style w:type="character" w:styleId="1" w:customStyle="1">
    <w:name w:val="Заголовок 1 Знак"/>
    <w:qFormat/>
    <w:rPr>
      <w:rFonts w:eastAsia="Calibri"/>
      <w:b/>
      <w:sz w:val="28"/>
      <w:szCs w:val="28"/>
      <w:lang w:val="x-none" w:eastAsia="x-none"/>
    </w:rPr>
  </w:style>
  <w:style w:type="character" w:styleId="2" w:customStyle="1">
    <w:name w:val="Заголовок 2 Знак"/>
    <w:qFormat/>
    <w:rPr>
      <w:rFonts w:eastAsia="Calibri"/>
      <w:b/>
      <w:bCs/>
      <w:sz w:val="24"/>
      <w:szCs w:val="24"/>
      <w:lang w:val="x-none" w:eastAsia="x-none"/>
    </w:rPr>
  </w:style>
  <w:style w:type="character" w:styleId="3" w:customStyle="1">
    <w:name w:val="Заголовок 3 Знак"/>
    <w:qFormat/>
    <w:rPr>
      <w:rFonts w:eastAsia="Calibri"/>
      <w:b/>
      <w:sz w:val="24"/>
      <w:szCs w:val="24"/>
      <w:lang w:val="x-none" w:eastAsia="x-none"/>
    </w:rPr>
  </w:style>
  <w:style w:type="character" w:styleId="4" w:customStyle="1">
    <w:name w:val="Заголовок 4 Знак"/>
    <w:qFormat/>
    <w:rPr>
      <w:rFonts w:eastAsia="Calibri"/>
      <w:b/>
      <w:bCs/>
      <w:sz w:val="24"/>
      <w:szCs w:val="24"/>
      <w:lang w:val="x-none" w:eastAsia="x-none"/>
    </w:rPr>
  </w:style>
  <w:style w:type="character" w:styleId="5" w:customStyle="1">
    <w:name w:val="Заголовок 5 Знак"/>
    <w:qFormat/>
    <w:rPr>
      <w:b/>
      <w:bCs/>
      <w:i/>
      <w:iCs/>
      <w:sz w:val="26"/>
      <w:szCs w:val="26"/>
    </w:rPr>
  </w:style>
  <w:style w:type="character" w:styleId="9" w:customStyle="1">
    <w:name w:val="Заголовок 9 Знак"/>
    <w:qFormat/>
    <w:rPr>
      <w:rFonts w:ascii="Arial" w:hAnsi="Arial" w:cs="Arial"/>
      <w:sz w:val="22"/>
      <w:szCs w:val="22"/>
    </w:rPr>
  </w:style>
  <w:style w:type="character" w:styleId="Style1" w:customStyle="1">
    <w:name w:val="Название Знак"/>
    <w:link w:val="15"/>
    <w:qFormat/>
    <w:rPr>
      <w:sz w:val="28"/>
    </w:rPr>
  </w:style>
  <w:style w:type="character" w:styleId="Style2" w:customStyle="1">
    <w:name w:val="Подзаголовок Знак"/>
    <w:qFormat/>
    <w:rPr>
      <w:rFonts w:ascii="Cambria" w:hAnsi="Cambria"/>
      <w:i/>
      <w:iCs/>
      <w:color w:val="4F81BD"/>
      <w:spacing w:val="15"/>
      <w:sz w:val="24"/>
      <w:szCs w:val="24"/>
      <w:lang w:val="x-none" w:eastAsia="x-none"/>
    </w:rPr>
  </w:style>
  <w:style w:type="character" w:styleId="Emphasis">
    <w:name w:val="Emphasis"/>
    <w:qFormat/>
    <w:rPr>
      <w:i/>
      <w:iCs/>
    </w:rPr>
  </w:style>
  <w:style w:type="character" w:styleId="21" w:customStyle="1">
    <w:name w:val="Цитата 2 Знак"/>
    <w:link w:val="Quote"/>
    <w:qFormat/>
    <w:rPr>
      <w:rFonts w:ascii="Calibri" w:hAnsi="Calibri" w:eastAsia="Calibri"/>
      <w:i/>
      <w:iCs/>
      <w:color w:val="000000"/>
      <w:lang w:val="x-none" w:eastAsia="x-none"/>
    </w:rPr>
  </w:style>
  <w:style w:type="character" w:styleId="Style3" w:customStyle="1">
    <w:name w:val="Выделенная цитата Знак"/>
    <w:link w:val="IntenseQuote"/>
    <w:qFormat/>
    <w:rPr>
      <w:rFonts w:ascii="Calibri" w:hAnsi="Calibri" w:eastAsia="Calibri"/>
      <w:b/>
      <w:bCs/>
      <w:i/>
      <w:iCs/>
      <w:color w:val="4F81BD"/>
      <w:lang w:val="x-none" w:eastAsia="x-none"/>
    </w:rPr>
  </w:style>
  <w:style w:type="character" w:styleId="SubtleEmphasis">
    <w:name w:val="Subtle Emphasis"/>
    <w:qFormat/>
    <w:rPr>
      <w:i/>
      <w:iCs/>
      <w:color w:val="808080"/>
    </w:rPr>
  </w:style>
  <w:style w:type="character" w:styleId="IntenseEmphasis">
    <w:name w:val="Intense Emphasis"/>
    <w:qFormat/>
    <w:rPr>
      <w:b/>
      <w:bCs/>
      <w:i/>
      <w:iCs/>
      <w:color w:val="4F81BD"/>
    </w:rPr>
  </w:style>
  <w:style w:type="character" w:styleId="SubtleReference">
    <w:name w:val="Subtle Reference"/>
    <w:qFormat/>
    <w:rPr>
      <w:smallCaps/>
      <w:color w:val="C0504D"/>
      <w:u w:val="single"/>
    </w:rPr>
  </w:style>
  <w:style w:type="character" w:styleId="IntenseReference">
    <w:name w:val="Intense Reference"/>
    <w:qFormat/>
    <w:rPr>
      <w:b/>
      <w:bCs/>
      <w:smallCaps/>
      <w:color w:val="C0504D"/>
      <w:spacing w:val="5"/>
      <w:u w:val="single"/>
    </w:rPr>
  </w:style>
  <w:style w:type="character" w:styleId="BookTitle">
    <w:name w:val="Book Title"/>
    <w:qFormat/>
    <w:rPr>
      <w:b/>
      <w:bCs/>
      <w:smallCaps/>
      <w:spacing w:val="5"/>
    </w:rPr>
  </w:style>
  <w:style w:type="character" w:styleId="Style4" w:customStyle="1">
    <w:name w:val="Электронная подпись Знак"/>
    <w:link w:val="E-mailSignature"/>
    <w:qFormat/>
    <w:rPr>
      <w:rFonts w:eastAsia="Calibri"/>
      <w:sz w:val="24"/>
      <w:szCs w:val="24"/>
    </w:rPr>
  </w:style>
  <w:style w:type="character" w:styleId="11" w:customStyle="1">
    <w:name w:val="Подпункт Знак1"/>
    <w:link w:val="Style21"/>
    <w:qFormat/>
    <w:rPr>
      <w:sz w:val="28"/>
    </w:rPr>
  </w:style>
  <w:style w:type="character" w:styleId="Style5" w:customStyle="1">
    <w:name w:val="Текст сноски Знак"/>
    <w:qFormat/>
    <w:rPr/>
  </w:style>
  <w:style w:type="character" w:styleId="Style6" w:customStyle="1">
    <w:name w:val="Основной текст Знак"/>
    <w:qFormat/>
    <w:rPr>
      <w:sz w:val="28"/>
      <w:szCs w:val="28"/>
    </w:rPr>
  </w:style>
  <w:style w:type="character" w:styleId="Blk" w:customStyle="1">
    <w:name w:val="blk"/>
    <w:qFormat/>
    <w:rPr/>
  </w:style>
  <w:style w:type="character" w:styleId="Style7" w:customStyle="1">
    <w:name w:val="Абзац списка Знак"/>
    <w:link w:val="ListParagraph"/>
    <w:qFormat/>
    <w:rPr>
      <w:rFonts w:eastAsia="Calibri"/>
      <w:sz w:val="24"/>
      <w:szCs w:val="24"/>
    </w:rPr>
  </w:style>
  <w:style w:type="character" w:styleId="Style8" w:customStyle="1">
    <w:name w:val="комментарий"/>
    <w:qFormat/>
    <w:rPr>
      <w:b/>
      <w:i/>
      <w:shd w:fill="FFFF99" w:val="clear"/>
    </w:rPr>
  </w:style>
  <w:style w:type="character" w:styleId="Style9" w:customStyle="1">
    <w:name w:val="Подподпункт Знак"/>
    <w:link w:val="Style29"/>
    <w:qFormat/>
    <w:rPr>
      <w:sz w:val="26"/>
      <w:szCs w:val="26"/>
    </w:rPr>
  </w:style>
  <w:style w:type="character" w:styleId="31" w:customStyle="1">
    <w:name w:val="УРОВЕНЬ_Абзац_тип3 Знак"/>
    <w:link w:val="36"/>
    <w:qFormat/>
    <w:rPr>
      <w:rFonts w:eastAsia="Calibri"/>
      <w:sz w:val="26"/>
      <w:szCs w:val="28"/>
      <w:lang w:eastAsia="en-US"/>
    </w:rPr>
  </w:style>
  <w:style w:type="character" w:styleId="Style10" w:customStyle="1">
    <w:name w:val="Верхний колонтитул Знак"/>
    <w:qFormat/>
    <w:rPr>
      <w:sz w:val="24"/>
      <w:szCs w:val="24"/>
    </w:rPr>
  </w:style>
  <w:style w:type="character" w:styleId="Style11" w:customStyle="1">
    <w:name w:val="Текст примечания Знак"/>
    <w:link w:val="Annotationtext"/>
    <w:qFormat/>
    <w:rPr/>
  </w:style>
  <w:style w:type="character" w:styleId="Style12" w:customStyle="1">
    <w:name w:val="Текст концевой сноски Знак"/>
    <w:basedOn w:val="DefaultParagraphFont"/>
    <w:qFormat/>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22" w:customStyle="1">
    <w:name w:val="Пункт2 Знак"/>
    <w:link w:val="24"/>
    <w:qFormat/>
    <w:rPr>
      <w:b/>
      <w:sz w:val="28"/>
    </w:rPr>
  </w:style>
  <w:style w:type="character" w:styleId="12" w:customStyle="1">
    <w:name w:val="УРОВЕНЬ_1. Знак"/>
    <w:link w:val="19"/>
    <w:qFormat/>
    <w:rPr>
      <w:rFonts w:eastAsia="Calibri"/>
      <w:caps/>
      <w:sz w:val="28"/>
      <w:szCs w:val="28"/>
      <w:lang w:eastAsia="en-US"/>
    </w:rPr>
  </w:style>
  <w:style w:type="character" w:styleId="13" w:customStyle="1">
    <w:name w:val="Неразрешенное упоминание1"/>
    <w:basedOn w:val="DefaultParagraphFont"/>
    <w:qFormat/>
    <w:rPr>
      <w:color w:val="605E5C"/>
      <w:shd w:fill="E1DFDD" w:val="clear"/>
    </w:rPr>
  </w:style>
  <w:style w:type="character" w:styleId="32" w:customStyle="1">
    <w:name w:val="Основной текст с отступом 3 Знак"/>
    <w:link w:val="BodyTextIndent3"/>
    <w:qFormat/>
    <w:rPr>
      <w:sz w:val="16"/>
      <w:szCs w:val="16"/>
    </w:rPr>
  </w:style>
  <w:style w:type="character" w:styleId="Style14" w:customStyle="1">
    <w:name w:val="Ссылка указателя"/>
    <w:qFormat/>
    <w:rPr/>
  </w:style>
  <w:style w:type="character" w:styleId="Vi-textxw0rd193" w:customStyle="1">
    <w:name w:val="_vi-text_xw0rd_193"/>
    <w:basedOn w:val="DefaultParagraphFont"/>
    <w:qFormat/>
    <w:rsid w:val="002a6df0"/>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6"/>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Style17" w:customStyle="1">
    <w:name w:val="Название раздела инструкции"/>
    <w:basedOn w:val="Normal"/>
    <w:autoRedefine/>
    <w:qFormat/>
    <w:pPr>
      <w:jc w:val="center"/>
    </w:pPr>
    <w:rPr>
      <w:b/>
    </w:rPr>
  </w:style>
  <w:style w:type="paragraph" w:styleId="Style18" w:customStyle="1">
    <w:name w:val="Раздел положения"/>
    <w:basedOn w:val="Normal"/>
    <w:autoRedefine/>
    <w:qFormat/>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pPr>
      <w:numPr>
        <w:ilvl w:val="1"/>
        <w:numId w:val="1"/>
      </w:numPr>
      <w:spacing w:before="80" w:after="80"/>
      <w:jc w:val="both"/>
    </w:pPr>
    <w:rPr/>
  </w:style>
  <w:style w:type="paragraph" w:styleId="FootnoteText">
    <w:name w:val="Footnote Text"/>
    <w:basedOn w:val="Normal"/>
    <w:link w:val="Style5"/>
    <w:pPr/>
    <w:rPr>
      <w:sz w:val="20"/>
      <w:szCs w:val="20"/>
    </w:rPr>
  </w:style>
  <w:style w:type="paragraph" w:styleId="14" w:customStyle="1">
    <w:name w:val="Шапка 1"/>
    <w:basedOn w:val="Normal"/>
    <w:qFormat/>
    <w:pPr>
      <w:pBdr>
        <w:bottom w:val="thickThinSmallGap" w:sz="24" w:space="1" w:color="000000"/>
      </w:pBdr>
      <w:spacing w:before="0" w:after="240"/>
      <w:jc w:val="center"/>
    </w:pPr>
    <w:rPr>
      <w:sz w:val="22"/>
      <w:szCs w:val="22"/>
    </w:rPr>
  </w:style>
  <w:style w:type="paragraph" w:styleId="23" w:customStyle="1">
    <w:name w:val="Шапка 2"/>
    <w:basedOn w:val="Normal"/>
    <w:qFormat/>
    <w:pPr>
      <w:pBdr>
        <w:bottom w:val="thickThinSmallGap" w:sz="24" w:space="1" w:color="000000"/>
      </w:pBdr>
      <w:spacing w:before="0" w:after="120"/>
      <w:jc w:val="center"/>
    </w:pPr>
    <w:rPr>
      <w:b/>
      <w:sz w:val="22"/>
      <w:szCs w:val="22"/>
    </w:rPr>
  </w:style>
  <w:style w:type="paragraph" w:styleId="33" w:customStyle="1">
    <w:name w:val="Шапка 3"/>
    <w:basedOn w:val="Normal"/>
    <w:qFormat/>
    <w:pPr>
      <w:pBdr>
        <w:bottom w:val="thickThinSmallGap" w:sz="24" w:space="1" w:color="000000"/>
      </w:pBdr>
      <w:spacing w:before="240" w:after="360"/>
      <w:jc w:val="center"/>
    </w:pPr>
    <w:rPr>
      <w:b/>
      <w:sz w:val="24"/>
      <w:szCs w:val="24"/>
    </w:rPr>
  </w:style>
  <w:style w:type="paragraph" w:styleId="15" w:customStyle="1">
    <w:name w:val="Название1"/>
    <w:basedOn w:val="Normal"/>
    <w:link w:val="Style1"/>
    <w:qFormat/>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pPr>
      <w:tabs>
        <w:tab w:val="clear" w:pos="708"/>
        <w:tab w:val="center" w:pos="4677" w:leader="none"/>
        <w:tab w:val="right" w:pos="9355" w:leader="none"/>
      </w:tabs>
    </w:pPr>
    <w:rPr>
      <w:sz w:val="24"/>
      <w:szCs w:val="24"/>
    </w:rPr>
  </w:style>
  <w:style w:type="paragraph" w:styleId="BodyTextIndent">
    <w:name w:val="Body Text Indent"/>
    <w:basedOn w:val="Normal"/>
    <w:pPr>
      <w:ind w:left="360" w:hanging="0"/>
    </w:pPr>
    <w:rPr>
      <w:sz w:val="24"/>
      <w:szCs w:val="24"/>
    </w:rPr>
  </w:style>
  <w:style w:type="paragraph" w:styleId="Footer">
    <w:name w:val="Footer"/>
    <w:basedOn w:val="Normal"/>
    <w:pPr>
      <w:tabs>
        <w:tab w:val="clear" w:pos="708"/>
        <w:tab w:val="center" w:pos="4677" w:leader="none"/>
        <w:tab w:val="right" w:pos="9355" w:leader="none"/>
      </w:tabs>
    </w:pPr>
    <w:rPr/>
  </w:style>
  <w:style w:type="paragraph" w:styleId="BodyTextIndent2">
    <w:name w:val="Body Text Indent 2"/>
    <w:basedOn w:val="Normal"/>
    <w:qFormat/>
    <w:pPr>
      <w:spacing w:lineRule="auto" w:line="480" w:before="0" w:after="120"/>
      <w:ind w:left="283" w:hanging="0"/>
    </w:pPr>
    <w:rPr/>
  </w:style>
  <w:style w:type="paragraph" w:styleId="BodyText3">
    <w:name w:val="Body Text 3"/>
    <w:basedOn w:val="Normal"/>
    <w:qFormat/>
    <w:pPr>
      <w:spacing w:before="0" w:after="120"/>
    </w:pPr>
    <w:rPr>
      <w:sz w:val="16"/>
      <w:szCs w:val="16"/>
    </w:rPr>
  </w:style>
  <w:style w:type="paragraph" w:styleId="BodyTextIndent3">
    <w:name w:val="Body Text Indent 3"/>
    <w:basedOn w:val="Normal"/>
    <w:link w:val="32"/>
    <w:qFormat/>
    <w:pPr>
      <w:spacing w:before="0" w:after="120"/>
      <w:ind w:left="283" w:hanging="0"/>
    </w:pPr>
    <w:rPr>
      <w:sz w:val="16"/>
      <w:szCs w:val="16"/>
    </w:rPr>
  </w:style>
  <w:style w:type="paragraph" w:styleId="BodyText2">
    <w:name w:val="Body Text 2"/>
    <w:basedOn w:val="Normal"/>
    <w:qFormat/>
    <w:pPr>
      <w:spacing w:lineRule="auto" w:line="480" w:before="0" w:after="120"/>
    </w:pPr>
    <w:rPr/>
  </w:style>
  <w:style w:type="paragraph" w:styleId="BlockText">
    <w:name w:val="Block Text"/>
    <w:basedOn w:val="Normal"/>
    <w:qFormat/>
    <w:pPr>
      <w:ind w:left="-567" w:right="-766" w:hanging="0"/>
      <w:jc w:val="center"/>
    </w:pPr>
    <w:rPr>
      <w:b/>
      <w:bCs/>
      <w:sz w:val="24"/>
      <w:szCs w:val="20"/>
    </w:rPr>
  </w:style>
  <w:style w:type="paragraph" w:styleId="Style21" w:customStyle="1">
    <w:name w:val="Подпункт"/>
    <w:basedOn w:val="Normal"/>
    <w:link w:val="11"/>
    <w:qFormat/>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pPr>
      <w:shd w:val="clear" w:color="auto" w:fill="FFFFFF"/>
      <w:spacing w:before="120" w:after="0"/>
    </w:pPr>
    <w:rPr>
      <w:rFonts w:cs="Calibri Light (Заголовки)"/>
      <w:b/>
      <w:bCs/>
      <w:sz w:val="24"/>
      <w:szCs w:val="24"/>
    </w:rPr>
  </w:style>
  <w:style w:type="paragraph" w:styleId="TOC3">
    <w:name w:val="TOC 3"/>
    <w:basedOn w:val="Normal"/>
    <w:next w:val="Normal"/>
    <w:autoRedefine/>
    <w:uiPriority w:val="39"/>
    <w:pPr>
      <w:ind w:left="280" w:hanging="0"/>
    </w:pPr>
    <w:rPr>
      <w:rFonts w:cs="Calibri"/>
      <w:sz w:val="20"/>
      <w:szCs w:val="20"/>
    </w:rPr>
  </w:style>
  <w:style w:type="paragraph" w:styleId="Style22" w:customStyle="1">
    <w:name w:val="Раздел регламента"/>
    <w:basedOn w:val="Normal"/>
    <w:qFormat/>
    <w:pPr/>
    <w:rPr/>
  </w:style>
  <w:style w:type="paragraph" w:styleId="Style23" w:customStyle="1">
    <w:name w:val="Приложение к регламенту"/>
    <w:basedOn w:val="Normal"/>
    <w:qFormat/>
    <w:pPr>
      <w:jc w:val="right"/>
    </w:pPr>
    <w:rPr/>
  </w:style>
  <w:style w:type="paragraph" w:styleId="TOC2">
    <w:name w:val="TOC 2"/>
    <w:basedOn w:val="Normal"/>
    <w:next w:val="Normal"/>
    <w:autoRedefine/>
    <w:uiPriority w:val="39"/>
    <w:pPr>
      <w:spacing w:before="240" w:after="0"/>
    </w:pPr>
    <w:rPr>
      <w:rFonts w:cs="Calibri"/>
      <w:b/>
      <w:bCs/>
      <w:sz w:val="20"/>
      <w:szCs w:val="20"/>
    </w:rPr>
  </w:style>
  <w:style w:type="paragraph" w:styleId="BalloonText">
    <w:name w:val="Balloon Text"/>
    <w:basedOn w:val="Normal"/>
    <w:qFormat/>
    <w:pPr/>
    <w:rPr>
      <w:rFonts w:ascii="Tahoma" w:hAnsi="Tahoma" w:cs="Tahoma"/>
      <w:sz w:val="16"/>
      <w:szCs w:val="16"/>
    </w:rPr>
  </w:style>
  <w:style w:type="paragraph" w:styleId="Annotationtext">
    <w:name w:val="annotation text"/>
    <w:basedOn w:val="Normal"/>
    <w:link w:val="Style11"/>
    <w:qFormat/>
    <w:pPr/>
    <w:rPr>
      <w:sz w:val="20"/>
      <w:szCs w:val="20"/>
    </w:rPr>
  </w:style>
  <w:style w:type="paragraph" w:styleId="Annotationsubject">
    <w:name w:val="annotation subject"/>
    <w:basedOn w:val="Annotationtext"/>
    <w:next w:val="Annotationtext"/>
    <w:qFormat/>
    <w:pPr/>
    <w:rPr>
      <w:b/>
      <w:bCs/>
    </w:rPr>
  </w:style>
  <w:style w:type="paragraph" w:styleId="16" w:customStyle="1">
    <w:name w:val="Обычный (веб)1"/>
    <w:basedOn w:val="Normal"/>
    <w:qFormat/>
    <w:pPr>
      <w:spacing w:before="280" w:after="280"/>
    </w:pPr>
    <w:rPr>
      <w:rFonts w:ascii="Arial Unicode MS" w:hAnsi="Arial Unicode MS" w:eastAsia="Arial Unicode MS" w:cs="Arial Unicode MS"/>
      <w:sz w:val="24"/>
      <w:szCs w:val="24"/>
    </w:rPr>
  </w:style>
  <w:style w:type="paragraph" w:styleId="TOC9">
    <w:name w:val="TOC 9"/>
    <w:basedOn w:val="Normal"/>
    <w:next w:val="Normal"/>
    <w:autoRedefine/>
    <w:pPr>
      <w:ind w:left="1960" w:hanging="0"/>
    </w:pPr>
    <w:rPr>
      <w:rFonts w:ascii="Calibri" w:hAnsi="Calibri" w:cs="Calibri"/>
      <w:sz w:val="20"/>
      <w:szCs w:val="20"/>
    </w:rPr>
  </w:style>
  <w:style w:type="paragraph" w:styleId="TOC5">
    <w:name w:val="TOC 5"/>
    <w:basedOn w:val="Normal"/>
    <w:next w:val="Normal"/>
    <w:autoRedefine/>
    <w:pPr>
      <w:ind w:left="840" w:hanging="0"/>
    </w:pPr>
    <w:rPr>
      <w:rFonts w:ascii="Calibri" w:hAnsi="Calibri" w:cs="Calibri"/>
      <w:sz w:val="20"/>
      <w:szCs w:val="20"/>
    </w:rPr>
  </w:style>
  <w:style w:type="paragraph" w:styleId="TOC4">
    <w:name w:val="TOC 4"/>
    <w:basedOn w:val="Normal"/>
    <w:next w:val="Normal"/>
    <w:autoRedefine/>
    <w:uiPriority w:val="39"/>
    <w:pPr>
      <w:ind w:left="560" w:hanging="0"/>
    </w:pPr>
    <w:rPr>
      <w:rFonts w:cs="Calibri"/>
      <w:sz w:val="20"/>
      <w:szCs w:val="20"/>
    </w:rPr>
  </w:style>
  <w:style w:type="paragraph" w:styleId="25" w:customStyle="1">
    <w:name w:val="Раздел положения 2"/>
    <w:basedOn w:val="Normal"/>
    <w:qFormat/>
    <w:pPr>
      <w:pageBreakBefore/>
      <w:jc w:val="both"/>
      <w:outlineLvl w:val="0"/>
    </w:pPr>
    <w:rPr>
      <w:b/>
    </w:rPr>
  </w:style>
  <w:style w:type="paragraph" w:styleId="Style24" w:customStyle="1">
    <w:name w:val="Знак Знак Знак Знак Знак Знак Знак Знак Знак"/>
    <w:basedOn w:val="Normal"/>
    <w:qFormat/>
    <w:pPr>
      <w:spacing w:lineRule="exact" w:line="240" w:before="0" w:after="160"/>
      <w:jc w:val="both"/>
    </w:pPr>
    <w:rPr>
      <w:rFonts w:ascii="Verdana" w:hAnsi="Verdana" w:cs="Verdana"/>
      <w:sz w:val="22"/>
      <w:szCs w:val="22"/>
      <w:lang w:val="en-US" w:eastAsia="en-US"/>
    </w:rPr>
  </w:style>
  <w:style w:type="paragraph" w:styleId="NoSpacing">
    <w:name w:val="No Spacing"/>
    <w:basedOn w:val="Normal"/>
    <w:qFormat/>
    <w:pPr>
      <w:spacing w:lineRule="auto" w:line="360"/>
    </w:pPr>
    <w:rPr>
      <w:rFonts w:eastAsia="Calibri"/>
      <w:sz w:val="24"/>
      <w:szCs w:val="24"/>
    </w:rPr>
  </w:style>
  <w:style w:type="paragraph" w:styleId="Caption11" w:customStyle="1">
    <w:name w:val="caption11"/>
    <w:basedOn w:val="Normal"/>
    <w:next w:val="Normal"/>
    <w:qFormat/>
    <w:pPr/>
    <w:rPr>
      <w:rFonts w:eastAsia="Calibri"/>
      <w:b/>
      <w:bCs/>
      <w:color w:val="4F81BD"/>
      <w:sz w:val="18"/>
      <w:szCs w:val="18"/>
    </w:rPr>
  </w:style>
  <w:style w:type="paragraph" w:styleId="Subtitle">
    <w:name w:val="Subtitle"/>
    <w:basedOn w:val="Normal"/>
    <w:next w:val="Normal"/>
    <w:link w:val="Style2"/>
    <w:qFormat/>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qFormat/>
    <w:pPr>
      <w:ind w:left="708" w:hanging="0"/>
    </w:pPr>
    <w:rPr/>
  </w:style>
  <w:style w:type="paragraph" w:styleId="Quote">
    <w:name w:val="Quote"/>
    <w:basedOn w:val="Normal"/>
    <w:next w:val="Normal"/>
    <w:link w:val="21"/>
    <w:qFormat/>
    <w:pPr/>
    <w:rPr>
      <w:rFonts w:ascii="Calibri" w:hAnsi="Calibri" w:eastAsia="Calibri"/>
      <w:i/>
      <w:iCs/>
      <w:color w:val="000000"/>
      <w:sz w:val="20"/>
      <w:szCs w:val="20"/>
      <w:lang w:val="x-none" w:eastAsia="x-none"/>
    </w:rPr>
  </w:style>
  <w:style w:type="paragraph" w:styleId="IntenseQuote">
    <w:name w:val="Intense Quote"/>
    <w:basedOn w:val="Normal"/>
    <w:next w:val="Normal"/>
    <w:link w:val="Style3"/>
    <w:qFormat/>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qFormat/>
    <w:pPr>
      <w:keepLines/>
      <w:spacing w:before="480" w:after="60"/>
      <w:outlineLvl w:val="9"/>
    </w:pPr>
    <w:rPr>
      <w:rFonts w:ascii="Cambria" w:hAnsi="Cambria"/>
      <w:bCs/>
      <w:color w:val="365F91"/>
    </w:rPr>
  </w:style>
  <w:style w:type="paragraph" w:styleId="E-mailSignature">
    <w:name w:val="E-mail Signature"/>
    <w:basedOn w:val="Normal"/>
    <w:link w:val="Style4"/>
    <w:qFormat/>
    <w:pPr/>
    <w:rPr>
      <w:rFonts w:eastAsia="Calibri"/>
      <w:sz w:val="24"/>
      <w:szCs w:val="24"/>
      <w:lang w:val="x-none" w:eastAsia="x-none"/>
    </w:rPr>
  </w:style>
  <w:style w:type="paragraph" w:styleId="Style25" w:customStyle="1">
    <w:name w:val="Знак"/>
    <w:basedOn w:val="Normal"/>
    <w:qFormat/>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pPr>
      <w:numPr>
        <w:ilvl w:val="2"/>
        <w:numId w:val="2"/>
      </w:numPr>
      <w:jc w:val="both"/>
    </w:pPr>
    <w:rPr>
      <w:rFonts w:ascii="Garamond" w:hAnsi="Garamond"/>
      <w:sz w:val="24"/>
      <w:szCs w:val="20"/>
    </w:rPr>
  </w:style>
  <w:style w:type="paragraph" w:styleId="ListBullet4">
    <w:name w:val="List Bullet 4"/>
    <w:basedOn w:val="Normal"/>
    <w:qFormat/>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pPr>
      <w:numPr>
        <w:ilvl w:val="1"/>
        <w:numId w:val="2"/>
      </w:numPr>
      <w:spacing w:before="120" w:after="0"/>
      <w:jc w:val="both"/>
    </w:pPr>
    <w:rPr>
      <w:rFonts w:ascii="Garamond" w:hAnsi="Garamond"/>
      <w:sz w:val="24"/>
      <w:szCs w:val="20"/>
    </w:rPr>
  </w:style>
  <w:style w:type="paragraph" w:styleId="Revision">
    <w:name w:val="Revision"/>
    <w:qFormat/>
    <w:pPr>
      <w:widowControl/>
      <w:suppressAutoHyphens w:val="true"/>
      <w:overflowPunct w:val="fals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pPr>
      <w:widowControl w:val="false"/>
      <w:suppressAutoHyphens w:val="true"/>
      <w:overflowPunct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7" w:customStyle="1">
    <w:name w:val="Абзац списка1"/>
    <w:basedOn w:val="Normal"/>
    <w:qFormat/>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pPr>
      <w:keepNext w:val="true"/>
      <w:spacing w:before="40" w:after="40"/>
      <w:ind w:left="57" w:right="57" w:hanging="0"/>
    </w:pPr>
    <w:rPr>
      <w:sz w:val="22"/>
      <w:szCs w:val="26"/>
    </w:rPr>
  </w:style>
  <w:style w:type="paragraph" w:styleId="Style29" w:customStyle="1">
    <w:name w:val="Подподпункт"/>
    <w:basedOn w:val="Style21"/>
    <w:link w:val="Style9"/>
    <w:qFormat/>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pPr>
      <w:numPr>
        <w:ilvl w:val="3"/>
        <w:numId w:val="4"/>
      </w:numPr>
      <w:spacing w:lineRule="exact" w:line="360" w:before="120" w:after="0"/>
      <w:jc w:val="both"/>
      <w:outlineLvl w:val="3"/>
    </w:pPr>
    <w:rPr>
      <w:sz w:val="26"/>
      <w:lang w:eastAsia="en-US"/>
    </w:rPr>
  </w:style>
  <w:style w:type="paragraph" w:styleId="-" w:customStyle="1">
    <w:name w:val="УРОВЕНЬ_-"/>
    <w:basedOn w:val="ListParagraph"/>
    <w:qFormat/>
    <w:pPr>
      <w:numPr>
        <w:ilvl w:val="4"/>
        <w:numId w:val="4"/>
      </w:numPr>
      <w:spacing w:lineRule="exact" w:line="360" w:before="120" w:after="0"/>
      <w:jc w:val="both"/>
      <w:outlineLvl w:val="4"/>
    </w:pPr>
    <w:rPr>
      <w:sz w:val="26"/>
      <w:lang w:eastAsia="en-US"/>
    </w:rPr>
  </w:style>
  <w:style w:type="paragraph" w:styleId="27" w:customStyle="1">
    <w:name w:val="УРОВЕНЬ_Абзац_тип2"/>
    <w:basedOn w:val="ListParagraph"/>
    <w:qFormat/>
    <w:pPr>
      <w:numPr>
        <w:ilvl w:val="6"/>
        <w:numId w:val="4"/>
      </w:numPr>
      <w:spacing w:lineRule="exact" w:line="360" w:before="120" w:after="0"/>
      <w:jc w:val="both"/>
    </w:pPr>
    <w:rPr>
      <w:sz w:val="26"/>
      <w:lang w:eastAsia="en-US"/>
    </w:rPr>
  </w:style>
  <w:style w:type="paragraph" w:styleId="36" w:customStyle="1">
    <w:name w:val="УРОВЕНЬ_Абзац_тип3"/>
    <w:basedOn w:val="ListParagraph"/>
    <w:link w:val="31"/>
    <w:qFormat/>
    <w:pPr>
      <w:numPr>
        <w:ilvl w:val="7"/>
        <w:numId w:val="4"/>
      </w:numPr>
      <w:spacing w:lineRule="exact" w:line="360" w:before="120" w:after="0"/>
      <w:jc w:val="both"/>
    </w:pPr>
    <w:rPr>
      <w:sz w:val="26"/>
      <w:lang w:eastAsia="en-US"/>
    </w:rPr>
  </w:style>
  <w:style w:type="paragraph" w:styleId="Style31" w:customStyle="1">
    <w:name w:val="УРОВЕНЬ_Подпись"/>
    <w:basedOn w:val="ListParagraph"/>
    <w:qFormat/>
    <w:pPr>
      <w:keepNext w:val="true"/>
      <w:numPr>
        <w:ilvl w:val="5"/>
        <w:numId w:val="4"/>
      </w:numPr>
      <w:spacing w:lineRule="exact" w:line="360" w:before="120" w:after="120"/>
      <w:jc w:val="right"/>
      <w:outlineLvl w:val="3"/>
    </w:pPr>
    <w:rPr>
      <w:sz w:val="26"/>
      <w:lang w:eastAsia="en-US"/>
    </w:rPr>
  </w:style>
  <w:style w:type="paragraph" w:styleId="18" w:customStyle="1">
    <w:name w:val="Стиль Заголовок 1 + по ширине"/>
    <w:basedOn w:val="Heading1"/>
    <w:qFormat/>
    <w:pPr>
      <w:keepLines/>
      <w:numPr>
        <w:ilvl w:val="0"/>
        <w:numId w:val="0"/>
      </w:numPr>
      <w:tabs>
        <w:tab w:val="clear" w:pos="708"/>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pPr/>
    <w:rPr>
      <w:sz w:val="20"/>
      <w:szCs w:val="20"/>
    </w:rPr>
  </w:style>
  <w:style w:type="paragraph" w:styleId="28" w:customStyle="1">
    <w:name w:val="Заголовок 2 КВВ"/>
    <w:basedOn w:val="Normal"/>
    <w:qFormat/>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pPr>
      <w:spacing w:before="40" w:after="40"/>
      <w:ind w:left="57" w:right="57" w:hanging="0"/>
    </w:pPr>
    <w:rPr>
      <w:sz w:val="24"/>
      <w:szCs w:val="26"/>
    </w:rPr>
  </w:style>
  <w:style w:type="paragraph" w:styleId="NormalWeb">
    <w:name w:val="Normal (Web)"/>
    <w:basedOn w:val="Normal"/>
    <w:uiPriority w:val="99"/>
    <w:qFormat/>
    <w:pPr>
      <w:spacing w:before="280" w:after="280"/>
    </w:pPr>
    <w:rPr>
      <w:sz w:val="24"/>
      <w:szCs w:val="24"/>
    </w:rPr>
  </w:style>
  <w:style w:type="paragraph" w:styleId="19" w:customStyle="1">
    <w:name w:val="УРОВЕНЬ_1."/>
    <w:basedOn w:val="ListParagraph"/>
    <w:link w:val="12"/>
    <w:qFormat/>
    <w:pPr>
      <w:keepNext w:val="true"/>
      <w:keepLines/>
      <w:spacing w:lineRule="auto" w:line="276" w:before="240" w:after="120"/>
      <w:ind w:left="0" w:hanging="0"/>
      <w:jc w:val="both"/>
      <w:outlineLvl w:val="0"/>
    </w:pPr>
    <w:rPr>
      <w:caps/>
      <w:lang w:eastAsia="en-US"/>
    </w:rPr>
  </w:style>
  <w:style w:type="paragraph" w:styleId="TOC6">
    <w:name w:val="TOC 6"/>
    <w:basedOn w:val="Normal"/>
    <w:next w:val="Normal"/>
    <w:autoRedefine/>
    <w:pPr>
      <w:ind w:left="1120" w:hanging="0"/>
    </w:pPr>
    <w:rPr>
      <w:rFonts w:ascii="Calibri" w:hAnsi="Calibri" w:cs="Calibri"/>
      <w:sz w:val="20"/>
      <w:szCs w:val="20"/>
    </w:rPr>
  </w:style>
  <w:style w:type="paragraph" w:styleId="TOC7">
    <w:name w:val="TOC 7"/>
    <w:basedOn w:val="Normal"/>
    <w:next w:val="Normal"/>
    <w:autoRedefine/>
    <w:pPr>
      <w:ind w:left="1400" w:hanging="0"/>
    </w:pPr>
    <w:rPr>
      <w:rFonts w:ascii="Calibri" w:hAnsi="Calibri" w:cs="Calibri"/>
      <w:sz w:val="20"/>
      <w:szCs w:val="20"/>
    </w:rPr>
  </w:style>
  <w:style w:type="paragraph" w:styleId="TOC8">
    <w:name w:val="TOC 8"/>
    <w:basedOn w:val="Normal"/>
    <w:next w:val="Normal"/>
    <w:autoRedefine/>
    <w:pPr>
      <w:ind w:left="1680" w:hanging="0"/>
    </w:pPr>
    <w:rPr>
      <w:rFonts w:ascii="Calibri" w:hAnsi="Calibri" w:cs="Calibri"/>
      <w:sz w:val="20"/>
      <w:szCs w:val="20"/>
    </w:rPr>
  </w:style>
  <w:style w:type="paragraph" w:styleId="Style33" w:customStyle="1">
    <w:name w:val="Содержимое врезки"/>
    <w:basedOn w:val="Normal"/>
    <w:qFormat/>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0" w:customStyle="1">
    <w:name w:val="Стиль1"/>
    <w:qFormat/>
  </w:style>
  <w:style w:type="numbering" w:styleId="29" w:customStyle="1">
    <w:name w:val="Стиль2"/>
    <w:qFormat/>
  </w:style>
  <w:style w:type="table" w:default="1" w:styleId="a5">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yperlink" Target="https://gisp.gov.ru/pp719v2/pub/prod/rep/" TargetMode="Externa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C3E5E-23DB-4A52-AD27-4A375013A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Application>AlterOffice/2025.3.1.0$Linux_X86_64 LibreOffice_project/431cd1b79110582f53535c95ed0a2449aadc8bf9</Application>
  <AppVersion>15.0000</AppVersion>
  <Pages>7</Pages>
  <Words>2157</Words>
  <Characters>14169</Characters>
  <CharactersWithSpaces>15930</CharactersWithSpaces>
  <Paragraphs>451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2026-06-24T12:28:00Z</dcterms:created>
  <dc:creator>Быстров Олег Геннадьевич</dc:creator>
  <dc:description/>
  <dc:language>ru-RU</dc:language>
  <cp:lastModifiedBy>mokrousovsv@corp.gidroogk.com</cp:lastModifiedBy>
  <cp:lastPrinted>2025-08-13T09:27:00Z</cp:lastPrinted>
  <dcterms:modified xsi:type="dcterms:W3CDTF">2026-07-31T16:55:14Z</dcterms:modified>
  <cp:revision>52</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