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9856287"/>
      <w:bookmarkStart w:id="1" w:name="_Toc141696704"/>
      <w:bookmarkStart w:id="2" w:name="_Toc137554584"/>
      <w:bookmarkStart w:id="3" w:name="_Toc139856287"/>
      <w:bookmarkStart w:id="4" w:name="_Toc141696704"/>
      <w:bookmarkStart w:id="5" w:name="_Toc137554584"/>
      <w:bookmarkEnd w:id="3"/>
      <w:bookmarkEnd w:id="4"/>
      <w:bookmarkEnd w:id="5"/>
    </w:p>
    <w:p>
      <w:pPr>
        <w:pStyle w:val="Normal"/>
        <w:widowControl w:val="false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pacing w:lineRule="auto" w:line="276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/>
      </w:pPr>
      <w:r>
        <w:rPr>
          <w:rFonts w:eastAsia="Calibri"/>
          <w:sz w:val="26"/>
          <w:szCs w:val="26"/>
        </w:rPr>
        <w:t>«</w:t>
      </w:r>
      <w:r>
        <w:rPr/>
        <w:t>ОКПД 2: 71.20.11.190 Организация отбора проб и проведение химического анализа отходов 4 класса опасности АО «ВНИИГ им. Б.Е. Веденеева»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rFonts w:eastAsia="Calibri"/>
          <w:b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widowControl w:val="false"/>
        <w:jc w:val="both"/>
        <w:rPr>
          <w:b/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6"/>
            <w:tabs>
              <w:tab w:val="clear" w:pos="708"/>
              <w:tab w:val="right" w:pos="9637" w:leader="dot"/>
            </w:tabs>
            <w:rPr/>
          </w:pPr>
          <w:r>
            <w:fldChar w:fldCharType="begin"/>
          </w:r>
          <w:r>
            <w:rPr>
              <w:webHidden/>
              <w:vanish w:val="false"/>
            </w:rPr>
            <w:instrText> TOC \z \o "1-4" \u \h</w:instrText>
          </w:r>
          <w:r>
            <w:rPr>
              <w:webHidden/>
              <w:vanish w:val="false"/>
            </w:rPr>
            <w:fldChar w:fldCharType="separate"/>
          </w:r>
          <w:hyperlink w:anchor="__RefHeading___Toc777_3586336616">
            <w:r>
              <w:rPr>
                <w:webHidden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779_3586336616">
            <w:r>
              <w:rPr>
                <w:webHidden/>
                <w:vanish w:val="false"/>
              </w:rPr>
              <w:t>1.1. Наименование закупаемой продукции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781_3586336616">
            <w:r>
              <w:rPr>
                <w:webHidden/>
                <w:vanish w:val="false"/>
              </w:rPr>
              <w:t>1.2. Цель оказания услуг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783_3586336616">
            <w:r>
              <w:rPr>
                <w:webHidden/>
                <w:vanish w:val="false"/>
              </w:rPr>
              <w:t>1.3. Существующее положение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785_3586336616">
            <w:r>
              <w:rPr>
                <w:webHidden/>
                <w:vanish w:val="false"/>
              </w:rPr>
              <w:t>1.4. Таблица 1. Перечень объектов заказчика.</w:t>
              <w:tab/>
              <w:t>3</w:t>
            </w:r>
          </w:hyperlink>
        </w:p>
        <w:p>
          <w:pPr>
            <w:pStyle w:val="16"/>
            <w:tabs>
              <w:tab w:val="clear" w:pos="708"/>
              <w:tab w:val="right" w:pos="9637" w:leader="dot"/>
            </w:tabs>
            <w:rPr/>
          </w:pPr>
          <w:hyperlink w:anchor="__RefHeading___Toc787_3586336616">
            <w:r>
              <w:rPr>
                <w:webHidden/>
                <w:vanish w:val="false"/>
              </w:rPr>
              <w:t>2. Требования к продукции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789_3586336616">
            <w:r>
              <w:rPr>
                <w:webHidden/>
                <w:vanish w:val="false"/>
              </w:rPr>
              <w:t>2.1. Требования к объемам и срокам оказания услуг</w:t>
              <w:tab/>
              <w:t>3</w:t>
            </w:r>
          </w:hyperlink>
        </w:p>
        <w:p>
          <w:pPr>
            <w:pStyle w:val="34"/>
            <w:tabs>
              <w:tab w:val="clear" w:pos="708"/>
              <w:tab w:val="right" w:pos="9637" w:leader="dot"/>
            </w:tabs>
            <w:rPr/>
          </w:pPr>
          <w:hyperlink w:anchor="__RefHeading___Toc791_3586336616">
            <w:r>
              <w:rPr>
                <w:webHidden/>
                <w:vanish w:val="false"/>
              </w:rPr>
              <w:t>2.1.1. Требования к перечню и объему услуг</w:t>
              <w:tab/>
              <w:t>3</w:t>
            </w:r>
          </w:hyperlink>
        </w:p>
        <w:p>
          <w:pPr>
            <w:pStyle w:val="16"/>
            <w:tabs>
              <w:tab w:val="clear" w:pos="708"/>
              <w:tab w:val="right" w:pos="9637" w:leader="dot"/>
            </w:tabs>
            <w:rPr/>
          </w:pPr>
          <w:hyperlink w:anchor="__RefHeading___Toc793_3586336616">
            <w:r>
              <w:rPr>
                <w:webHidden/>
                <w:vanish w:val="false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34"/>
            <w:tabs>
              <w:tab w:val="clear" w:pos="708"/>
              <w:tab w:val="right" w:pos="9637" w:leader="dot"/>
            </w:tabs>
            <w:rPr/>
          </w:pPr>
          <w:hyperlink w:anchor="__RefHeading___Toc795_3586336616">
            <w:r>
              <w:rPr>
                <w:webHidden/>
                <w:vanish w:val="false"/>
              </w:rPr>
              <w:t>2.1.2. Требования к срокам оказания услуг</w:t>
              <w:tab/>
              <w:t>4</w:t>
            </w:r>
          </w:hyperlink>
        </w:p>
        <w:p>
          <w:pPr>
            <w:pStyle w:val="16"/>
            <w:tabs>
              <w:tab w:val="clear" w:pos="708"/>
              <w:tab w:val="right" w:pos="9637" w:leader="dot"/>
            </w:tabs>
            <w:rPr/>
          </w:pPr>
          <w:hyperlink w:anchor="__RefHeading___Toc797_3586336616">
            <w:r>
              <w:rPr>
                <w:webHidden/>
                <w:vanish w:val="false"/>
              </w:rPr>
              <w:t>Таблица 3. Требования к срокам оказания услуг</w:t>
              <w:tab/>
              <w:t>4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799_3586336616">
            <w:r>
              <w:rPr>
                <w:webHidden/>
                <w:vanish w:val="false"/>
              </w:rPr>
              <w:t>2.2. Требования к качеству услуг</w:t>
              <w:tab/>
              <w:t>5</w:t>
            </w:r>
          </w:hyperlink>
        </w:p>
        <w:p>
          <w:pPr>
            <w:pStyle w:val="16"/>
            <w:tabs>
              <w:tab w:val="clear" w:pos="708"/>
              <w:tab w:val="right" w:pos="9637" w:leader="dot"/>
            </w:tabs>
            <w:rPr/>
          </w:pPr>
          <w:hyperlink w:anchor="__RefHeading___Toc801_3586336616">
            <w:r>
              <w:rPr>
                <w:webHidden/>
                <w:vanish w:val="false"/>
              </w:rPr>
              <w:t>Таблица 4. Требования к качеству услуг</w:t>
              <w:tab/>
              <w:t>5</w:t>
            </w:r>
          </w:hyperlink>
          <w:r>
            <w:rPr>
              <w:vanish w:val="false"/>
            </w:rPr>
            <w:fldChar w:fldCharType="end"/>
          </w:r>
        </w:p>
      </w:sdtContent>
    </w:sdt>
    <w:p>
      <w:pPr>
        <w:pStyle w:val="16"/>
        <w:tabs>
          <w:tab w:val="clear" w:pos="708"/>
          <w:tab w:val="right" w:pos="9627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2"/>
        <w:tabs>
          <w:tab w:val="clear" w:pos="0"/>
        </w:tabs>
        <w:ind w:left="0" w:hanging="0"/>
        <w:rPr/>
      </w:pPr>
      <w:r>
        <w:rPr/>
      </w:r>
    </w:p>
    <w:p>
      <w:pPr>
        <w:pStyle w:val="Normal"/>
        <w:widowControl w:val="false"/>
        <w:jc w:val="both"/>
        <w:rPr>
          <w:rFonts w:cs="Calibri Light (Заголовки)"/>
          <w:bCs/>
          <w:i/>
          <w:i/>
          <w:sz w:val="24"/>
          <w:szCs w:val="24"/>
        </w:rPr>
      </w:pPr>
      <w:r>
        <w:rPr>
          <w:rFonts w:cs="Calibri Light (Заголовки)"/>
          <w:bCs/>
          <w:i/>
          <w:sz w:val="24"/>
          <w:szCs w:val="24"/>
        </w:rPr>
      </w:r>
      <w:bookmarkStart w:id="6" w:name="_GoBack"/>
      <w:bookmarkStart w:id="7" w:name="_GoBack"/>
      <w:bookmarkEnd w:id="7"/>
      <w:r>
        <w:br w:type="page"/>
      </w:r>
    </w:p>
    <w:p>
      <w:pPr>
        <w:pStyle w:val="1"/>
        <w:numPr>
          <w:ilvl w:val="0"/>
          <w:numId w:val="3"/>
        </w:numPr>
        <w:ind w:left="4253" w:hanging="505"/>
        <w:rPr>
          <w:caps/>
        </w:rPr>
      </w:pPr>
      <w:bookmarkStart w:id="8" w:name="__RefHeading___Toc777_3586336616"/>
      <w:bookmarkStart w:id="9" w:name="_Toc190703423"/>
      <w:bookmarkEnd w:id="8"/>
      <w:r>
        <w:rPr/>
        <w:t>Общие сведения</w:t>
      </w:r>
      <w:bookmarkEnd w:id="9"/>
    </w:p>
    <w:p>
      <w:pPr>
        <w:pStyle w:val="4"/>
        <w:numPr>
          <w:ilvl w:val="1"/>
          <w:numId w:val="3"/>
        </w:numPr>
        <w:ind w:left="574" w:hanging="505"/>
        <w:rPr>
          <w:lang w:val="en-US"/>
        </w:rPr>
      </w:pPr>
      <w:bookmarkStart w:id="10" w:name="__RefHeading___Toc779_3586336616"/>
      <w:bookmarkStart w:id="11" w:name="_Toc190703424"/>
      <w:bookmarkStart w:id="12" w:name="_Toc148965729"/>
      <w:bookmarkStart w:id="13" w:name="_Toc46743506"/>
      <w:bookmarkStart w:id="14" w:name="_Toc148966118"/>
      <w:bookmarkStart w:id="15" w:name="_Toc148965727"/>
      <w:bookmarkStart w:id="16" w:name="_Toc148966121"/>
      <w:bookmarkStart w:id="17" w:name="_Toc148966241"/>
      <w:bookmarkStart w:id="18" w:name="_Toc148966125"/>
      <w:bookmarkStart w:id="19" w:name="_Toc148965728"/>
      <w:bookmarkStart w:id="20" w:name="_Toc148966240"/>
      <w:bookmarkStart w:id="21" w:name="_Toc148966124"/>
      <w:bookmarkStart w:id="22" w:name="_Toc148966237"/>
      <w:bookmarkStart w:id="23" w:name="_Toc148966234"/>
      <w:bookmarkStart w:id="24" w:name="_Toc148965721"/>
      <w:bookmarkStart w:id="25" w:name="_Toc148966117"/>
      <w:bookmarkStart w:id="26" w:name="_Toc148965720"/>
      <w:bookmarkStart w:id="27" w:name="_Toc148966232"/>
      <w:bookmarkStart w:id="28" w:name="_Toc148966116"/>
      <w:bookmarkStart w:id="29" w:name="_Toc148965719"/>
      <w:bookmarkStart w:id="30" w:name="_Toc148966233"/>
      <w:bookmarkStart w:id="31" w:name="_Toc148965724"/>
      <w:bookmarkEnd w:id="10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>
        <w:rPr/>
        <w:t>Наименование закупаемой продукции</w:t>
      </w:r>
      <w:bookmarkEnd w:id="11"/>
      <w:bookmarkEnd w:id="12"/>
      <w:bookmarkEnd w:id="13"/>
    </w:p>
    <w:p>
      <w:pPr>
        <w:pStyle w:val="Normal"/>
        <w:widowControl w:val="false"/>
        <w:ind w:firstLine="567"/>
        <w:jc w:val="both"/>
        <w:rPr>
          <w:sz w:val="24"/>
          <w:lang w:eastAsia="x-none"/>
        </w:rPr>
      </w:pPr>
      <w:r>
        <w:rPr>
          <w:sz w:val="24"/>
          <w:lang w:eastAsia="x-none"/>
        </w:rPr>
        <w:t>ОКПД 2: 71.20.11.190 Организация отбора проб и проведение химического анализа отходов 4 класса опасности.</w:t>
      </w:r>
    </w:p>
    <w:p>
      <w:pPr>
        <w:pStyle w:val="4"/>
        <w:numPr>
          <w:ilvl w:val="1"/>
          <w:numId w:val="3"/>
        </w:numPr>
        <w:ind w:left="574" w:hanging="505"/>
        <w:rPr/>
      </w:pPr>
      <w:bookmarkStart w:id="32" w:name="__RefHeading___Toc781_3586336616"/>
      <w:bookmarkStart w:id="33" w:name="_Toc148965730"/>
      <w:bookmarkStart w:id="34" w:name="_Toc190703425"/>
      <w:bookmarkStart w:id="35" w:name="_Toc46743507"/>
      <w:bookmarkEnd w:id="32"/>
      <w:r>
        <w:rPr/>
        <w:t xml:space="preserve">Цель </w:t>
      </w:r>
      <w:bookmarkEnd w:id="35"/>
      <w:r>
        <w:rPr/>
        <w:t>оказания услуг</w:t>
      </w:r>
      <w:bookmarkEnd w:id="33"/>
      <w:bookmarkEnd w:id="34"/>
      <w:r>
        <w:rPr/>
        <w:t xml:space="preserve"> </w:t>
      </w:r>
    </w:p>
    <w:p>
      <w:pPr>
        <w:pStyle w:val="Normal"/>
        <w:widowControl w:val="false"/>
        <w:ind w:firstLine="431"/>
        <w:jc w:val="both"/>
        <w:rPr>
          <w:sz w:val="24"/>
        </w:rPr>
      </w:pPr>
      <w:r>
        <w:rPr>
          <w:sz w:val="24"/>
          <w:lang w:eastAsia="x-none"/>
        </w:rPr>
        <w:t xml:space="preserve">Проведение отбора проб и проведение химического анализа отходов Заказчика </w:t>
      </w:r>
      <w:r>
        <w:rPr>
          <w:sz w:val="24"/>
        </w:rPr>
        <w:t>АО «ВНИИГ им. Б. Е. Веденеева».</w:t>
      </w:r>
    </w:p>
    <w:p>
      <w:pPr>
        <w:pStyle w:val="4"/>
        <w:numPr>
          <w:ilvl w:val="1"/>
          <w:numId w:val="3"/>
        </w:numPr>
        <w:ind w:left="574" w:hanging="505"/>
        <w:rPr/>
      </w:pPr>
      <w:bookmarkStart w:id="36" w:name="__RefHeading___Toc783_3586336616"/>
      <w:bookmarkStart w:id="37" w:name="_Toc190703426"/>
      <w:bookmarkStart w:id="38" w:name="_Toc46743508"/>
      <w:bookmarkStart w:id="39" w:name="_Toc148965731"/>
      <w:bookmarkEnd w:id="36"/>
      <w:r>
        <w:rPr/>
        <w:t>Существующее положение</w:t>
      </w:r>
      <w:bookmarkEnd w:id="37"/>
      <w:bookmarkEnd w:id="38"/>
      <w:bookmarkEnd w:id="39"/>
      <w:r>
        <w:rPr/>
        <w:t xml:space="preserve"> </w:t>
      </w:r>
    </w:p>
    <w:p>
      <w:pPr>
        <w:pStyle w:val="Normal"/>
        <w:widowControl w:val="false"/>
        <w:ind w:firstLine="43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Услуги оказываются согласно 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>
      <w:pPr>
        <w:pStyle w:val="4"/>
        <w:numPr>
          <w:ilvl w:val="1"/>
          <w:numId w:val="3"/>
        </w:numPr>
        <w:ind w:left="574" w:hanging="505"/>
        <w:rPr>
          <w:rStyle w:val="Style16"/>
        </w:rPr>
      </w:pPr>
      <w:bookmarkStart w:id="40" w:name="__RefHeading___Toc785_3586336616"/>
      <w:bookmarkStart w:id="41" w:name="_Toc148965733"/>
      <w:bookmarkStart w:id="42" w:name="_Toc190703427"/>
      <w:bookmarkEnd w:id="40"/>
      <w:r>
        <w:rPr/>
        <w:t>Таблица 1. Перечень объектов заказчика</w:t>
      </w:r>
      <w:r>
        <w:rPr>
          <w:lang w:val="ru-RU"/>
        </w:rPr>
        <w:t>.</w:t>
      </w:r>
      <w:bookmarkStart w:id="43" w:name="_Toc148966247"/>
      <w:bookmarkStart w:id="44" w:name="_Toc148965734"/>
      <w:bookmarkEnd w:id="41"/>
      <w:bookmarkEnd w:id="42"/>
      <w:bookmarkEnd w:id="43"/>
      <w:bookmarkEnd w:id="44"/>
    </w:p>
    <w:tbl>
      <w:tblPr>
        <w:tblW w:w="1002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08"/>
        <w:gridCol w:w="2018"/>
        <w:gridCol w:w="2386"/>
        <w:gridCol w:w="2764"/>
        <w:gridCol w:w="2048"/>
      </w:tblGrid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АО «ВНИИГ им. Б.Е. Веденеева»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195220, г. Санкт-Петербург, ул. Гжатская, д. 21</w:t>
            </w:r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Наименование отходов: Телефонные и факсимильные аппараты, утратившие потребительские свойства (код ФККО: 4 81 321 01 52 4)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  <w:tr>
        <w:trPr>
          <w:trHeight w:val="881" w:hRule="atLeast"/>
        </w:trPr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2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АО «ВНИИГ им. Б.Е. Веденеева»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660062, г. Красноярск, ул. Высотная, зд. 2, пом.16</w:t>
            </w:r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Наименование отходов: Мусор от офисных и бытовых помещений организаций несортированный (исключая крупногабаритный) (код ФККО: 7 33 100 01 72 4)</w:t>
            </w: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>
      <w:pPr>
        <w:pStyle w:val="1"/>
        <w:numPr>
          <w:ilvl w:val="0"/>
          <w:numId w:val="0"/>
        </w:numPr>
        <w:ind w:left="4253" w:hanging="0"/>
        <w:rPr>
          <w:caps/>
          <w:lang w:val="ru-RU"/>
        </w:rPr>
      </w:pPr>
      <w:r>
        <w:rPr>
          <w:caps/>
          <w:lang w:val="ru-RU"/>
        </w:rPr>
      </w:r>
    </w:p>
    <w:p>
      <w:pPr>
        <w:pStyle w:val="1"/>
        <w:numPr>
          <w:ilvl w:val="0"/>
          <w:numId w:val="3"/>
        </w:numPr>
        <w:ind w:left="4253" w:hanging="505"/>
        <w:rPr>
          <w:caps/>
          <w:lang w:val="ru-RU"/>
        </w:rPr>
      </w:pPr>
      <w:bookmarkStart w:id="45" w:name="__RefHeading___Toc787_3586336616"/>
      <w:bookmarkStart w:id="46" w:name="_Toc51339693"/>
      <w:bookmarkStart w:id="47" w:name="_Toc190703428"/>
      <w:bookmarkStart w:id="48" w:name="_Toc148965735"/>
      <w:bookmarkStart w:id="49" w:name="_Toc148966132"/>
      <w:bookmarkStart w:id="50" w:name="_Toc148966248"/>
      <w:bookmarkStart w:id="51" w:name="_Toc148966133"/>
      <w:bookmarkStart w:id="52" w:name="_Toc148965736"/>
      <w:bookmarkStart w:id="53" w:name="_Toc148966249"/>
      <w:bookmarkEnd w:id="45"/>
      <w:bookmarkEnd w:id="48"/>
      <w:bookmarkEnd w:id="49"/>
      <w:bookmarkEnd w:id="50"/>
      <w:bookmarkEnd w:id="51"/>
      <w:bookmarkEnd w:id="52"/>
      <w:bookmarkEnd w:id="53"/>
      <w:r>
        <w:rPr>
          <w:lang w:val="ru-RU"/>
        </w:rPr>
        <w:t>Требования</w:t>
      </w:r>
      <w:r>
        <w:rPr/>
        <w:t xml:space="preserve"> к продукции</w:t>
      </w:r>
      <w:bookmarkEnd w:id="46"/>
      <w:bookmarkEnd w:id="47"/>
    </w:p>
    <w:p>
      <w:pPr>
        <w:pStyle w:val="4"/>
        <w:numPr>
          <w:ilvl w:val="1"/>
          <w:numId w:val="3"/>
        </w:numPr>
        <w:ind w:left="574" w:hanging="505"/>
        <w:rPr/>
      </w:pPr>
      <w:bookmarkStart w:id="54" w:name="__RefHeading___Toc789_3586336616"/>
      <w:bookmarkStart w:id="55" w:name="_Toc190703429"/>
      <w:bookmarkEnd w:id="54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55"/>
    </w:p>
    <w:p>
      <w:pPr>
        <w:pStyle w:val="3"/>
        <w:numPr>
          <w:ilvl w:val="2"/>
          <w:numId w:val="3"/>
        </w:numPr>
        <w:ind w:left="1225" w:hanging="505"/>
        <w:rPr/>
      </w:pPr>
      <w:bookmarkStart w:id="56" w:name="__RefHeading___Toc791_3586336616"/>
      <w:bookmarkStart w:id="57" w:name="_Toc190703430"/>
      <w:bookmarkEnd w:id="56"/>
      <w:r>
        <w:rPr/>
        <w:t>Требования к перечню и объему услуг</w:t>
      </w:r>
      <w:bookmarkEnd w:id="57"/>
    </w:p>
    <w:p>
      <w:pPr>
        <w:pStyle w:val="1"/>
        <w:numPr>
          <w:ilvl w:val="0"/>
          <w:numId w:val="0"/>
        </w:numPr>
        <w:ind w:left="0" w:hanging="0"/>
        <w:rPr>
          <w:bCs/>
          <w:i/>
          <w:i/>
          <w:shd w:fill="FFFF99" w:val="clear"/>
        </w:rPr>
      </w:pPr>
      <w:bookmarkStart w:id="58" w:name="__RefHeading___Toc793_3586336616"/>
      <w:bookmarkStart w:id="59" w:name="_Toc190703431"/>
      <w:bookmarkStart w:id="60" w:name="_Toc51339695"/>
      <w:bookmarkEnd w:id="58"/>
      <w:r>
        <w:rPr/>
        <w:t xml:space="preserve">Таблица 2. Перечень </w:t>
      </w:r>
      <w:bookmarkEnd w:id="60"/>
      <w:r>
        <w:rPr/>
        <w:t>и объем оказываемых услуг</w:t>
      </w:r>
      <w:bookmarkEnd w:id="59"/>
    </w:p>
    <w:tbl>
      <w:tblPr>
        <w:tblW w:w="981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4"/>
        <w:gridCol w:w="2117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rFonts w:eastAsia="Calibri"/>
                <w:sz w:val="24"/>
                <w:szCs w:val="24"/>
                <w:lang w:val="x-none" w:eastAsia="x-none"/>
              </w:rPr>
              <w:t>Отбора проб и проведение анализа отходов: Телефонные и факсимильные аппараты, утратившие потребительские свойства (код ФККО: 4 81 321 01 52 4)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rFonts w:eastAsia="Calibri"/>
                <w:sz w:val="24"/>
                <w:szCs w:val="24"/>
                <w:lang w:val="x-none" w:eastAsia="x-none"/>
              </w:rPr>
              <w:t>Мусор от офисных и бытовых помещений организаций несортированный (исключая крупногабаритный) (код ФККО: 7 33 100 01 72 4)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sz w:val="24"/>
                <w:szCs w:val="24"/>
              </w:rPr>
              <w:t>Усл.ед.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</w:tbl>
    <w:p>
      <w:pPr>
        <w:pStyle w:val="3"/>
        <w:numPr>
          <w:ilvl w:val="0"/>
          <w:numId w:val="0"/>
        </w:numPr>
        <w:ind w:left="1225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1225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1225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1225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1225" w:hanging="0"/>
        <w:rPr/>
      </w:pPr>
      <w:r>
        <w:rPr/>
      </w:r>
    </w:p>
    <w:p>
      <w:pPr>
        <w:pStyle w:val="3"/>
        <w:numPr>
          <w:ilvl w:val="0"/>
          <w:numId w:val="0"/>
        </w:numPr>
        <w:ind w:left="1225" w:hanging="0"/>
        <w:rPr/>
      </w:pPr>
      <w:r>
        <w:rPr/>
      </w:r>
    </w:p>
    <w:p>
      <w:pPr>
        <w:pStyle w:val="3"/>
        <w:numPr>
          <w:ilvl w:val="2"/>
          <w:numId w:val="3"/>
        </w:numPr>
        <w:ind w:left="1225" w:hanging="505"/>
        <w:rPr/>
      </w:pPr>
      <w:bookmarkStart w:id="61" w:name="__RefHeading___Toc795_3586336616"/>
      <w:bookmarkEnd w:id="61"/>
      <w:r>
        <w:rPr/>
        <w:t>Т</w:t>
      </w:r>
      <w:bookmarkStart w:id="62" w:name="_Toc190703432"/>
      <w:bookmarkStart w:id="63" w:name="_Toc51339696"/>
      <w:r>
        <w:rPr/>
        <w:t xml:space="preserve">ребования </w:t>
      </w:r>
      <w:bookmarkEnd w:id="63"/>
      <w:r>
        <w:rPr/>
        <w:t>к срокам оказания услуг</w:t>
      </w:r>
      <w:bookmarkEnd w:id="62"/>
    </w:p>
    <w:p>
      <w:pPr>
        <w:pStyle w:val="1"/>
        <w:numPr>
          <w:ilvl w:val="0"/>
          <w:numId w:val="0"/>
        </w:numPr>
        <w:ind w:left="0" w:hanging="0"/>
        <w:rPr>
          <w:bCs/>
          <w:i/>
          <w:i/>
          <w:iCs/>
          <w:shd w:fill="FFFF99" w:val="clear"/>
        </w:rPr>
      </w:pPr>
      <w:bookmarkStart w:id="64" w:name="__RefHeading___Toc797_3586336616"/>
      <w:bookmarkStart w:id="65" w:name="_Toc190703433"/>
      <w:bookmarkStart w:id="66" w:name="_Toc51339697"/>
      <w:bookmarkStart w:id="67" w:name="_Toc50125127"/>
      <w:bookmarkEnd w:id="64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68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66"/>
      <w:bookmarkEnd w:id="67"/>
      <w:bookmarkEnd w:id="68"/>
      <w:r>
        <w:rPr>
          <w:lang w:val="ru-RU"/>
        </w:rPr>
        <w:t>оказания услуг</w:t>
      </w:r>
      <w:bookmarkEnd w:id="65"/>
    </w:p>
    <w:tbl>
      <w:tblPr>
        <w:tblW w:w="99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40"/>
        <w:gridCol w:w="3350"/>
        <w:gridCol w:w="2487"/>
        <w:gridCol w:w="2831"/>
      </w:tblGrid>
      <w:tr>
        <w:trPr/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(квартал)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keepNext w:val="false"/>
              <w:widowControl w:val="false"/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keepNext w:val="false"/>
              <w:widowControl w:val="false"/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Отбора проб и проведение анализа отходов: Телефонные и факсимильные аппараты, утратившие потребительские свойства (код ФККО: 4 81 321 01 52 4)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 от офисных и бытовых помещений организаций несортированный (исключая крупногабаритный) (код ФККО: 7 33 100 01 72 4)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</w:rPr>
              <w:t>Через 15 календарных дней со дня начала оказания услуг</w:t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1418" w:right="851" w:header="0" w:top="680" w:footer="0" w:bottom="992" w:gutter="0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4"/>
        <w:numPr>
          <w:ilvl w:val="1"/>
          <w:numId w:val="3"/>
        </w:numPr>
        <w:ind w:left="574" w:hanging="505"/>
        <w:rPr/>
      </w:pPr>
      <w:bookmarkStart w:id="69" w:name="__RefHeading___Toc799_3586336616"/>
      <w:bookmarkStart w:id="70" w:name="_Toc51339698"/>
      <w:bookmarkStart w:id="71" w:name="_Toc190703434"/>
      <w:bookmarkStart w:id="72" w:name="_Toc46743511"/>
      <w:bookmarkEnd w:id="69"/>
      <w:r>
        <w:rPr/>
        <w:t xml:space="preserve">Требования к </w:t>
      </w:r>
      <w:bookmarkEnd w:id="72"/>
      <w:r>
        <w:rPr>
          <w:lang w:val="ru-RU"/>
        </w:rPr>
        <w:t>качеству услуг</w:t>
      </w:r>
      <w:bookmarkEnd w:id="71"/>
    </w:p>
    <w:p>
      <w:pPr>
        <w:pStyle w:val="1"/>
        <w:numPr>
          <w:ilvl w:val="0"/>
          <w:numId w:val="0"/>
        </w:numPr>
        <w:ind w:left="0" w:hanging="0"/>
        <w:rPr>
          <w:rStyle w:val="Style16"/>
          <w:b/>
          <w:b/>
          <w:i w:val="false"/>
          <w:i w:val="false"/>
          <w:shd w:fill="auto" w:val="clear"/>
          <w:lang w:val="ru-RU"/>
        </w:rPr>
      </w:pPr>
      <w:bookmarkStart w:id="73" w:name="__RefHeading___Toc801_3586336616"/>
      <w:bookmarkStart w:id="74" w:name="_Toc190703435"/>
      <w:bookmarkEnd w:id="73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70"/>
      <w:r>
        <w:rPr>
          <w:lang w:val="ru-RU"/>
        </w:rPr>
        <w:t>качеству услуг</w:t>
      </w:r>
      <w:bookmarkEnd w:id="74"/>
      <w:r>
        <w:rPr/>
        <w:t xml:space="preserve"> </w:t>
      </w:r>
    </w:p>
    <w:p>
      <w:pPr>
        <w:pStyle w:val="Normal"/>
        <w:widowControl w:val="false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 </w:t>
      </w:r>
      <w:r>
        <w:rPr/>
        <w:t xml:space="preserve">1 </w:t>
      </w:r>
      <w:r>
        <w:rPr>
          <w:b/>
          <w:bCs/>
          <w:sz w:val="24"/>
          <w:szCs w:val="24"/>
        </w:rPr>
        <w:t>Таблицы 2):</w:t>
      </w:r>
      <w:r>
        <w:rPr>
          <w:sz w:val="24"/>
          <w:szCs w:val="24"/>
        </w:rPr>
        <w:t xml:space="preserve"> Организация отбора проб и проведение химического анализа отходов  4 класса опасности</w:t>
      </w:r>
    </w:p>
    <w:tbl>
      <w:tblPr>
        <w:tblStyle w:val="affff5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08"/>
        <w:gridCol w:w="13676"/>
      </w:tblGrid>
      <w:tr>
        <w:trPr/>
        <w:tc>
          <w:tcPr>
            <w:tcW w:w="1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3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bookmarkStart w:id="75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75"/>
          </w:p>
        </w:tc>
        <w:tc>
          <w:tcPr>
            <w:tcW w:w="13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 xml:space="preserve">Отбор проб и проведение лабораторного анализа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отхода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Оформление актов отбора проб и протоколов количественного и химического анализа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Исследования должны осуществляться испытательной лабораторией, прошедшей аккредитацию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1.2.1</w:t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оказывать Услуги силами только квалифицированных специалистов, прошедших соответствующую подготовку, квалификация, опыт и компетенция которых позволяет обеспечить надлежащее и качественное оказание Услуг.</w:t>
            </w:r>
          </w:p>
        </w:tc>
      </w:tr>
    </w:tbl>
    <w:p>
      <w:pPr>
        <w:sectPr>
          <w:headerReference w:type="default" r:id="rId3"/>
          <w:type w:val="nextPage"/>
          <w:pgSz w:orient="landscape" w:w="16838" w:h="11906"/>
          <w:pgMar w:left="992" w:right="1134" w:header="680" w:top="1134" w:footer="0" w:bottom="851" w:gutter="0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widowControl w:val="false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134" w:right="851" w:header="680" w:top="1134" w:footer="0" w:bottom="992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charset w:val="01"/>
    <w:family w:val="auto"/>
    <w:pitch w:val="variable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4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3"/>
    <w:next w:val="Normal"/>
    <w:qFormat/>
    <w:rsid w:val="00353a27"/>
    <w:pPr>
      <w:outlineLvl w:val="0"/>
    </w:pPr>
    <w:rPr>
      <w:sz w:val="28"/>
      <w:szCs w:val="28"/>
    </w:rPr>
  </w:style>
  <w:style w:type="paragraph" w:styleId="2">
    <w:name w:val="Heading 2"/>
    <w:basedOn w:val="4"/>
    <w:next w:val="Normal"/>
    <w:qFormat/>
    <w:rsid w:val="00ea61a8"/>
    <w:pPr>
      <w:outlineLvl w:val="1"/>
    </w:pPr>
    <w:rPr/>
  </w:style>
  <w:style w:type="paragraph" w:styleId="3">
    <w:name w:val="Heading 3"/>
    <w:basedOn w:val="Normal"/>
    <w:next w:val="Normal"/>
    <w:autoRedefine/>
    <w:qFormat/>
    <w:rsid w:val="009b0dce"/>
    <w:pPr>
      <w:widowControl w:val="false"/>
      <w:ind w:left="1225" w:hanging="505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Normal"/>
    <w:qFormat/>
    <w:rsid w:val="006629c9"/>
    <w:pPr>
      <w:tabs>
        <w:tab w:val="clear" w:pos="708"/>
        <w:tab w:val="left" w:pos="0" w:leader="none"/>
      </w:tabs>
      <w:ind w:left="574" w:hanging="505"/>
      <w:outlineLvl w:val="3"/>
    </w:pPr>
    <w:rPr>
      <w:bCs/>
    </w:rPr>
  </w:style>
  <w:style w:type="paragraph" w:styleId="5">
    <w:name w:val="Heading 5"/>
    <w:basedOn w:val="Normal"/>
    <w:next w:val="Normal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Normal"/>
    <w:next w:val="Normal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Normal"/>
    <w:next w:val="Normal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Normal"/>
    <w:next w:val="Normal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Normal"/>
    <w:next w:val="Normal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имвол сноски"/>
    <w:qFormat/>
    <w:rsid w:val="00d561d9"/>
    <w:rPr>
      <w:vertAlign w:val="superscript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Style7">
    <w:name w:val="Интернет-ссылка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1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1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1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1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1" w:customStyle="1">
    <w:name w:val="Заголовок 3 Знак"/>
    <w:qFormat/>
    <w:rsid w:val="009b0dce"/>
    <w:rPr>
      <w:rFonts w:eastAsia="Calibri"/>
      <w:b/>
      <w:sz w:val="24"/>
      <w:szCs w:val="24"/>
      <w:lang w:val="x-none" w:eastAsia="x-none"/>
    </w:rPr>
  </w:style>
  <w:style w:type="character" w:styleId="41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1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1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8" w:customStyle="1">
    <w:name w:val="Название Знак"/>
    <w:link w:val="13"/>
    <w:uiPriority w:val="10"/>
    <w:qFormat/>
    <w:rsid w:val="00d22f6d"/>
    <w:rPr>
      <w:sz w:val="28"/>
    </w:rPr>
  </w:style>
  <w:style w:type="character" w:styleId="Style9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Style10">
    <w:name w:val="Выделение"/>
    <w:uiPriority w:val="20"/>
    <w:qFormat/>
    <w:rsid w:val="00d22f6d"/>
    <w:rPr>
      <w:i/>
      <w:iCs/>
    </w:rPr>
  </w:style>
  <w:style w:type="character" w:styleId="22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11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12" w:customStyle="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qFormat/>
    <w:locked/>
    <w:rsid w:val="00d22f6d"/>
    <w:rPr>
      <w:sz w:val="28"/>
    </w:rPr>
  </w:style>
  <w:style w:type="character" w:styleId="Style13" w:customStyle="1">
    <w:name w:val="Текст сноски Знак"/>
    <w:qFormat/>
    <w:rsid w:val="00d22f6d"/>
    <w:rPr/>
  </w:style>
  <w:style w:type="character" w:styleId="Style14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5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16" w:customStyle="1">
    <w:name w:val="комментарий"/>
    <w:qFormat/>
    <w:rsid w:val="0025139e"/>
    <w:rPr>
      <w:b/>
      <w:i/>
      <w:shd w:fill="FFFF99" w:val="clear"/>
    </w:rPr>
  </w:style>
  <w:style w:type="character" w:styleId="Style17" w:customStyle="1">
    <w:name w:val="Подподпункт Знак"/>
    <w:link w:val="Style17"/>
    <w:qFormat/>
    <w:locked/>
    <w:rsid w:val="0025139e"/>
    <w:rPr>
      <w:sz w:val="26"/>
      <w:szCs w:val="26"/>
    </w:rPr>
  </w:style>
  <w:style w:type="character" w:styleId="32" w:customStyle="1">
    <w:name w:val="УРОВЕНЬ_Абзац_тип3 Знак"/>
    <w:link w:val="33"/>
    <w:qFormat/>
    <w:rsid w:val="00b56f46"/>
    <w:rPr>
      <w:rFonts w:eastAsia="Calibri"/>
      <w:sz w:val="26"/>
      <w:szCs w:val="28"/>
      <w:lang w:eastAsia="en-US"/>
    </w:rPr>
  </w:style>
  <w:style w:type="character" w:styleId="Style18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9" w:customStyle="1">
    <w:name w:val="Текст примечания Знак"/>
    <w:link w:val="Annotationtext"/>
    <w:semiHidden/>
    <w:qFormat/>
    <w:rsid w:val="00dc0f7d"/>
    <w:rPr/>
  </w:style>
  <w:style w:type="character" w:styleId="Style20" w:customStyle="1">
    <w:name w:val="Текст концевой сноски Знак"/>
    <w:basedOn w:val="DefaultParagraphFont"/>
    <w:qFormat/>
    <w:rsid w:val="003879d4"/>
    <w:rPr/>
  </w:style>
  <w:style w:type="character" w:styleId="Style21" w:customStyle="1">
    <w:name w:val="Символ концевой сноски"/>
    <w:qFormat/>
    <w:rsid w:val="003879d4"/>
    <w:rPr>
      <w:vertAlign w:val="superscript"/>
    </w:rPr>
  </w:style>
  <w:style w:type="character" w:styleId="Style22">
    <w:name w:val="Привязка концевой сноски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23" w:customStyle="1">
    <w:name w:val="Пункт2 Знак"/>
    <w:link w:val="23"/>
    <w:qFormat/>
    <w:rsid w:val="00de52bc"/>
    <w:rPr>
      <w:b/>
      <w:sz w:val="28"/>
    </w:rPr>
  </w:style>
  <w:style w:type="character" w:styleId="13" w:customStyle="1">
    <w:name w:val="УРОВЕНЬ_1. Знак"/>
    <w:link w:val="16"/>
    <w:qFormat/>
    <w:rsid w:val="004a17ae"/>
    <w:rPr>
      <w:rFonts w:eastAsia="Calibri"/>
      <w:caps/>
      <w:sz w:val="28"/>
      <w:szCs w:val="28"/>
      <w:lang w:eastAsia="en-US"/>
    </w:rPr>
  </w:style>
  <w:style w:type="character" w:styleId="Style23" w:customStyle="1">
    <w:name w:val="Ссылка указателя"/>
    <w:qFormat/>
    <w:rPr/>
  </w:style>
  <w:style w:type="paragraph" w:styleId="Style24" w:customStyle="1">
    <w:name w:val="Заголовок"/>
    <w:basedOn w:val="Normal"/>
    <w:next w:val="Style25"/>
    <w:qFormat/>
    <w:pPr>
      <w:keepNext w:val="true"/>
      <w:spacing w:before="240" w:after="120"/>
    </w:pPr>
    <w:rPr>
      <w:rFonts w:eastAsia="WenQuanYi Zen Hei Sharp" w:cs="Lohit Devanagari"/>
    </w:rPr>
  </w:style>
  <w:style w:type="paragraph" w:styleId="Style25">
    <w:name w:val="Body Text"/>
    <w:basedOn w:val="Normal"/>
    <w:link w:val="FootnoteReference"/>
    <w:rsid w:val="0076353a"/>
    <w:pPr>
      <w:spacing w:before="0" w:after="120"/>
    </w:pPr>
    <w:rPr/>
  </w:style>
  <w:style w:type="paragraph" w:styleId="Style26">
    <w:name w:val="List"/>
    <w:basedOn w:val="Style25"/>
    <w:pPr/>
    <w:rPr>
      <w:rFonts w:cs="Lohit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Style24"/>
    <w:qFormat/>
    <w:pPr/>
    <w:rPr/>
  </w:style>
  <w:style w:type="paragraph" w:styleId="Style2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1" w:customStyle="1">
    <w:name w:val="Подраздел раздела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both"/>
    </w:pPr>
    <w:rPr/>
  </w:style>
  <w:style w:type="paragraph" w:styleId="Style32">
    <w:name w:val="Footnote Text"/>
    <w:basedOn w:val="Normal"/>
    <w:link w:val="Style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3" w:customStyle="1">
    <w:name w:val="Колонтитул"/>
    <w:basedOn w:val="Normal"/>
    <w:qFormat/>
    <w:pPr/>
    <w:rPr/>
  </w:style>
  <w:style w:type="paragraph" w:styleId="Style34">
    <w:name w:val="Header"/>
    <w:basedOn w:val="Normal"/>
    <w:link w:val="Emphasis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5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Style36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7" w:customStyle="1">
    <w:name w:val="Подпункт"/>
    <w:basedOn w:val="Normal"/>
    <w:link w:val="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1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4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38" w:customStyle="1">
    <w:name w:val="Раздел регламента"/>
    <w:basedOn w:val="Normal"/>
    <w:qFormat/>
    <w:rsid w:val="00e228fa"/>
    <w:pPr/>
    <w:rPr/>
  </w:style>
  <w:style w:type="paragraph" w:styleId="Style39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26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next w:val="Normal"/>
    <w:autoRedefine/>
    <w:uiPriority w:val="39"/>
    <w:rsid w:val="000a7817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40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tyle41">
    <w:name w:val="Subtitle"/>
    <w:basedOn w:val="Normal"/>
    <w:next w:val="Normal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Hyperlink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Style42">
    <w:name w:val="Index Heading"/>
    <w:basedOn w:val="Style24"/>
    <w:pPr/>
    <w:rPr/>
  </w:style>
  <w:style w:type="paragraph" w:styleId="TOCHeading">
    <w:name w:val="TOC Heading"/>
    <w:basedOn w:val="1"/>
    <w:next w:val="Normal"/>
    <w:uiPriority w:val="39"/>
    <w:qFormat/>
    <w:rsid w:val="00d22f6d"/>
    <w:pPr>
      <w:keepLines/>
      <w:spacing w:before="480" w:after="0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43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0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4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5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6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7" w:customStyle="1">
    <w:name w:val="Подподпункт"/>
    <w:basedOn w:val="Style37"/>
    <w:link w:val="Style2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8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49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0"/>
        <w:numId w:val="4"/>
      </w:num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"/>
    <w:qFormat/>
    <w:rsid w:val="00b56f46"/>
    <w:pPr>
      <w:numPr>
        <w:ilvl w:val="0"/>
        <w:numId w:val="4"/>
      </w:num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50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Style51">
    <w:name w:val="Endnote Text"/>
    <w:basedOn w:val="Normal"/>
    <w:link w:val="Style4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5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1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Msonormalmrcssattrmrcssattrmrcssattr" w:customStyle="1">
    <w:name w:val="msonormalmrcssattrmrcssattr_mr_css_attr"/>
    <w:basedOn w:val="Normal"/>
    <w:qFormat/>
    <w:rsid w:val="002c0ceb"/>
    <w:pPr>
      <w:spacing w:beforeAutospacing="1" w:afterAutospacing="1"/>
    </w:pPr>
    <w:rPr>
      <w:sz w:val="24"/>
      <w:szCs w:val="24"/>
    </w:rPr>
  </w:style>
  <w:style w:type="paragraph" w:styleId="Style53" w:customStyle="1">
    <w:name w:val="Содержимое врезки"/>
    <w:basedOn w:val="Normal"/>
    <w:qFormat/>
    <w:pPr/>
    <w:rPr/>
  </w:style>
  <w:style w:type="paragraph" w:styleId="Style54">
    <w:name w:val="Содержимое таблицы"/>
    <w:basedOn w:val="Normal"/>
    <w:qFormat/>
    <w:pPr>
      <w:widowControl w:val="false"/>
      <w:suppressLineNumbers/>
    </w:pPr>
    <w:rPr/>
  </w:style>
  <w:style w:type="paragraph" w:styleId="Style55">
    <w:name w:val="Заголовок таблицы"/>
    <w:basedOn w:val="Style5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8F2EF-7C4B-40EF-AA2C-5667FDBE1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1729</TotalTime>
  <Application>LibreOffice/7.1.8.1$Linux_X86_64 LibreOffice_project/10$Build-1</Application>
  <AppVersion>15.0000</AppVersion>
  <Pages>7</Pages>
  <Words>546</Words>
  <Characters>3272</Characters>
  <CharactersWithSpaces>3714</CharactersWithSpaces>
  <Paragraphs>99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2024-04-08T12:31:00Z</dcterms:created>
  <dc:creator>Быстров Олег Геннадьевич</dc:creator>
  <dc:description/>
  <dc:language>ru-RU</dc:language>
  <cp:lastModifiedBy/>
  <cp:lastPrinted>2025-04-10T16:26:56Z</cp:lastPrinted>
  <dcterms:modified xsi:type="dcterms:W3CDTF">2026-06-22T15:16:49Z</dcterms:modified>
  <cp:revision>17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