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2EF" w:rsidRDefault="003272EF">
      <w:pPr>
        <w:keepNext/>
        <w:keepLines/>
        <w:jc w:val="right"/>
        <w:rPr>
          <w:b/>
          <w:bCs/>
          <w:sz w:val="26"/>
          <w:szCs w:val="26"/>
        </w:rPr>
      </w:pPr>
    </w:p>
    <w:p w:rsidR="003272EF" w:rsidRDefault="003272EF">
      <w:pPr>
        <w:keepNext/>
        <w:keepLines/>
        <w:rPr>
          <w:sz w:val="26"/>
          <w:szCs w:val="26"/>
        </w:rPr>
      </w:pPr>
    </w:p>
    <w:p w:rsidR="003272EF" w:rsidRDefault="003272EF">
      <w:pPr>
        <w:keepNext/>
        <w:keepLines/>
        <w:rPr>
          <w:sz w:val="26"/>
          <w:szCs w:val="26"/>
        </w:rPr>
      </w:pPr>
    </w:p>
    <w:p w:rsidR="003272EF" w:rsidRDefault="003272EF">
      <w:pPr>
        <w:keepNext/>
        <w:keepLines/>
        <w:rPr>
          <w:sz w:val="26"/>
          <w:szCs w:val="26"/>
        </w:rPr>
      </w:pPr>
    </w:p>
    <w:p w:rsidR="003272EF" w:rsidRDefault="003272EF">
      <w:pPr>
        <w:keepNext/>
        <w:keepLines/>
        <w:rPr>
          <w:sz w:val="26"/>
          <w:szCs w:val="26"/>
        </w:rPr>
      </w:pPr>
    </w:p>
    <w:p w:rsidR="003272EF" w:rsidRDefault="003272EF">
      <w:pPr>
        <w:keepNext/>
        <w:keepLines/>
        <w:rPr>
          <w:sz w:val="26"/>
          <w:szCs w:val="26"/>
        </w:rPr>
      </w:pPr>
    </w:p>
    <w:p w:rsidR="003272EF" w:rsidRDefault="003272EF">
      <w:pPr>
        <w:keepNext/>
        <w:keepLines/>
        <w:rPr>
          <w:sz w:val="26"/>
          <w:szCs w:val="26"/>
        </w:rPr>
      </w:pPr>
    </w:p>
    <w:p w:rsidR="003272EF" w:rsidRDefault="003272EF">
      <w:pPr>
        <w:keepNext/>
        <w:keepLines/>
        <w:rPr>
          <w:sz w:val="26"/>
          <w:szCs w:val="26"/>
        </w:rPr>
      </w:pPr>
    </w:p>
    <w:p w:rsidR="003272EF" w:rsidRDefault="003272EF">
      <w:pPr>
        <w:keepNext/>
        <w:keepLines/>
        <w:rPr>
          <w:sz w:val="26"/>
          <w:szCs w:val="26"/>
        </w:rPr>
      </w:pPr>
    </w:p>
    <w:p w:rsidR="003272EF" w:rsidRDefault="003272EF">
      <w:pPr>
        <w:keepNext/>
        <w:keepLines/>
        <w:rPr>
          <w:sz w:val="26"/>
          <w:szCs w:val="26"/>
        </w:rPr>
      </w:pPr>
    </w:p>
    <w:p w:rsidR="003272EF" w:rsidRDefault="003272EF">
      <w:pPr>
        <w:keepNext/>
        <w:keepLines/>
        <w:rPr>
          <w:sz w:val="26"/>
          <w:szCs w:val="26"/>
        </w:rPr>
      </w:pPr>
    </w:p>
    <w:p w:rsidR="003272EF" w:rsidRDefault="00581A28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3272EF" w:rsidRDefault="003272EF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3272EF" w:rsidRDefault="003272EF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3272EF" w:rsidRDefault="00581A28">
      <w:pPr>
        <w:keepNext/>
        <w:keepLines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«ОКПД 27.3. Поставка комплектующих и материалов для создания </w:t>
      </w:r>
    </w:p>
    <w:p w:rsidR="003272EF" w:rsidRDefault="00581A28">
      <w:pPr>
        <w:keepNext/>
        <w:keepLines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резервного пункта управления (РПУ) филиала ПАО «РусГидро» - </w:t>
      </w:r>
    </w:p>
    <w:p w:rsidR="003272EF" w:rsidRDefault="00581A28">
      <w:pPr>
        <w:keepNext/>
        <w:keepLines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«Жигулевская ГЭС» в помещении производственного здания»</w:t>
      </w:r>
    </w:p>
    <w:p w:rsidR="003272EF" w:rsidRDefault="003272EF">
      <w:pPr>
        <w:keepNext/>
        <w:keepLines/>
        <w:jc w:val="center"/>
        <w:rPr>
          <w:sz w:val="26"/>
          <w:szCs w:val="26"/>
        </w:rPr>
      </w:pPr>
    </w:p>
    <w:p w:rsidR="003272EF" w:rsidRDefault="00581A28">
      <w:pPr>
        <w:rPr>
          <w:sz w:val="26"/>
          <w:szCs w:val="26"/>
        </w:rPr>
      </w:pPr>
      <w:r>
        <w:br w:type="page"/>
      </w:r>
    </w:p>
    <w:p w:rsidR="003272EF" w:rsidRDefault="00581A28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-1839994833"/>
        <w:docPartObj>
          <w:docPartGallery w:val="Table of Contents"/>
          <w:docPartUnique/>
        </w:docPartObj>
      </w:sdtPr>
      <w:sdtEndPr/>
      <w:sdtContent>
        <w:p w:rsidR="003272EF" w:rsidRDefault="00581A28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begin"/>
          </w:r>
          <w:r>
            <w:rPr>
              <w:rStyle w:val="affc"/>
              <w:rFonts w:eastAsia="Calibri"/>
              <w:webHidden/>
            </w:rPr>
            <w:instrText xml:space="preserve"> TOC \z \o "1-4" \u \h</w:instrText>
          </w:r>
          <w:r>
            <w:rPr>
              <w:rStyle w:val="affc"/>
              <w:rFonts w:eastAsia="Calibri"/>
            </w:rPr>
            <w:fldChar w:fldCharType="separate"/>
          </w:r>
          <w:hyperlink w:anchor="_Toc236398615">
            <w:r>
              <w:rPr>
                <w:rStyle w:val="affc"/>
                <w:rFonts w:eastAsia="Calibri"/>
                <w:webHidden/>
              </w:rPr>
              <w:t>1.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rStyle w:val="affc"/>
                <w:rFonts w:eastAsia="Calibri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_Toc236398615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3272EF" w:rsidRDefault="00581A28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36398616">
            <w:r>
              <w:rPr>
                <w:rStyle w:val="affc"/>
                <w:rFonts w:eastAsia="Calibri"/>
                <w:iCs/>
                <w:webHidden/>
              </w:rPr>
              <w:t>1.1.</w:t>
            </w:r>
            <w:r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rPr>
                <w:rStyle w:val="affc"/>
                <w:rFonts w:eastAsia="Calibri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_Toc236398616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3272EF" w:rsidRDefault="00581A28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36398617">
            <w:r>
              <w:rPr>
                <w:rStyle w:val="affc"/>
                <w:rFonts w:eastAsia="Calibri"/>
                <w:iCs/>
                <w:webHidden/>
              </w:rPr>
              <w:t>1.2.</w:t>
            </w:r>
            <w:r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rPr>
                <w:rStyle w:val="affc"/>
                <w:rFonts w:eastAsia="Calibri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_Toc236398617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3272EF" w:rsidRDefault="00581A28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36398618">
            <w:r>
              <w:rPr>
                <w:rStyle w:val="affc"/>
                <w:rFonts w:eastAsia="Calibri"/>
                <w:iCs/>
                <w:webHidden/>
              </w:rPr>
              <w:t>1.3.</w:t>
            </w:r>
            <w:r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rPr>
                <w:rStyle w:val="affc"/>
                <w:rFonts w:eastAsia="Calibri"/>
              </w:rPr>
              <w:t>Цель использования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_Toc236398618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3272EF" w:rsidRDefault="00581A28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36398619">
            <w:r>
              <w:rPr>
                <w:rStyle w:val="affc"/>
                <w:rFonts w:eastAsia="Calibri"/>
                <w:webHidden/>
              </w:rPr>
              <w:t>2.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rStyle w:val="affc"/>
                <w:rFonts w:eastAsia="Calibri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_Toc236398619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3272EF" w:rsidRDefault="00581A28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36398620">
            <w:r>
              <w:rPr>
                <w:rStyle w:val="affc"/>
                <w:rFonts w:eastAsia="Calibri"/>
                <w:iCs/>
                <w:webHidden/>
              </w:rPr>
              <w:t>2.1.</w:t>
            </w:r>
            <w:r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rPr>
                <w:rStyle w:val="affc"/>
                <w:rFonts w:eastAsia="Calibri"/>
              </w:rPr>
              <w:t>Требования к объемам и срокам поставки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_Toc236398620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3272EF" w:rsidRDefault="00581A28">
          <w:pPr>
            <w:pStyle w:val="38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36398621">
            <w:r>
              <w:rPr>
                <w:rStyle w:val="affc"/>
                <w:rFonts w:eastAsia="Calibri"/>
                <w:webHidden/>
              </w:rPr>
              <w:t>2.1.1.</w:t>
            </w:r>
            <w:r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rPr>
                <w:rStyle w:val="affc"/>
                <w:rFonts w:eastAsia="Calibri"/>
              </w:rPr>
              <w:t>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_Toc236398621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3272EF" w:rsidRDefault="00581A28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36398622">
            <w:r>
              <w:rPr>
                <w:rStyle w:val="affc"/>
                <w:rFonts w:eastAsia="Calibri"/>
                <w:webHidden/>
              </w:rPr>
              <w:t>Таблица 1.1. 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_Toc236398622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3272EF" w:rsidRDefault="00581A28">
          <w:pPr>
            <w:pStyle w:val="38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36398623">
            <w:r>
              <w:rPr>
                <w:rStyle w:val="affc"/>
                <w:rFonts w:eastAsia="Calibri"/>
                <w:webHidden/>
              </w:rPr>
              <w:t>2.1.2.</w:t>
            </w:r>
            <w:r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rPr>
                <w:rStyle w:val="affc"/>
                <w:rFonts w:eastAsia="Calibri"/>
              </w:rPr>
              <w:t xml:space="preserve">Требования к срокам поставки продукции и оказания </w:t>
            </w:r>
            <w:r>
              <w:rPr>
                <w:rStyle w:val="affc"/>
                <w:rFonts w:eastAsia="Calibri"/>
              </w:rPr>
              <w:t>сопутствующих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_Toc236398623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3272EF" w:rsidRDefault="00581A28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36398624">
            <w:r>
              <w:rPr>
                <w:rStyle w:val="affc"/>
                <w:rFonts w:eastAsia="Calibri"/>
                <w:webHidden/>
              </w:rPr>
              <w:t>Таблица 2.1. Требования по срокам поставки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_Toc236398624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3272EF" w:rsidRDefault="00581A28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36398625">
            <w:r>
              <w:rPr>
                <w:rStyle w:val="affc"/>
                <w:rFonts w:eastAsia="Calibri"/>
                <w:iCs/>
                <w:webHidden/>
              </w:rPr>
              <w:t>2.2.</w:t>
            </w:r>
            <w:r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>
              <w:rPr>
                <w:rStyle w:val="affc"/>
                <w:rFonts w:eastAsia="Calibri"/>
              </w:rPr>
              <w:t>Требования к качеству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_Toc236398625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3272EF" w:rsidRDefault="00581A28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36398626">
            <w:r>
              <w:rPr>
                <w:rStyle w:val="affc"/>
                <w:rFonts w:eastAsia="Calibri"/>
                <w:webHidden/>
              </w:rPr>
              <w:t>Таблица 3. 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_Toc236398626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3272EF" w:rsidRDefault="00581A28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36398627">
            <w:r>
              <w:rPr>
                <w:rStyle w:val="affc"/>
                <w:rFonts w:eastAsia="Calibri"/>
                <w:webHidden/>
              </w:rPr>
              <w:t>3.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rStyle w:val="affc"/>
                <w:rFonts w:eastAsia="Calibri"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_Toc23639</w:instrText>
            </w:r>
            <w:r>
              <w:rPr>
                <w:webHidden/>
              </w:rPr>
              <w:instrText>8627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ab/>
              <w:t>10</w:t>
            </w:r>
            <w:r>
              <w:rPr>
                <w:webHidden/>
              </w:rPr>
              <w:fldChar w:fldCharType="end"/>
            </w:r>
          </w:hyperlink>
          <w:r>
            <w:rPr>
              <w:rStyle w:val="affc"/>
            </w:rPr>
            <w:fldChar w:fldCharType="end"/>
          </w:r>
        </w:p>
      </w:sdtContent>
    </w:sdt>
    <w:p w:rsidR="003272EF" w:rsidRDefault="003272EF">
      <w:pPr>
        <w:pStyle w:val="17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</w:p>
    <w:p w:rsidR="003272EF" w:rsidRDefault="003272EF">
      <w:pPr>
        <w:pStyle w:val="22"/>
        <w:tabs>
          <w:tab w:val="clear" w:pos="0"/>
        </w:tabs>
        <w:ind w:left="0" w:firstLine="0"/>
        <w:rPr>
          <w:b w:val="0"/>
          <w:i/>
        </w:rPr>
      </w:pPr>
    </w:p>
    <w:p w:rsidR="003272EF" w:rsidRDefault="00581A28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3272EF" w:rsidRDefault="00581A28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Toc236398615"/>
      <w:bookmarkStart w:id="1" w:name="_Toc51339692"/>
      <w:r>
        <w:rPr>
          <w:lang w:val="ru-RU"/>
        </w:rPr>
        <w:lastRenderedPageBreak/>
        <w:t>Общие сведения</w:t>
      </w:r>
      <w:bookmarkEnd w:id="0"/>
      <w:bookmarkEnd w:id="1"/>
    </w:p>
    <w:p w:rsidR="003272EF" w:rsidRDefault="00581A28">
      <w:pPr>
        <w:pStyle w:val="4"/>
        <w:numPr>
          <w:ilvl w:val="1"/>
          <w:numId w:val="3"/>
        </w:numPr>
      </w:pPr>
      <w:bookmarkStart w:id="2" w:name="_Toc236398616"/>
      <w:bookmarkStart w:id="3" w:name="_Toc46743505"/>
      <w:r>
        <w:t>Обозначения и сокращения</w:t>
      </w:r>
      <w:bookmarkEnd w:id="2"/>
      <w:bookmarkEnd w:id="3"/>
    </w:p>
    <w:p w:rsidR="003272EF" w:rsidRDefault="003272EF">
      <w:pPr>
        <w:rPr>
          <w:lang w:val="x-none" w:eastAsia="x-none"/>
        </w:rPr>
      </w:pP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3272EF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МТР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Материально-технические ресурсы</w:t>
            </w:r>
          </w:p>
        </w:tc>
      </w:tr>
      <w:tr w:rsidR="003272EF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РПУ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Резервный пункт управления</w:t>
            </w:r>
          </w:p>
        </w:tc>
      </w:tr>
    </w:tbl>
    <w:p w:rsidR="003272EF" w:rsidRDefault="003272EF">
      <w:pPr>
        <w:keepNext/>
        <w:keepLines/>
        <w:rPr>
          <w:sz w:val="24"/>
          <w:szCs w:val="24"/>
        </w:rPr>
      </w:pPr>
    </w:p>
    <w:p w:rsidR="003272EF" w:rsidRDefault="00581A28">
      <w:pPr>
        <w:pStyle w:val="4"/>
        <w:numPr>
          <w:ilvl w:val="1"/>
          <w:numId w:val="3"/>
        </w:numPr>
      </w:pPr>
      <w:bookmarkStart w:id="4" w:name="_Toc236398617"/>
      <w:r>
        <w:t>Наименование закупаемой продукции</w:t>
      </w:r>
      <w:bookmarkEnd w:id="4"/>
    </w:p>
    <w:p w:rsidR="003272EF" w:rsidRDefault="00581A28">
      <w:pPr>
        <w:rPr>
          <w:rStyle w:val="aff1"/>
          <w:rFonts w:eastAsia="Calibri"/>
          <w:b w:val="0"/>
          <w:i w:val="0"/>
          <w:sz w:val="24"/>
          <w:szCs w:val="24"/>
          <w:shd w:val="clear" w:color="auto" w:fill="auto"/>
          <w:lang w:eastAsia="x-none"/>
        </w:rPr>
      </w:pPr>
      <w:r>
        <w:rPr>
          <w:rFonts w:eastAsia="Calibri"/>
          <w:sz w:val="24"/>
          <w:szCs w:val="24"/>
          <w:lang w:eastAsia="x-none"/>
        </w:rPr>
        <w:t>«Поставка комплектующих</w:t>
      </w:r>
      <w:r>
        <w:rPr>
          <w:rFonts w:eastAsia="Calibri"/>
          <w:sz w:val="24"/>
          <w:szCs w:val="24"/>
          <w:lang w:eastAsia="x-none"/>
        </w:rPr>
        <w:t xml:space="preserve"> и материалов для создания резервного пункта управления (РПУ) филиала ПАО «РусГидро» - «Жигулевская ГЭС» в помещении производственного здания»</w:t>
      </w:r>
    </w:p>
    <w:p w:rsidR="003272EF" w:rsidRDefault="00581A28">
      <w:pPr>
        <w:pStyle w:val="4"/>
        <w:numPr>
          <w:ilvl w:val="1"/>
          <w:numId w:val="3"/>
        </w:numPr>
        <w:spacing w:before="240"/>
        <w:ind w:left="431" w:hanging="431"/>
        <w:rPr>
          <w:rStyle w:val="aff1"/>
          <w:b/>
          <w:lang w:val="ru-RU"/>
        </w:rPr>
      </w:pPr>
      <w:bookmarkStart w:id="5" w:name="_Toc46743507"/>
      <w:bookmarkStart w:id="6" w:name="_Toc236398618"/>
      <w:r>
        <w:t xml:space="preserve">Цель </w:t>
      </w:r>
      <w:bookmarkEnd w:id="5"/>
      <w:r>
        <w:rPr>
          <w:lang w:val="ru-RU"/>
        </w:rPr>
        <w:t>использования закупаемой продукции</w:t>
      </w:r>
      <w:bookmarkEnd w:id="6"/>
      <w:r>
        <w:rPr>
          <w:lang w:val="ru-RU"/>
        </w:rPr>
        <w:t xml:space="preserve"> </w:t>
      </w:r>
    </w:p>
    <w:p w:rsidR="003272EF" w:rsidRDefault="00581A28">
      <w:pPr>
        <w:rPr>
          <w:lang w:eastAsia="x-none"/>
        </w:rPr>
      </w:pPr>
      <w:r>
        <w:rPr>
          <w:color w:val="000000"/>
          <w:sz w:val="24"/>
          <w:szCs w:val="24"/>
          <w:lang w:eastAsia="zh-CN"/>
        </w:rPr>
        <w:t>Создания резервного пункта управления (РПУ) филиала ПАО «РусГидро» - «Жи</w:t>
      </w:r>
      <w:r>
        <w:rPr>
          <w:color w:val="000000"/>
          <w:sz w:val="24"/>
          <w:szCs w:val="24"/>
          <w:lang w:eastAsia="zh-CN"/>
        </w:rPr>
        <w:t>гулевская ГЭС».</w:t>
      </w:r>
    </w:p>
    <w:p w:rsidR="003272EF" w:rsidRDefault="003272EF">
      <w:pPr>
        <w:rPr>
          <w:sz w:val="24"/>
          <w:szCs w:val="24"/>
          <w:lang w:eastAsia="x-none"/>
        </w:rPr>
      </w:pPr>
    </w:p>
    <w:p w:rsidR="003272EF" w:rsidRDefault="00581A2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7" w:name="_Toc50125126"/>
      <w:bookmarkStart w:id="8" w:name="_Toc236398619"/>
      <w:bookmarkStart w:id="9" w:name="_Toc51339693"/>
      <w:bookmarkEnd w:id="7"/>
      <w:r>
        <w:rPr>
          <w:iCs/>
        </w:rPr>
        <w:t>Требования к продукции</w:t>
      </w:r>
      <w:bookmarkEnd w:id="8"/>
      <w:bookmarkEnd w:id="9"/>
    </w:p>
    <w:p w:rsidR="003272EF" w:rsidRDefault="00581A28">
      <w:pPr>
        <w:pStyle w:val="4"/>
        <w:numPr>
          <w:ilvl w:val="1"/>
          <w:numId w:val="3"/>
        </w:numPr>
      </w:pPr>
      <w:bookmarkStart w:id="10" w:name="_Toc236398620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10"/>
    </w:p>
    <w:p w:rsidR="003272EF" w:rsidRDefault="00581A28">
      <w:pPr>
        <w:pStyle w:val="30"/>
      </w:pPr>
      <w:bookmarkStart w:id="11" w:name="_Toc236398621"/>
      <w:r>
        <w:rPr>
          <w:lang w:val="ru-RU"/>
        </w:rPr>
        <w:t>Перечень и объем закупаемой продукции</w:t>
      </w:r>
      <w:bookmarkEnd w:id="11"/>
    </w:p>
    <w:p w:rsidR="003272EF" w:rsidRDefault="00581A2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2" w:name="_Toc51339695"/>
      <w:bookmarkStart w:id="13" w:name="_Toc236398622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2"/>
      <w:r>
        <w:rPr>
          <w:sz w:val="24"/>
          <w:szCs w:val="24"/>
          <w:lang w:val="ru-RU"/>
        </w:rPr>
        <w:t>и объем закупаемой продукции</w:t>
      </w:r>
      <w:bookmarkEnd w:id="13"/>
    </w:p>
    <w:p w:rsidR="003272EF" w:rsidRDefault="003272EF">
      <w:pPr>
        <w:rPr>
          <w:lang w:eastAsia="x-none"/>
        </w:rPr>
      </w:pPr>
    </w:p>
    <w:tbl>
      <w:tblPr>
        <w:tblW w:w="981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48"/>
        <w:gridCol w:w="4993"/>
        <w:gridCol w:w="1848"/>
        <w:gridCol w:w="2121"/>
      </w:tblGrid>
      <w:tr w:rsidR="003272EF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2EF" w:rsidRDefault="00581A28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3272EF" w:rsidRDefault="00581A28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2EF" w:rsidRDefault="00581A28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2EF" w:rsidRDefault="00581A28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2EF" w:rsidRDefault="00581A28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3272EF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3272EF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3272EF">
            <w:pPr>
              <w:widowControl w:val="0"/>
              <w:numPr>
                <w:ilvl w:val="0"/>
                <w:numId w:val="8"/>
              </w:numPr>
              <w:spacing w:after="160" w:line="259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Кабельная </w:t>
            </w:r>
            <w:r>
              <w:rPr>
                <w:sz w:val="24"/>
                <w:szCs w:val="24"/>
              </w:rPr>
              <w:t>продукция</w:t>
            </w:r>
          </w:p>
        </w:tc>
      </w:tr>
      <w:tr w:rsidR="003272EF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spacing w:after="160" w:line="259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1.1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 контрольный КВВГЭнг(А)- LS 10х1,5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2 300</w:t>
            </w:r>
          </w:p>
        </w:tc>
      </w:tr>
      <w:tr w:rsidR="003272EF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spacing w:after="160" w:line="259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1.2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 контрольный КВВГЭнг(А)- LS 4х2,5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2 300</w:t>
            </w:r>
          </w:p>
        </w:tc>
      </w:tr>
      <w:tr w:rsidR="003272EF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1.3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 установочный ПуГВ 1х0,75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</w:tr>
      <w:tr w:rsidR="003272EF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1.4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 установочный ПуГВ 1х1,5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</w:tr>
      <w:tr w:rsidR="003272EF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3272EF">
            <w:pPr>
              <w:widowControl w:val="0"/>
              <w:numPr>
                <w:ilvl w:val="0"/>
                <w:numId w:val="8"/>
              </w:numPr>
              <w:spacing w:after="160" w:line="259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Кнопки </w:t>
            </w:r>
          </w:p>
        </w:tc>
      </w:tr>
      <w:tr w:rsidR="003272EF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spacing w:after="160" w:line="259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2.1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Кнопка </w:t>
            </w:r>
            <w:r>
              <w:rPr>
                <w:sz w:val="24"/>
                <w:szCs w:val="24"/>
              </w:rPr>
              <w:t>КМЕ4110мС-красный-1но+0нз-цилиндр-IP40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3272EF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2.2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Защита от нажатия гриб КМЕ 5 ЗК02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3272EF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3272EF">
            <w:pPr>
              <w:widowControl w:val="0"/>
              <w:numPr>
                <w:ilvl w:val="0"/>
                <w:numId w:val="8"/>
              </w:numPr>
              <w:spacing w:after="160" w:line="259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Переключатель КПЕ 4620 -РС черный 2но+0нз 3 положения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</w:tr>
      <w:tr w:rsidR="003272EF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3272EF">
            <w:pPr>
              <w:widowControl w:val="0"/>
              <w:numPr>
                <w:ilvl w:val="0"/>
                <w:numId w:val="8"/>
              </w:numPr>
              <w:spacing w:after="160" w:line="259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Комплектующие и материалы для монтажа</w:t>
            </w:r>
          </w:p>
        </w:tc>
      </w:tr>
      <w:tr w:rsidR="003272EF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4.1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Колодка клеммная на DIN-рейку винтовая ETEK UK-6N </w:t>
            </w:r>
            <w:r>
              <w:rPr>
                <w:sz w:val="24"/>
                <w:szCs w:val="24"/>
              </w:rPr>
              <w:t>6мм 41A серая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</w:tr>
      <w:tr w:rsidR="003272EF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4.2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Крышка клеммы концевая D-UK 4/10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272EF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4.3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Винтовая перемычка ETEK FBI 10-6 совместимая с блоками клемм  ETEK UK-6N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272EF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4.4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Ограничитель на DIN-рейку DEKraft 32057DEK ФК-102 с 1 винтом, пластик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272EF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4.5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DIN-рейка</w:t>
            </w:r>
            <w:r>
              <w:rPr>
                <w:sz w:val="24"/>
                <w:szCs w:val="24"/>
              </w:rPr>
              <w:t xml:space="preserve"> L2000 (200 см) оцинкованная IEK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272EF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4.6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Наконечники штыревые втулочные изолированные 8 мм НШВИ 0,75 кв.мм. (красные)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уп/шт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1/1 000</w:t>
            </w:r>
          </w:p>
        </w:tc>
      </w:tr>
      <w:tr w:rsidR="003272EF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4.7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Наконечники штыревые втулочные изолированные 8 мм НШВИ 1,5 кв.мм. </w:t>
            </w:r>
            <w:r>
              <w:rPr>
                <w:sz w:val="24"/>
                <w:szCs w:val="24"/>
              </w:rPr>
              <w:lastRenderedPageBreak/>
              <w:t>(красные)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уп/шт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1/500</w:t>
            </w:r>
          </w:p>
        </w:tc>
      </w:tr>
      <w:tr w:rsidR="003272EF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4.8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Ответвитель </w:t>
            </w:r>
            <w:r>
              <w:rPr>
                <w:sz w:val="24"/>
                <w:szCs w:val="24"/>
              </w:rPr>
              <w:t>прокалывающий скотчлок Craft Pro — 1,5 кв.мм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3272EF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4.9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Ответвитель прокалывающий скотчлок Craft Pro — 2,5 кв.мм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3272EF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4.10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Держатель этикеток (разборный) ДЭ-22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</w:tr>
      <w:tr w:rsidR="003272EF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4.11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ПВХ пластик листовой 3мм 400х500мм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3272EF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4.12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Шурупы саморезы с </w:t>
            </w:r>
            <w:r>
              <w:rPr>
                <w:sz w:val="24"/>
                <w:szCs w:val="24"/>
              </w:rPr>
              <w:t>круглой головкой 2,6Х20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3272EF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4.13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Кабельные бирки У-136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3272EF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4.14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Огнезащитный герметик ОГНЕЗА-ГТ — 3кг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272EF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4.15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Кабельные стяжки 4х200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уп/шт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10/100</w:t>
            </w:r>
          </w:p>
        </w:tc>
      </w:tr>
      <w:tr w:rsidR="003272EF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4.16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Шланг для защиты кабелей  </w:t>
            </w:r>
            <w:r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</w:rPr>
              <w:t xml:space="preserve"> 25 мм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3272EF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4.17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Arial Unicode MS" w:cs="Arial Unicode MS"/>
                <w:kern w:val="2"/>
                <w:lang w:eastAsia="zh-CN" w:bidi="hi-IN"/>
              </w:rPr>
              <w:t xml:space="preserve">Крепеж-площадка держатель проводов под </w:t>
            </w:r>
            <w:r>
              <w:rPr>
                <w:rFonts w:eastAsia="Arial Unicode MS" w:cs="Arial Unicode MS"/>
                <w:kern w:val="2"/>
                <w:lang w:eastAsia="zh-CN" w:bidi="hi-IN"/>
              </w:rPr>
              <w:t>стяжку 10х15 мм, хомут, саморез, белый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уп/шт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1/60</w:t>
            </w:r>
          </w:p>
        </w:tc>
      </w:tr>
      <w:tr w:rsidR="003272EF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4.18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Трубка ПВХ 3мм "кембрик"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3272EF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4.19   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Трубка ПВХ 4мм "кембрик"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3272EF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4.20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Термоусадочная трубка с клеем Medium Wall 19/6 (3к1)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272EF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4.21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Медная шина заземления с изоляторами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Cabeus </w:t>
            </w:r>
            <w:r>
              <w:rPr>
                <w:sz w:val="24"/>
                <w:szCs w:val="24"/>
              </w:rPr>
              <w:t>CGB-IN-1U-20-19 , 20 точек подключения, 19" дюймов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272EF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4.22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Кабельное крепление, хомут</w:t>
            </w:r>
            <w:r>
              <w:t xml:space="preserve"> </w:t>
            </w:r>
            <w:r>
              <w:rPr>
                <w:sz w:val="24"/>
                <w:szCs w:val="24"/>
              </w:rPr>
              <w:t>SQ0804-0073 ККХ-3/69-90 мм (универсальное) TDM Electric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272EF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4.23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Короб перфорированный 00270RL RL12 80х100 синий, длина 2000 мм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272EF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spacing w:after="160" w:line="259" w:lineRule="auto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4.24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Arial Unicode MS" w:cs="Arial Unicode MS"/>
                <w:kern w:val="2"/>
                <w:lang w:eastAsia="zh-CN" w:bidi="hi-IN"/>
              </w:rPr>
              <w:t xml:space="preserve">Кабельный ввод гофры в бокс - переходник для гофры 25мм, цвет серый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3272EF" w:rsidRDefault="003272EF">
      <w:pPr>
        <w:widowControl w:val="0"/>
        <w:tabs>
          <w:tab w:val="left" w:pos="426"/>
        </w:tabs>
        <w:spacing w:before="120" w:after="120"/>
        <w:rPr>
          <w:bCs/>
          <w:i/>
          <w:sz w:val="24"/>
          <w:szCs w:val="24"/>
          <w:shd w:val="clear" w:color="auto" w:fill="FFFF99"/>
        </w:rPr>
      </w:pPr>
    </w:p>
    <w:p w:rsidR="003272EF" w:rsidRDefault="00581A28">
      <w:pPr>
        <w:pStyle w:val="30"/>
        <w:rPr>
          <w:lang w:val="ru-RU"/>
        </w:rPr>
      </w:pPr>
      <w:bookmarkStart w:id="14" w:name="_Toc51339696"/>
      <w:bookmarkStart w:id="15" w:name="_Toc236398623"/>
      <w:bookmarkStart w:id="16" w:name="_Toc75446578"/>
      <w:r>
        <w:rPr>
          <w:lang w:val="ru-RU"/>
        </w:rPr>
        <w:t xml:space="preserve">Требования </w:t>
      </w:r>
      <w:bookmarkEnd w:id="14"/>
      <w:r>
        <w:rPr>
          <w:lang w:val="ru-RU"/>
        </w:rPr>
        <w:t>к срокам поставки продукции и оказания сопутствующих услуг</w:t>
      </w:r>
      <w:bookmarkEnd w:id="15"/>
      <w:bookmarkEnd w:id="16"/>
    </w:p>
    <w:p w:rsidR="003272EF" w:rsidRDefault="00581A2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7" w:name="_Toc50125126_Копия_1"/>
      <w:bookmarkStart w:id="18" w:name="_Toc50125127"/>
      <w:bookmarkStart w:id="19" w:name="_Toc51339697"/>
      <w:bookmarkStart w:id="20" w:name="_Toc236398624"/>
      <w:bookmarkEnd w:id="1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2.1.</w:t>
      </w:r>
      <w:r>
        <w:rPr>
          <w:sz w:val="24"/>
          <w:szCs w:val="24"/>
        </w:rPr>
        <w:t xml:space="preserve"> </w:t>
      </w:r>
      <w:bookmarkStart w:id="21" w:name="_Hlk50465284"/>
      <w:r>
        <w:rPr>
          <w:sz w:val="24"/>
          <w:szCs w:val="24"/>
        </w:rPr>
        <w:t xml:space="preserve">Требования по срокам </w:t>
      </w:r>
      <w:bookmarkEnd w:id="18"/>
      <w:bookmarkEnd w:id="19"/>
      <w:bookmarkEnd w:id="21"/>
      <w:r>
        <w:rPr>
          <w:sz w:val="24"/>
          <w:szCs w:val="24"/>
          <w:lang w:val="ru-RU"/>
        </w:rPr>
        <w:t>поставки продукции</w:t>
      </w:r>
      <w:bookmarkEnd w:id="20"/>
      <w:r>
        <w:rPr>
          <w:sz w:val="24"/>
          <w:szCs w:val="24"/>
          <w:lang w:val="ru-RU"/>
        </w:rPr>
        <w:t xml:space="preserve"> </w:t>
      </w:r>
    </w:p>
    <w:p w:rsidR="003272EF" w:rsidRDefault="003272EF">
      <w:pPr>
        <w:widowControl w:val="0"/>
        <w:tabs>
          <w:tab w:val="left" w:pos="426"/>
        </w:tabs>
        <w:spacing w:before="120" w:after="120"/>
        <w:jc w:val="both"/>
        <w:rPr>
          <w:bCs/>
          <w:i/>
          <w:iCs/>
          <w:sz w:val="24"/>
          <w:szCs w:val="24"/>
          <w:shd w:val="clear" w:color="auto" w:fill="FFFF99"/>
        </w:rPr>
      </w:pP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1132"/>
        <w:gridCol w:w="2549"/>
        <w:gridCol w:w="2980"/>
        <w:gridCol w:w="3115"/>
      </w:tblGrid>
      <w:tr w:rsidR="003272EF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3272EF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EF" w:rsidRDefault="00581A2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3272EF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EF" w:rsidRDefault="003272EF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Комплектующие и материалы для создания резервного пункта управления (РПУ) филиала ПАО «РусГидро» - «Жигулевская ГЭС» в помещении производственного </w:t>
            </w:r>
            <w:r>
              <w:rPr>
                <w:sz w:val="24"/>
                <w:szCs w:val="24"/>
              </w:rPr>
              <w:lastRenderedPageBreak/>
              <w:t xml:space="preserve">здания (п.п. 1-4 таблицы 1.1.) 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 даты заключения договора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2-х месяцев с даты заключения договора (</w:t>
            </w:r>
            <w:r>
              <w:rPr>
                <w:sz w:val="24"/>
                <w:szCs w:val="24"/>
              </w:rPr>
              <w:t>но не позднее 30.10.2026)</w:t>
            </w:r>
          </w:p>
        </w:tc>
      </w:tr>
    </w:tbl>
    <w:p w:rsidR="003272EF" w:rsidRDefault="003272EF">
      <w:pPr>
        <w:sectPr w:rsidR="003272EF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3272EF" w:rsidRDefault="00581A28">
      <w:pPr>
        <w:pStyle w:val="4"/>
        <w:numPr>
          <w:ilvl w:val="1"/>
          <w:numId w:val="3"/>
        </w:numPr>
      </w:pPr>
      <w:bookmarkStart w:id="22" w:name="_Toc46743511"/>
      <w:bookmarkStart w:id="23" w:name="_Toc236398625"/>
      <w:bookmarkStart w:id="24" w:name="_Toc51339698"/>
      <w:r>
        <w:lastRenderedPageBreak/>
        <w:t xml:space="preserve">Требования к </w:t>
      </w:r>
      <w:bookmarkEnd w:id="22"/>
      <w:r>
        <w:rPr>
          <w:lang w:val="ru-RU"/>
        </w:rPr>
        <w:t>качеству продукции</w:t>
      </w:r>
      <w:bookmarkEnd w:id="23"/>
    </w:p>
    <w:p w:rsidR="003272EF" w:rsidRDefault="00581A28">
      <w:pPr>
        <w:pStyle w:val="1"/>
        <w:keepLines/>
        <w:numPr>
          <w:ilvl w:val="0"/>
          <w:numId w:val="0"/>
        </w:numPr>
        <w:spacing w:before="240"/>
        <w:rPr>
          <w:rStyle w:val="aff1"/>
          <w:b/>
          <w:i w:val="0"/>
          <w:sz w:val="24"/>
          <w:szCs w:val="24"/>
          <w:shd w:val="clear" w:color="auto" w:fill="auto"/>
        </w:rPr>
      </w:pPr>
      <w:r>
        <w:rPr>
          <w:sz w:val="24"/>
          <w:szCs w:val="24"/>
        </w:rPr>
        <w:t xml:space="preserve"> </w:t>
      </w:r>
      <w:bookmarkStart w:id="25" w:name="_Toc236398626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5"/>
      <w:r>
        <w:rPr>
          <w:sz w:val="24"/>
          <w:szCs w:val="24"/>
        </w:rPr>
        <w:t xml:space="preserve"> </w:t>
      </w:r>
      <w:bookmarkEnd w:id="24"/>
    </w:p>
    <w:p w:rsidR="003272EF" w:rsidRDefault="00581A28">
      <w:pPr>
        <w:jc w:val="both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Наименование продукции (позиции №№1-4 </w:t>
      </w:r>
      <w:r>
        <w:rPr>
          <w:b/>
          <w:bCs/>
          <w:iCs/>
          <w:sz w:val="24"/>
          <w:szCs w:val="24"/>
        </w:rPr>
        <w:t>Таблицы 1.1.)</w:t>
      </w:r>
    </w:p>
    <w:p w:rsidR="003272EF" w:rsidRDefault="003272EF">
      <w:pPr>
        <w:jc w:val="both"/>
        <w:rPr>
          <w:rStyle w:val="aff1"/>
          <w:bCs/>
          <w:iCs/>
          <w:sz w:val="24"/>
          <w:szCs w:val="24"/>
          <w:shd w:val="clear" w:color="auto" w:fill="auto"/>
        </w:rPr>
      </w:pPr>
    </w:p>
    <w:tbl>
      <w:tblPr>
        <w:tblStyle w:val="affff7"/>
        <w:tblW w:w="147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978"/>
        <w:gridCol w:w="4110"/>
        <w:gridCol w:w="2409"/>
        <w:gridCol w:w="2410"/>
        <w:gridCol w:w="1984"/>
      </w:tblGrid>
      <w:tr w:rsidR="003272EF">
        <w:tc>
          <w:tcPr>
            <w:tcW w:w="850" w:type="dxa"/>
            <w:vMerge w:val="restart"/>
            <w:vAlign w:val="center"/>
          </w:tcPr>
          <w:p w:rsidR="003272EF" w:rsidRDefault="00581A28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978" w:type="dxa"/>
            <w:vMerge w:val="restart"/>
            <w:vAlign w:val="center"/>
          </w:tcPr>
          <w:p w:rsidR="003272EF" w:rsidRDefault="00581A28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110" w:type="dxa"/>
            <w:vMerge w:val="restart"/>
            <w:vAlign w:val="center"/>
          </w:tcPr>
          <w:p w:rsidR="003272EF" w:rsidRDefault="00581A28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819" w:type="dxa"/>
            <w:gridSpan w:val="2"/>
            <w:vAlign w:val="center"/>
          </w:tcPr>
          <w:p w:rsidR="003272EF" w:rsidRDefault="00581A28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984" w:type="dxa"/>
            <w:vMerge w:val="restart"/>
            <w:vAlign w:val="center"/>
          </w:tcPr>
          <w:p w:rsidR="003272EF" w:rsidRDefault="00581A28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3272EF">
        <w:tc>
          <w:tcPr>
            <w:tcW w:w="850" w:type="dxa"/>
            <w:vMerge/>
            <w:vAlign w:val="center"/>
          </w:tcPr>
          <w:p w:rsidR="003272EF" w:rsidRDefault="003272EF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8" w:type="dxa"/>
            <w:vMerge/>
            <w:vAlign w:val="center"/>
          </w:tcPr>
          <w:p w:rsidR="003272EF" w:rsidRDefault="003272EF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  <w:vMerge/>
            <w:vAlign w:val="center"/>
          </w:tcPr>
          <w:p w:rsidR="003272EF" w:rsidRDefault="003272EF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3272EF" w:rsidRDefault="00581A28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10" w:type="dxa"/>
            <w:vAlign w:val="center"/>
          </w:tcPr>
          <w:p w:rsidR="003272EF" w:rsidRDefault="00581A28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Предоставление </w:t>
            </w:r>
            <w:r>
              <w:rPr>
                <w:b/>
                <w:bCs/>
                <w:sz w:val="24"/>
                <w:szCs w:val="24"/>
              </w:rPr>
              <w:t>подтверждающего документа или иной способ подтверждения</w:t>
            </w:r>
          </w:p>
        </w:tc>
        <w:tc>
          <w:tcPr>
            <w:tcW w:w="1984" w:type="dxa"/>
            <w:vMerge/>
            <w:vAlign w:val="center"/>
          </w:tcPr>
          <w:p w:rsidR="003272EF" w:rsidRDefault="003272EF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3272EF">
        <w:tc>
          <w:tcPr>
            <w:tcW w:w="850" w:type="dxa"/>
            <w:vAlign w:val="center"/>
          </w:tcPr>
          <w:p w:rsidR="003272EF" w:rsidRDefault="00581A28">
            <w:pPr>
              <w:widowControl w:val="0"/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8" w:type="dxa"/>
            <w:vAlign w:val="center"/>
          </w:tcPr>
          <w:p w:rsidR="003272EF" w:rsidRDefault="00581A2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110" w:type="dxa"/>
            <w:vAlign w:val="center"/>
          </w:tcPr>
          <w:p w:rsidR="003272EF" w:rsidRDefault="00581A2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09" w:type="dxa"/>
            <w:vAlign w:val="center"/>
          </w:tcPr>
          <w:p w:rsidR="003272EF" w:rsidRDefault="00581A2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3272EF" w:rsidRDefault="00581A2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:rsidR="003272EF" w:rsidRDefault="00581A2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3272EF">
        <w:tc>
          <w:tcPr>
            <w:tcW w:w="850" w:type="dxa"/>
            <w:vAlign w:val="center"/>
          </w:tcPr>
          <w:p w:rsidR="003272EF" w:rsidRDefault="003272EF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7088" w:type="dxa"/>
            <w:gridSpan w:val="2"/>
            <w:vAlign w:val="center"/>
          </w:tcPr>
          <w:p w:rsidR="003272EF" w:rsidRDefault="00581A28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409" w:type="dxa"/>
          </w:tcPr>
          <w:p w:rsidR="003272EF" w:rsidRDefault="00581A2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:rsidR="003272EF" w:rsidRDefault="00581A2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</w:tcPr>
          <w:p w:rsidR="003272EF" w:rsidRDefault="00581A2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272EF">
        <w:tc>
          <w:tcPr>
            <w:tcW w:w="850" w:type="dxa"/>
            <w:vAlign w:val="center"/>
          </w:tcPr>
          <w:p w:rsidR="003272EF" w:rsidRDefault="003272EF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978" w:type="dxa"/>
            <w:shd w:val="clear" w:color="auto" w:fill="auto"/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 контрольный КВВГЭнг(А)- LS 10х1,5</w:t>
            </w:r>
          </w:p>
        </w:tc>
        <w:tc>
          <w:tcPr>
            <w:tcW w:w="4110" w:type="dxa"/>
            <w:shd w:val="clear" w:color="auto" w:fill="auto"/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Контрольный экранированный </w:t>
            </w:r>
            <w:r>
              <w:rPr>
                <w:sz w:val="24"/>
                <w:szCs w:val="24"/>
              </w:rPr>
              <w:t>кабель, с медной жилой, с отсутствием защитного покрова, изоляцией и оболочкой из ПВХ пониженной пожарной опасности</w:t>
            </w:r>
          </w:p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(не распространяет горение при групповой прокладке по категории А, с пониженным дымо- и газовыделением (low smoke)): количество жил – 10,</w:t>
            </w:r>
          </w:p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</w:t>
            </w:r>
            <w:r>
              <w:rPr>
                <w:sz w:val="24"/>
                <w:szCs w:val="24"/>
              </w:rPr>
              <w:t>чение жилы – 1,5 мм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vertAlign w:val="superscript"/>
              </w:rPr>
              <w:t xml:space="preserve">  </w:t>
            </w:r>
          </w:p>
        </w:tc>
        <w:tc>
          <w:tcPr>
            <w:tcW w:w="2409" w:type="dxa"/>
            <w:shd w:val="clear" w:color="auto" w:fill="auto"/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  <w:shd w:val="clear" w:color="auto" w:fill="auto"/>
          </w:tcPr>
          <w:p w:rsidR="003272EF" w:rsidRDefault="003272EF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3272EF" w:rsidRDefault="003272EF">
            <w:pPr>
              <w:widowControl w:val="0"/>
              <w:rPr>
                <w:sz w:val="24"/>
                <w:szCs w:val="24"/>
              </w:rPr>
            </w:pPr>
          </w:p>
        </w:tc>
      </w:tr>
      <w:tr w:rsidR="003272EF">
        <w:tc>
          <w:tcPr>
            <w:tcW w:w="850" w:type="dxa"/>
            <w:tcBorders>
              <w:top w:val="nil"/>
            </w:tcBorders>
            <w:vAlign w:val="center"/>
          </w:tcPr>
          <w:p w:rsidR="003272EF" w:rsidRDefault="003272EF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978" w:type="dxa"/>
            <w:shd w:val="clear" w:color="auto" w:fill="auto"/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 контрольный КВВГЭнг(А)- LS 4х2,5</w:t>
            </w:r>
          </w:p>
        </w:tc>
        <w:tc>
          <w:tcPr>
            <w:tcW w:w="4110" w:type="dxa"/>
            <w:shd w:val="clear" w:color="auto" w:fill="auto"/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экранированный кабель, с медной жилой, с отсутствием защитного покрова, изоляцией и оболочкой из ПВХ пониженной пожарной опасности</w:t>
            </w:r>
          </w:p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(не распространяет </w:t>
            </w:r>
            <w:r>
              <w:rPr>
                <w:sz w:val="24"/>
                <w:szCs w:val="24"/>
              </w:rPr>
              <w:t xml:space="preserve">горение при групповой прокладке по категории А, с пониженным дымо- и газовыделением (low smoke)): </w:t>
            </w:r>
            <w:r>
              <w:rPr>
                <w:sz w:val="24"/>
                <w:szCs w:val="24"/>
              </w:rPr>
              <w:lastRenderedPageBreak/>
              <w:t>количество жил – 4,</w:t>
            </w:r>
          </w:p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сечение жилы – 2,5 мм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vertAlign w:val="superscript"/>
              </w:rPr>
              <w:t xml:space="preserve">  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:rsidR="003272EF" w:rsidRDefault="003272EF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3272EF" w:rsidRDefault="003272EF">
            <w:pPr>
              <w:widowControl w:val="0"/>
              <w:rPr>
                <w:sz w:val="24"/>
                <w:szCs w:val="24"/>
              </w:rPr>
            </w:pPr>
          </w:p>
        </w:tc>
      </w:tr>
      <w:tr w:rsidR="003272EF">
        <w:trPr>
          <w:trHeight w:val="447"/>
        </w:trPr>
        <w:tc>
          <w:tcPr>
            <w:tcW w:w="850" w:type="dxa"/>
            <w:tcBorders>
              <w:top w:val="nil"/>
            </w:tcBorders>
            <w:vAlign w:val="center"/>
          </w:tcPr>
          <w:p w:rsidR="003272EF" w:rsidRDefault="003272EF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978" w:type="dxa"/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 установочный ПуГВ 1х0,75</w:t>
            </w:r>
          </w:p>
        </w:tc>
        <w:tc>
          <w:tcPr>
            <w:tcW w:w="4110" w:type="dxa"/>
            <w:tcBorders>
              <w:top w:val="nil"/>
            </w:tcBorders>
            <w:shd w:val="clear" w:color="auto" w:fill="auto"/>
          </w:tcPr>
          <w:p w:rsidR="003272EF" w:rsidRDefault="00581A2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Медная однопроволочная или многопроволочная жила;</w:t>
            </w:r>
          </w:p>
          <w:p w:rsidR="003272EF" w:rsidRDefault="00581A2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изоляция из ПВХ пластиката.</w:t>
            </w:r>
          </w:p>
          <w:p w:rsidR="003272EF" w:rsidRDefault="00581A2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жил и номинальное сечение, кв.мм - 1/0,75.</w:t>
            </w:r>
          </w:p>
          <w:p w:rsidR="003272EF" w:rsidRDefault="00581A2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Наружный диаметр кабеля, мм - 2,6.</w:t>
            </w:r>
          </w:p>
          <w:p w:rsidR="003272EF" w:rsidRDefault="00581A2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Масса 1 км кабеля, кг - 9.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</w:tcPr>
          <w:p w:rsidR="003272EF" w:rsidRDefault="00581A28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:rsidR="003272EF" w:rsidRDefault="003272EF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3272EF" w:rsidRDefault="003272EF">
            <w:pPr>
              <w:widowControl w:val="0"/>
              <w:rPr>
                <w:sz w:val="24"/>
                <w:szCs w:val="24"/>
              </w:rPr>
            </w:pPr>
          </w:p>
        </w:tc>
      </w:tr>
      <w:tr w:rsidR="003272EF">
        <w:trPr>
          <w:trHeight w:val="447"/>
        </w:trPr>
        <w:tc>
          <w:tcPr>
            <w:tcW w:w="850" w:type="dxa"/>
            <w:tcBorders>
              <w:top w:val="nil"/>
            </w:tcBorders>
            <w:vAlign w:val="center"/>
          </w:tcPr>
          <w:p w:rsidR="003272EF" w:rsidRDefault="003272EF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978" w:type="dxa"/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 установочный ПуГВ 1х1,5</w:t>
            </w:r>
          </w:p>
        </w:tc>
        <w:tc>
          <w:tcPr>
            <w:tcW w:w="4110" w:type="dxa"/>
            <w:tcBorders>
              <w:top w:val="nil"/>
            </w:tcBorders>
            <w:shd w:val="clear" w:color="auto" w:fill="auto"/>
          </w:tcPr>
          <w:p w:rsidR="003272EF" w:rsidRDefault="00581A2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Медная однопроволочная или многопроволочная жила;</w:t>
            </w:r>
          </w:p>
          <w:p w:rsidR="003272EF" w:rsidRDefault="00581A2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изоляция </w:t>
            </w:r>
            <w:r>
              <w:rPr>
                <w:sz w:val="24"/>
                <w:szCs w:val="24"/>
              </w:rPr>
              <w:t>из ПВХ пластиката.</w:t>
            </w:r>
          </w:p>
          <w:p w:rsidR="003272EF" w:rsidRDefault="00581A2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жил и номинальное сечение, кв.мм - 1/1,5.</w:t>
            </w:r>
          </w:p>
          <w:p w:rsidR="003272EF" w:rsidRDefault="00581A2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Наружный диаметр кабеля, мм - 3,4.</w:t>
            </w:r>
          </w:p>
          <w:p w:rsidR="003272EF" w:rsidRDefault="00581A2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Масса 1 км кабеля, кг - 19,1.</w:t>
            </w:r>
          </w:p>
        </w:tc>
        <w:tc>
          <w:tcPr>
            <w:tcW w:w="2409" w:type="dxa"/>
            <w:shd w:val="clear" w:color="auto" w:fill="auto"/>
          </w:tcPr>
          <w:p w:rsidR="003272EF" w:rsidRDefault="00581A28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:rsidR="003272EF" w:rsidRDefault="003272EF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3272EF" w:rsidRDefault="003272EF">
            <w:pPr>
              <w:widowControl w:val="0"/>
              <w:rPr>
                <w:sz w:val="24"/>
                <w:szCs w:val="24"/>
              </w:rPr>
            </w:pPr>
          </w:p>
        </w:tc>
      </w:tr>
      <w:tr w:rsidR="003272EF">
        <w:trPr>
          <w:trHeight w:val="447"/>
        </w:trPr>
        <w:tc>
          <w:tcPr>
            <w:tcW w:w="850" w:type="dxa"/>
            <w:tcBorders>
              <w:top w:val="nil"/>
            </w:tcBorders>
            <w:vAlign w:val="center"/>
          </w:tcPr>
          <w:p w:rsidR="003272EF" w:rsidRDefault="003272EF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978" w:type="dxa"/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Позиции №№ 2-4 таблицы 1.1.</w:t>
            </w:r>
          </w:p>
        </w:tc>
        <w:tc>
          <w:tcPr>
            <w:tcW w:w="4110" w:type="dxa"/>
            <w:tcBorders>
              <w:top w:val="nil"/>
            </w:tcBorders>
            <w:shd w:val="clear" w:color="auto" w:fill="auto"/>
          </w:tcPr>
          <w:p w:rsidR="003272EF" w:rsidRDefault="00581A2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указаниями в столбце 2 таблицы 1.1.</w:t>
            </w:r>
          </w:p>
        </w:tc>
        <w:tc>
          <w:tcPr>
            <w:tcW w:w="2409" w:type="dxa"/>
            <w:shd w:val="clear" w:color="auto" w:fill="auto"/>
          </w:tcPr>
          <w:p w:rsidR="003272EF" w:rsidRDefault="00581A28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Согласие с </w:t>
            </w:r>
            <w:r>
              <w:rPr>
                <w:bCs/>
                <w:sz w:val="24"/>
                <w:szCs w:val="24"/>
              </w:rPr>
              <w:t>требованием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:rsidR="003272EF" w:rsidRDefault="003272EF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3272EF" w:rsidRDefault="003272EF">
            <w:pPr>
              <w:widowControl w:val="0"/>
              <w:rPr>
                <w:sz w:val="24"/>
                <w:szCs w:val="24"/>
              </w:rPr>
            </w:pPr>
          </w:p>
        </w:tc>
      </w:tr>
      <w:tr w:rsidR="003272EF">
        <w:tc>
          <w:tcPr>
            <w:tcW w:w="850" w:type="dxa"/>
            <w:vAlign w:val="center"/>
          </w:tcPr>
          <w:p w:rsidR="003272EF" w:rsidRDefault="003272EF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7088" w:type="dxa"/>
            <w:gridSpan w:val="2"/>
            <w:vAlign w:val="center"/>
          </w:tcPr>
          <w:p w:rsidR="003272EF" w:rsidRDefault="00581A28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409" w:type="dxa"/>
          </w:tcPr>
          <w:p w:rsidR="003272EF" w:rsidRDefault="00581A2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:rsidR="003272EF" w:rsidRDefault="00581A2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</w:tcPr>
          <w:p w:rsidR="003272EF" w:rsidRDefault="00581A28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272EF">
        <w:tc>
          <w:tcPr>
            <w:tcW w:w="850" w:type="dxa"/>
            <w:vAlign w:val="center"/>
          </w:tcPr>
          <w:p w:rsidR="003272EF" w:rsidRDefault="003272EF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978" w:type="dxa"/>
            <w:vAlign w:val="center"/>
          </w:tcPr>
          <w:p w:rsidR="003272EF" w:rsidRDefault="00581A28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Требования к изготовлению</w:t>
            </w:r>
          </w:p>
        </w:tc>
        <w:tc>
          <w:tcPr>
            <w:tcW w:w="4110" w:type="dxa"/>
            <w:vAlign w:val="center"/>
          </w:tcPr>
          <w:p w:rsidR="003272EF" w:rsidRDefault="00581A28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соответствии с ГОСТ</w:t>
            </w:r>
          </w:p>
        </w:tc>
        <w:tc>
          <w:tcPr>
            <w:tcW w:w="2409" w:type="dxa"/>
            <w:shd w:val="clear" w:color="auto" w:fill="auto"/>
          </w:tcPr>
          <w:p w:rsidR="003272EF" w:rsidRDefault="00581A28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</w:tcPr>
          <w:p w:rsidR="003272EF" w:rsidRDefault="003272EF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3272EF" w:rsidRDefault="003272EF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3272EF">
        <w:tc>
          <w:tcPr>
            <w:tcW w:w="850" w:type="dxa"/>
            <w:vAlign w:val="center"/>
          </w:tcPr>
          <w:p w:rsidR="003272EF" w:rsidRDefault="003272EF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7088" w:type="dxa"/>
            <w:gridSpan w:val="2"/>
            <w:vAlign w:val="center"/>
          </w:tcPr>
          <w:p w:rsidR="003272EF" w:rsidRDefault="00581A28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Требования к доставке,  маркировке, упаковке, транспортировке, перемещению, условиям хранения, </w:t>
            </w:r>
            <w:r>
              <w:rPr>
                <w:b/>
                <w:bCs/>
                <w:sz w:val="24"/>
                <w:szCs w:val="24"/>
              </w:rPr>
              <w:t>приемке и испытаниям</w:t>
            </w:r>
          </w:p>
        </w:tc>
        <w:tc>
          <w:tcPr>
            <w:tcW w:w="2409" w:type="dxa"/>
          </w:tcPr>
          <w:p w:rsidR="003272EF" w:rsidRDefault="00581A28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:rsidR="003272EF" w:rsidRDefault="00581A28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</w:tcPr>
          <w:p w:rsidR="003272EF" w:rsidRDefault="00581A28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272EF">
        <w:tc>
          <w:tcPr>
            <w:tcW w:w="850" w:type="dxa"/>
            <w:vAlign w:val="center"/>
          </w:tcPr>
          <w:p w:rsidR="003272EF" w:rsidRDefault="003272EF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978" w:type="dxa"/>
            <w:vAlign w:val="center"/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x-none" w:eastAsia="x-none"/>
              </w:rPr>
              <w:t xml:space="preserve">Условия </w:t>
            </w:r>
            <w:r>
              <w:rPr>
                <w:bCs/>
                <w:sz w:val="24"/>
                <w:szCs w:val="24"/>
                <w:lang w:eastAsia="x-none"/>
              </w:rPr>
              <w:t>доставки</w:t>
            </w:r>
          </w:p>
        </w:tc>
        <w:tc>
          <w:tcPr>
            <w:tcW w:w="4110" w:type="dxa"/>
          </w:tcPr>
          <w:p w:rsidR="003272EF" w:rsidRDefault="00581A28">
            <w:pPr>
              <w:widowControl w:val="0"/>
              <w:tabs>
                <w:tab w:val="center" w:pos="763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Габаритный груз в заводской упаковке, без механического воздействия на упаковку.</w:t>
            </w:r>
          </w:p>
          <w:p w:rsidR="003272EF" w:rsidRDefault="00581A28">
            <w:pPr>
              <w:widowControl w:val="0"/>
              <w:tabs>
                <w:tab w:val="center" w:pos="763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Приемка поставляемой продукции будет осуществляться на складе Заказчика. Поставщик должен предусмотреть отправку своего </w:t>
            </w:r>
            <w:r>
              <w:rPr>
                <w:sz w:val="24"/>
                <w:szCs w:val="24"/>
              </w:rPr>
              <w:t>представителя для осуществления приемки.</w:t>
            </w:r>
          </w:p>
          <w:p w:rsidR="003272EF" w:rsidRDefault="00581A28">
            <w:pPr>
              <w:widowControl w:val="0"/>
              <w:tabs>
                <w:tab w:val="center" w:pos="763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Входной контроль включает внешний осмотр поставленных МТР </w:t>
            </w:r>
            <w:r>
              <w:rPr>
                <w:sz w:val="24"/>
                <w:szCs w:val="24"/>
              </w:rPr>
              <w:lastRenderedPageBreak/>
              <w:t xml:space="preserve">на предмет отсутствия физических дефектов упаковки. </w:t>
            </w:r>
          </w:p>
          <w:p w:rsidR="003272EF" w:rsidRDefault="00581A28">
            <w:pPr>
              <w:widowControl w:val="0"/>
              <w:tabs>
                <w:tab w:val="center" w:pos="763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поставлена в будние рабочие дни с 8-00 до 15-00 по местному времени.</w:t>
            </w:r>
          </w:p>
          <w:p w:rsidR="003272EF" w:rsidRDefault="00581A28">
            <w:pPr>
              <w:widowControl w:val="0"/>
              <w:tabs>
                <w:tab w:val="center" w:pos="763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 дол</w:t>
            </w:r>
            <w:r>
              <w:rPr>
                <w:sz w:val="24"/>
                <w:szCs w:val="24"/>
              </w:rPr>
              <w:t>жен уведомить Заказчика о поставке продукции не позднее дня, предшествующего дню поставки, необходимо также указать марку и государственный номер автомобиля, на котором будет осуществляться поставка, а также  ФИО и номер водительского удостоверения водител</w:t>
            </w:r>
            <w:r>
              <w:rPr>
                <w:sz w:val="24"/>
                <w:szCs w:val="24"/>
              </w:rPr>
              <w:t>я.</w:t>
            </w:r>
          </w:p>
        </w:tc>
        <w:tc>
          <w:tcPr>
            <w:tcW w:w="2409" w:type="dxa"/>
            <w:shd w:val="clear" w:color="auto" w:fill="auto"/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410" w:type="dxa"/>
          </w:tcPr>
          <w:p w:rsidR="003272EF" w:rsidRDefault="003272EF">
            <w:pPr>
              <w:pStyle w:val="affff0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1984" w:type="dxa"/>
          </w:tcPr>
          <w:p w:rsidR="003272EF" w:rsidRDefault="003272EF">
            <w:pPr>
              <w:widowControl w:val="0"/>
            </w:pPr>
          </w:p>
        </w:tc>
      </w:tr>
      <w:tr w:rsidR="003272EF">
        <w:tc>
          <w:tcPr>
            <w:tcW w:w="850" w:type="dxa"/>
            <w:vAlign w:val="center"/>
          </w:tcPr>
          <w:p w:rsidR="003272EF" w:rsidRDefault="003272EF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978" w:type="dxa"/>
            <w:vAlign w:val="center"/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Место поставки оборудования</w:t>
            </w:r>
          </w:p>
        </w:tc>
        <w:tc>
          <w:tcPr>
            <w:tcW w:w="4110" w:type="dxa"/>
            <w:vAlign w:val="center"/>
          </w:tcPr>
          <w:p w:rsidR="003272EF" w:rsidRDefault="00581A28">
            <w:pPr>
              <w:widowControl w:val="0"/>
              <w:tabs>
                <w:tab w:val="left" w:pos="432"/>
                <w:tab w:val="left" w:pos="459"/>
              </w:tabs>
              <w:ind w:lef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Поставка осуществляется на склад заказчика: Московское шоссе, д.2, </w:t>
            </w:r>
          </w:p>
          <w:p w:rsidR="003272EF" w:rsidRDefault="00581A28">
            <w:pPr>
              <w:widowControl w:val="0"/>
              <w:tabs>
                <w:tab w:val="left" w:pos="432"/>
                <w:tab w:val="left" w:pos="459"/>
              </w:tabs>
              <w:ind w:lef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Жигулевск, Самарская обл., Российская Федерация, 445350.</w:t>
            </w:r>
          </w:p>
        </w:tc>
        <w:tc>
          <w:tcPr>
            <w:tcW w:w="2409" w:type="dxa"/>
            <w:shd w:val="clear" w:color="auto" w:fill="auto"/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</w:tcPr>
          <w:p w:rsidR="003272EF" w:rsidRDefault="003272E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272EF" w:rsidRDefault="003272EF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3272EF">
        <w:tc>
          <w:tcPr>
            <w:tcW w:w="850" w:type="dxa"/>
            <w:vAlign w:val="center"/>
          </w:tcPr>
          <w:p w:rsidR="003272EF" w:rsidRDefault="003272EF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7088" w:type="dxa"/>
            <w:gridSpan w:val="2"/>
            <w:vAlign w:val="center"/>
          </w:tcPr>
          <w:p w:rsidR="003272EF" w:rsidRDefault="00581A28">
            <w:pPr>
              <w:widowControl w:val="0"/>
              <w:spacing w:before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эксплуатации, обеспечению и </w:t>
            </w:r>
            <w:r>
              <w:rPr>
                <w:b/>
                <w:sz w:val="24"/>
                <w:szCs w:val="24"/>
              </w:rPr>
              <w:t>утилизации</w:t>
            </w:r>
          </w:p>
        </w:tc>
        <w:tc>
          <w:tcPr>
            <w:tcW w:w="2409" w:type="dxa"/>
          </w:tcPr>
          <w:p w:rsidR="003272EF" w:rsidRDefault="00581A28">
            <w:pPr>
              <w:widowControl w:val="0"/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:rsidR="003272EF" w:rsidRDefault="00581A28">
            <w:pPr>
              <w:widowControl w:val="0"/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</w:tcPr>
          <w:p w:rsidR="003272EF" w:rsidRDefault="00581A28">
            <w:pPr>
              <w:widowControl w:val="0"/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272EF">
        <w:tc>
          <w:tcPr>
            <w:tcW w:w="850" w:type="dxa"/>
            <w:vAlign w:val="center"/>
          </w:tcPr>
          <w:p w:rsidR="003272EF" w:rsidRDefault="003272EF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978" w:type="dxa"/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x-none" w:eastAsia="x-none"/>
              </w:rPr>
              <w:t>Назначенный срок службы</w:t>
            </w:r>
          </w:p>
        </w:tc>
        <w:tc>
          <w:tcPr>
            <w:tcW w:w="4110" w:type="dxa"/>
            <w:vAlign w:val="center"/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 лет.</w:t>
            </w:r>
          </w:p>
        </w:tc>
        <w:tc>
          <w:tcPr>
            <w:tcW w:w="2409" w:type="dxa"/>
            <w:shd w:val="clear" w:color="auto" w:fill="auto"/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</w:tcPr>
          <w:p w:rsidR="003272EF" w:rsidRDefault="003272EF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272EF" w:rsidRDefault="003272EF">
            <w:pPr>
              <w:widowControl w:val="0"/>
              <w:rPr>
                <w:sz w:val="24"/>
                <w:szCs w:val="24"/>
              </w:rPr>
            </w:pPr>
          </w:p>
        </w:tc>
      </w:tr>
      <w:tr w:rsidR="003272EF">
        <w:tc>
          <w:tcPr>
            <w:tcW w:w="850" w:type="dxa"/>
            <w:vAlign w:val="center"/>
          </w:tcPr>
          <w:p w:rsidR="003272EF" w:rsidRDefault="003272EF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7088" w:type="dxa"/>
            <w:gridSpan w:val="2"/>
            <w:vAlign w:val="center"/>
          </w:tcPr>
          <w:p w:rsidR="003272EF" w:rsidRDefault="00581A28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:rsidR="003272EF" w:rsidRDefault="003272EF">
            <w:pPr>
              <w:widowControl w:val="0"/>
              <w:spacing w:before="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3272EF" w:rsidRDefault="00581A28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:rsidR="003272EF" w:rsidRDefault="00581A28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</w:tcPr>
          <w:p w:rsidR="003272EF" w:rsidRDefault="00581A28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272EF">
        <w:tc>
          <w:tcPr>
            <w:tcW w:w="850" w:type="dxa"/>
            <w:vAlign w:val="center"/>
          </w:tcPr>
          <w:p w:rsidR="003272EF" w:rsidRDefault="003272EF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978" w:type="dxa"/>
            <w:vAlign w:val="center"/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val="x-none"/>
              </w:rPr>
              <w:t>Срок  гарантии на</w:t>
            </w:r>
            <w:r>
              <w:rPr>
                <w:rFonts w:eastAsia="Calibri"/>
                <w:bCs/>
                <w:sz w:val="24"/>
                <w:szCs w:val="24"/>
              </w:rPr>
              <w:t xml:space="preserve"> кабельную продукцию,</w:t>
            </w:r>
            <w:r>
              <w:rPr>
                <w:rFonts w:eastAsia="Calibri"/>
                <w:bCs/>
                <w:sz w:val="24"/>
                <w:szCs w:val="24"/>
                <w:lang w:val="x-none"/>
              </w:rPr>
              <w:t xml:space="preserve"> оборудование</w:t>
            </w:r>
            <w:r>
              <w:rPr>
                <w:rFonts w:eastAsia="Calibri"/>
                <w:bCs/>
                <w:sz w:val="24"/>
                <w:szCs w:val="24"/>
              </w:rPr>
              <w:t xml:space="preserve">, комплектующие и </w:t>
            </w:r>
            <w:r>
              <w:rPr>
                <w:rFonts w:eastAsia="Calibri"/>
                <w:bCs/>
                <w:sz w:val="24"/>
                <w:szCs w:val="24"/>
              </w:rPr>
              <w:t>материалы для монтажа</w:t>
            </w:r>
          </w:p>
        </w:tc>
        <w:tc>
          <w:tcPr>
            <w:tcW w:w="4110" w:type="dxa"/>
            <w:vAlign w:val="center"/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Срок гарантии на МТР составляет 12 месяцев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с даты подписания товарной накладной по форме ТОРГ-12.</w:t>
            </w:r>
          </w:p>
        </w:tc>
        <w:tc>
          <w:tcPr>
            <w:tcW w:w="2409" w:type="dxa"/>
            <w:shd w:val="clear" w:color="auto" w:fill="auto"/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Согласие с требованием</w:t>
            </w:r>
          </w:p>
        </w:tc>
        <w:tc>
          <w:tcPr>
            <w:tcW w:w="2410" w:type="dxa"/>
          </w:tcPr>
          <w:p w:rsidR="003272EF" w:rsidRDefault="003272EF">
            <w:pPr>
              <w:widowControl w:val="0"/>
              <w:tabs>
                <w:tab w:val="left" w:pos="426"/>
              </w:tabs>
              <w:spacing w:before="4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272EF" w:rsidRDefault="003272EF">
            <w:pPr>
              <w:pStyle w:val="affff0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3272EF">
        <w:tc>
          <w:tcPr>
            <w:tcW w:w="850" w:type="dxa"/>
            <w:vAlign w:val="center"/>
          </w:tcPr>
          <w:p w:rsidR="003272EF" w:rsidRDefault="003272EF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7088" w:type="dxa"/>
            <w:gridSpan w:val="2"/>
            <w:vAlign w:val="center"/>
          </w:tcPr>
          <w:p w:rsidR="003272EF" w:rsidRDefault="00581A28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409" w:type="dxa"/>
          </w:tcPr>
          <w:p w:rsidR="003272EF" w:rsidRDefault="00581A28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</w:tcPr>
          <w:p w:rsidR="003272EF" w:rsidRDefault="00581A28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</w:tcPr>
          <w:p w:rsidR="003272EF" w:rsidRDefault="00581A28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272EF">
        <w:tc>
          <w:tcPr>
            <w:tcW w:w="850" w:type="dxa"/>
            <w:vAlign w:val="center"/>
          </w:tcPr>
          <w:p w:rsidR="003272EF" w:rsidRDefault="003272EF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978" w:type="dxa"/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Документы, </w:t>
            </w:r>
            <w:r>
              <w:rPr>
                <w:iCs/>
                <w:sz w:val="24"/>
                <w:szCs w:val="24"/>
              </w:rPr>
              <w:t>передаваемые вместе с МТР при поставке</w:t>
            </w:r>
          </w:p>
        </w:tc>
        <w:tc>
          <w:tcPr>
            <w:tcW w:w="4110" w:type="dxa"/>
            <w:vAlign w:val="center"/>
          </w:tcPr>
          <w:p w:rsidR="003272EF" w:rsidRDefault="00581A28">
            <w:pPr>
              <w:widowControl w:val="0"/>
              <w:tabs>
                <w:tab w:val="center" w:pos="7639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Поставщик должен обеспечит наличие документов:</w:t>
            </w:r>
          </w:p>
          <w:p w:rsidR="003272EF" w:rsidRDefault="00581A28">
            <w:pPr>
              <w:widowControl w:val="0"/>
              <w:tabs>
                <w:tab w:val="center" w:pos="7639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сертификаты соответствия ГОСТ;</w:t>
            </w:r>
          </w:p>
          <w:p w:rsidR="003272EF" w:rsidRDefault="00581A28">
            <w:pPr>
              <w:widowControl w:val="0"/>
              <w:tabs>
                <w:tab w:val="center" w:pos="7639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паспорт;</w:t>
            </w:r>
          </w:p>
          <w:p w:rsidR="003272EF" w:rsidRDefault="00581A28">
            <w:pPr>
              <w:widowControl w:val="0"/>
              <w:tabs>
                <w:tab w:val="center" w:pos="7639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- товарная накладная по форме ТОРГ-12 (2 шт.).</w:t>
            </w:r>
          </w:p>
        </w:tc>
        <w:tc>
          <w:tcPr>
            <w:tcW w:w="2409" w:type="dxa"/>
            <w:shd w:val="clear" w:color="auto" w:fill="auto"/>
          </w:tcPr>
          <w:p w:rsidR="003272EF" w:rsidRDefault="00581A28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410" w:type="dxa"/>
          </w:tcPr>
          <w:p w:rsidR="003272EF" w:rsidRDefault="003272EF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272EF" w:rsidRDefault="003272EF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3272EF" w:rsidRDefault="003272EF">
      <w:pPr>
        <w:sectPr w:rsidR="003272EF">
          <w:headerReference w:type="default" r:id="rId11"/>
          <w:headerReference w:type="first" r:id="rId12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</w:p>
    <w:p w:rsidR="003272EF" w:rsidRDefault="00581A28">
      <w:pPr>
        <w:pStyle w:val="1"/>
        <w:keepLines/>
        <w:ind w:left="357" w:hanging="357"/>
        <w:jc w:val="center"/>
        <w:rPr>
          <w:sz w:val="24"/>
          <w:szCs w:val="24"/>
          <w:lang w:val="ru-RU"/>
        </w:rPr>
      </w:pPr>
      <w:bookmarkStart w:id="26" w:name="_Toc53393312"/>
      <w:bookmarkStart w:id="27" w:name="_Toc236398627"/>
      <w:r>
        <w:rPr>
          <w:sz w:val="24"/>
          <w:szCs w:val="24"/>
          <w:lang w:val="ru-RU"/>
        </w:rPr>
        <w:lastRenderedPageBreak/>
        <w:t xml:space="preserve">Требования к </w:t>
      </w:r>
      <w:r>
        <w:rPr>
          <w:sz w:val="24"/>
          <w:szCs w:val="24"/>
          <w:lang w:val="ru-RU"/>
        </w:rPr>
        <w:t>документации по ценообразованию</w:t>
      </w:r>
      <w:bookmarkEnd w:id="26"/>
      <w:r>
        <w:rPr>
          <w:sz w:val="24"/>
          <w:szCs w:val="24"/>
          <w:lang w:val="ru-RU"/>
        </w:rPr>
        <w:t xml:space="preserve"> на этапе закупки</w:t>
      </w:r>
      <w:bookmarkEnd w:id="27"/>
    </w:p>
    <w:p w:rsidR="003272EF" w:rsidRDefault="00581A28" w:rsidP="00581A28">
      <w:pPr>
        <w:pStyle w:val="1"/>
        <w:keepLines/>
        <w:numPr>
          <w:ilvl w:val="0"/>
          <w:numId w:val="0"/>
        </w:numPr>
        <w:ind w:firstLine="709"/>
        <w:jc w:val="both"/>
        <w:rPr>
          <w:b w:val="0"/>
          <w:iCs/>
          <w:sz w:val="24"/>
          <w:szCs w:val="24"/>
        </w:rPr>
      </w:pPr>
      <w:bookmarkStart w:id="28" w:name="_Toc236398628"/>
      <w:bookmarkStart w:id="29" w:name="_Toc207271993"/>
      <w:r>
        <w:rPr>
          <w:b w:val="0"/>
          <w:iCs/>
          <w:sz w:val="24"/>
          <w:szCs w:val="24"/>
          <w:lang w:val="ru-RU"/>
        </w:rPr>
        <w:t xml:space="preserve">3.1. </w:t>
      </w:r>
      <w:r>
        <w:rPr>
          <w:b w:val="0"/>
          <w:iCs/>
          <w:sz w:val="24"/>
          <w:szCs w:val="24"/>
        </w:rPr>
        <w:t xml:space="preserve">В обоснование стоимости своей заявки Участник предоставляет </w:t>
      </w:r>
      <w:r w:rsidRPr="00581A28">
        <w:rPr>
          <w:b w:val="0"/>
          <w:iCs/>
          <w:sz w:val="24"/>
          <w:szCs w:val="24"/>
        </w:rPr>
        <w:t>Коммерческое предложение по форме согласно Приложению № 2 к настоящим ТТ (в двух вариантах – в pdf и Excel)</w:t>
      </w:r>
      <w:r>
        <w:rPr>
          <w:b w:val="0"/>
          <w:iCs/>
          <w:sz w:val="24"/>
          <w:szCs w:val="24"/>
        </w:rPr>
        <w:t>.</w:t>
      </w:r>
      <w:bookmarkEnd w:id="28"/>
      <w:bookmarkEnd w:id="29"/>
    </w:p>
    <w:p w:rsidR="00581A28" w:rsidRDefault="00581A28" w:rsidP="00581A28">
      <w:pPr>
        <w:ind w:firstLine="709"/>
        <w:jc w:val="both"/>
      </w:pPr>
      <w:r>
        <w:rPr>
          <w:bCs/>
          <w:sz w:val="24"/>
          <w:szCs w:val="24"/>
        </w:rPr>
        <w:t xml:space="preserve"> 3.2. </w:t>
      </w:r>
      <w:r>
        <w:rPr>
          <w:bCs/>
          <w:sz w:val="24"/>
          <w:szCs w:val="24"/>
        </w:rPr>
        <w:t>Участник готовит и предоставляет информацию согласно требованиям настоящих ТТ как в текстовой форме, так и в виде заполнения таблиц, указанных в настоящем ТТ. Все включенные в предложение в соответствии с настоящими ТТ</w:t>
      </w:r>
      <w:bookmarkStart w:id="30" w:name="_GoBack"/>
      <w:bookmarkEnd w:id="30"/>
      <w:r>
        <w:rPr>
          <w:bCs/>
          <w:sz w:val="24"/>
          <w:szCs w:val="24"/>
        </w:rPr>
        <w:t xml:space="preserve"> таблицы Участника должны иметь электронную версию в формате совместимом с программными продуктами AlterOffice, LibreOffice и MS Office.</w:t>
      </w:r>
    </w:p>
    <w:p w:rsidR="00581A28" w:rsidRPr="00581A28" w:rsidRDefault="00581A28" w:rsidP="00581A28">
      <w:pPr>
        <w:widowControl w:val="0"/>
        <w:tabs>
          <w:tab w:val="left" w:pos="993"/>
        </w:tabs>
        <w:ind w:firstLine="709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 xml:space="preserve">Участник должен представить техническое предложение, состоящее из комментариев по исполнению требований настоящих ТТ, заполнив столбец </w:t>
      </w:r>
      <w:r>
        <w:rPr>
          <w:rFonts w:eastAsia="Calibri"/>
          <w:sz w:val="24"/>
          <w:szCs w:val="24"/>
          <w:lang w:eastAsia="x-none"/>
        </w:rPr>
        <w:t>6</w:t>
      </w:r>
      <w:r>
        <w:rPr>
          <w:rFonts w:eastAsia="Calibri"/>
          <w:sz w:val="24"/>
          <w:szCs w:val="24"/>
          <w:lang w:eastAsia="x-none"/>
        </w:rPr>
        <w:t xml:space="preserve"> «Предложение участника по характеристикам и параметрам».</w:t>
      </w:r>
    </w:p>
    <w:p w:rsidR="00581A28" w:rsidRPr="00581A28" w:rsidRDefault="00581A28" w:rsidP="00581A28">
      <w:pPr>
        <w:ind w:firstLine="709"/>
        <w:jc w:val="both"/>
        <w:rPr>
          <w:rFonts w:eastAsia="Calibri"/>
          <w:sz w:val="24"/>
          <w:szCs w:val="24"/>
          <w:lang w:eastAsia="x-none"/>
        </w:rPr>
      </w:pPr>
      <w:r w:rsidRPr="00581A28">
        <w:rPr>
          <w:rFonts w:eastAsia="Calibri"/>
          <w:sz w:val="24"/>
          <w:szCs w:val="24"/>
          <w:lang w:eastAsia="x-none"/>
        </w:rPr>
        <w:t xml:space="preserve">При составлении технического предложения возможно использование эквивалентов закупаемого товара для позиций.. Эквивалентной продукцией является товар, который по техническим и функциональным характеристикам, установочным размерам, не уступает характеристикам, заявленным в документации о закупке, в том числе, по гарантийным срокам и срокам эксплуатации. </w:t>
      </w:r>
    </w:p>
    <w:p w:rsidR="00581A28" w:rsidRPr="00581A28" w:rsidRDefault="00581A28" w:rsidP="00581A28">
      <w:pPr>
        <w:ind w:firstLine="709"/>
        <w:jc w:val="both"/>
        <w:rPr>
          <w:rFonts w:eastAsia="Calibri"/>
          <w:sz w:val="24"/>
          <w:szCs w:val="24"/>
          <w:lang w:eastAsia="x-none"/>
        </w:rPr>
      </w:pPr>
      <w:r w:rsidRPr="00581A28">
        <w:rPr>
          <w:rFonts w:eastAsia="Calibri"/>
          <w:sz w:val="24"/>
          <w:szCs w:val="24"/>
          <w:lang w:eastAsia="x-none"/>
        </w:rPr>
        <w:t>Неисполнение вышеуказанных требований будет служить основанием для отклонения заявки Участника</w:t>
      </w:r>
      <w:r>
        <w:rPr>
          <w:rFonts w:eastAsia="Calibri"/>
          <w:sz w:val="24"/>
          <w:szCs w:val="24"/>
          <w:lang w:eastAsia="x-none"/>
        </w:rPr>
        <w:t>.</w:t>
      </w:r>
    </w:p>
    <w:p w:rsidR="003272EF" w:rsidRDefault="003272EF" w:rsidP="00581A28">
      <w:pPr>
        <w:widowControl w:val="0"/>
        <w:tabs>
          <w:tab w:val="left" w:pos="426"/>
        </w:tabs>
        <w:spacing w:before="120" w:after="120"/>
        <w:ind w:firstLine="709"/>
        <w:jc w:val="both"/>
        <w:rPr>
          <w:b/>
          <w:iCs/>
          <w:sz w:val="24"/>
          <w:szCs w:val="24"/>
          <w:shd w:val="clear" w:color="auto" w:fill="FFFF99"/>
        </w:rPr>
      </w:pPr>
    </w:p>
    <w:sectPr w:rsidR="003272EF">
      <w:headerReference w:type="default" r:id="rId13"/>
      <w:headerReference w:type="first" r:id="rId14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81A28">
      <w:r>
        <w:separator/>
      </w:r>
    </w:p>
  </w:endnote>
  <w:endnote w:type="continuationSeparator" w:id="0">
    <w:p w:rsidR="00000000" w:rsidRDefault="00581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81A28">
      <w:r>
        <w:separator/>
      </w:r>
    </w:p>
  </w:footnote>
  <w:footnote w:type="continuationSeparator" w:id="0">
    <w:p w:rsidR="00000000" w:rsidRDefault="00581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2EF" w:rsidRDefault="00581A28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272EF" w:rsidRDefault="00581A28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3272EF" w:rsidRDefault="00581A28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2EF" w:rsidRDefault="00581A28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2EF" w:rsidRDefault="003272EF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2EF" w:rsidRDefault="00581A28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9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2EF" w:rsidRDefault="003272EF">
    <w:pPr>
      <w:pStyle w:val="aff5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2EF" w:rsidRDefault="00581A28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2EF" w:rsidRDefault="003272EF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C0773"/>
    <w:multiLevelType w:val="multilevel"/>
    <w:tmpl w:val="EE0286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31465E"/>
    <w:multiLevelType w:val="multilevel"/>
    <w:tmpl w:val="A23ED34E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" w15:restartNumberingAfterBreak="0">
    <w:nsid w:val="1EF83F7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21526F91"/>
    <w:multiLevelType w:val="multilevel"/>
    <w:tmpl w:val="D5CEDE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B127132"/>
    <w:multiLevelType w:val="multilevel"/>
    <w:tmpl w:val="BD54DCB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5" w15:restartNumberingAfterBreak="0">
    <w:nsid w:val="46433232"/>
    <w:multiLevelType w:val="multilevel"/>
    <w:tmpl w:val="BF04B06C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98633A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650E2751"/>
    <w:multiLevelType w:val="multilevel"/>
    <w:tmpl w:val="2424F9E2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6B7E1AF4"/>
    <w:multiLevelType w:val="multilevel"/>
    <w:tmpl w:val="92B25376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9" w15:restartNumberingAfterBreak="0">
    <w:nsid w:val="73E609C3"/>
    <w:multiLevelType w:val="multilevel"/>
    <w:tmpl w:val="71CAD37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8"/>
  </w:num>
  <w:num w:numId="5">
    <w:abstractNumId w:val="1"/>
  </w:num>
  <w:num w:numId="6">
    <w:abstractNumId w:val="9"/>
  </w:num>
  <w:num w:numId="7">
    <w:abstractNumId w:val="6"/>
  </w:num>
  <w:num w:numId="8">
    <w:abstractNumId w:val="2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2EF"/>
    <w:rsid w:val="003272EF"/>
    <w:rsid w:val="0058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7F8B3"/>
  <w15:docId w15:val="{6F17C03C-C23B-4EE0-961E-F087E85E3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0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0">
    <w:name w:val="heading 3"/>
    <w:basedOn w:val="a3"/>
    <w:next w:val="a3"/>
    <w:link w:val="32"/>
    <w:autoRedefine/>
    <w:qFormat/>
    <w:rsid w:val="00035E96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0"/>
    <w:next w:val="a3"/>
    <w:link w:val="40"/>
    <w:qFormat/>
    <w:rsid w:val="006629C9"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0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1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c">
    <w:name w:val="Ссылка указателя"/>
    <w:qFormat/>
  </w:style>
  <w:style w:type="paragraph" w:styleId="affd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e">
    <w:name w:val="List"/>
    <w:basedOn w:val="afe"/>
  </w:style>
  <w:style w:type="paragraph" w:styleId="afff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0">
    <w:name w:val="index heading"/>
    <w:basedOn w:val="affd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d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d"/>
    <w:qFormat/>
  </w:style>
  <w:style w:type="paragraph" w:customStyle="1" w:styleId="afff1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2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3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4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5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6">
    <w:name w:val="Раздел регламента"/>
    <w:basedOn w:val="a3"/>
    <w:qFormat/>
    <w:rsid w:val="00E228FA"/>
  </w:style>
  <w:style w:type="paragraph" w:customStyle="1" w:styleId="afff7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8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9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">
    <w:name w:val="caption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c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d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1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1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4">
    <w:name w:val="Содержимое врезки"/>
    <w:basedOn w:val="a3"/>
    <w:qFormat/>
  </w:style>
  <w:style w:type="paragraph" w:customStyle="1" w:styleId="affff5">
    <w:name w:val="Содержимое таблицы"/>
    <w:basedOn w:val="a3"/>
    <w:qFormat/>
    <w:pPr>
      <w:widowControl w:val="0"/>
      <w:suppressLineNumbers/>
    </w:pPr>
  </w:style>
  <w:style w:type="paragraph" w:customStyle="1" w:styleId="affff6">
    <w:name w:val="Заголовок таблицы"/>
    <w:basedOn w:val="affff5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7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BB105-93AE-4A4F-B958-9123360AA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10</Pages>
  <Words>1505</Words>
  <Characters>8580</Characters>
  <Application>Microsoft Office Word</Application>
  <DocSecurity>0</DocSecurity>
  <Lines>71</Lines>
  <Paragraphs>20</Paragraphs>
  <ScaleCrop>false</ScaleCrop>
  <Company>Microsoft</Company>
  <LinksUpToDate>false</LinksUpToDate>
  <CharactersWithSpaces>10065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Раенко Ирина Николаевна</cp:lastModifiedBy>
  <cp:revision>32</cp:revision>
  <cp:lastPrinted>2026-07-27T12:10:00Z</cp:lastPrinted>
  <dcterms:created xsi:type="dcterms:W3CDTF">2026-07-22T06:07:00Z</dcterms:created>
  <dcterms:modified xsi:type="dcterms:W3CDTF">2026-08-11T11:23:00Z</dcterms:modified>
  <dc:language>ru-RU</dc:language>
</cp:coreProperties>
</file>