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Verdana" w:hAnsi="Verdana"/>
          <w:lang w:eastAsia="ru-RU"/>
        </w:rPr>
      </w:pPr>
      <w:r>
        <w:rPr>
          <w:rFonts w:ascii="Verdana" w:hAnsi="Verdana"/>
          <w:lang w:eastAsia="ru-RU"/>
        </w:rPr>
      </w:r>
    </w:p>
    <w:p>
      <w:pPr>
        <w:pStyle w:val="Normal"/>
        <w:rPr>
          <w:rFonts w:ascii="Verdana" w:hAnsi="Verdana"/>
          <w:lang w:eastAsia="ru-RU"/>
        </w:rPr>
      </w:pPr>
      <w:r>
        <w:rPr>
          <w:rFonts w:ascii="Verdana" w:hAnsi="Verdana"/>
          <w:lang w:eastAsia="ru-RU"/>
        </w:rPr>
        <w:drawing>
          <wp:anchor behindDoc="1" distT="0" distB="0" distL="0" distR="0" simplePos="0" locked="0" layoutInCell="0" allowOverlap="1" relativeHeight="2">
            <wp:simplePos x="0" y="0"/>
            <wp:positionH relativeFrom="column">
              <wp:posOffset>-34290</wp:posOffset>
            </wp:positionH>
            <wp:positionV relativeFrom="paragraph">
              <wp:posOffset>130810</wp:posOffset>
            </wp:positionV>
            <wp:extent cx="2476500" cy="2526030"/>
            <wp:effectExtent l="0" t="0" r="0" b="0"/>
            <wp:wrapNone/>
            <wp:docPr id="1" name="Рисунок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526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mc:AlternateContent>
          <mc:Choice Requires="wps">
            <w:drawing>
              <wp:anchor behindDoc="0" distT="635" distB="0" distL="0" distR="0" simplePos="0" locked="0" layoutInCell="0" allowOverlap="1" relativeHeight="3">
                <wp:simplePos x="0" y="0"/>
                <wp:positionH relativeFrom="column">
                  <wp:posOffset>2938145</wp:posOffset>
                </wp:positionH>
                <wp:positionV relativeFrom="paragraph">
                  <wp:posOffset>125095</wp:posOffset>
                </wp:positionV>
                <wp:extent cx="3171190" cy="2821305"/>
                <wp:effectExtent l="0" t="635" r="0" b="0"/>
                <wp:wrapNone/>
                <wp:docPr id="2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1240" cy="2821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        </w:t>
                            </w:r>
                          </w:p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1" path="m0,0l-2147483645,0l-2147483645,-2147483646l0,-2147483646xe" fillcolor="white" stroked="f" o:allowincell="f" style="position:absolute;margin-left:231.35pt;margin-top:9.85pt;width:249.65pt;height:222.1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        </w:t>
                      </w:r>
                    </w:p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rPr>
          <w:rFonts w:ascii="Verdana" w:hAnsi="Verdana"/>
          <w:lang w:eastAsia="ru-RU"/>
        </w:rPr>
      </w:pPr>
      <w:r>
        <w:rPr>
          <w:rFonts w:ascii="Verdana" w:hAnsi="Verdana"/>
          <w:lang w:eastAsia="ru-RU"/>
        </w:rPr>
      </w:r>
    </w:p>
    <w:p>
      <w:pPr>
        <w:pStyle w:val="Normal"/>
        <w:rPr>
          <w:rFonts w:ascii="Verdana" w:hAnsi="Verdana"/>
          <w:lang w:eastAsia="ru-RU"/>
        </w:rPr>
      </w:pPr>
      <w:r>
        <w:rPr>
          <w:rFonts w:ascii="Verdana" w:hAnsi="Verdana"/>
          <w:lang w:eastAsia="ru-RU"/>
        </w:rPr>
      </w:r>
    </w:p>
    <w:p>
      <w:pPr>
        <w:pStyle w:val="Normal"/>
        <w:rPr>
          <w:rFonts w:ascii="Verdana" w:hAnsi="Verdana"/>
          <w:lang w:eastAsia="ru-RU"/>
        </w:rPr>
      </w:pPr>
      <w:r>
        <w:rPr>
          <w:rFonts w:ascii="Verdana" w:hAnsi="Verdana"/>
          <w:lang w:eastAsia="ru-RU"/>
        </w:rPr>
      </w:r>
    </w:p>
    <w:p>
      <w:pPr>
        <w:pStyle w:val="Normal"/>
        <w:rPr>
          <w:rFonts w:ascii="Verdana" w:hAnsi="Verdana"/>
          <w:lang w:eastAsia="ru-RU"/>
        </w:rPr>
      </w:pPr>
      <w:r>
        <w:rPr>
          <w:rFonts w:ascii="Verdana" w:hAnsi="Verdana"/>
          <w:lang w:eastAsia="ru-RU"/>
        </w:rPr>
      </w:r>
    </w:p>
    <w:p>
      <w:pPr>
        <w:pStyle w:val="Normal"/>
        <w:rPr>
          <w:rFonts w:ascii="Verdana" w:hAnsi="Verdana"/>
          <w:lang w:eastAsia="ru-RU"/>
        </w:rPr>
      </w:pPr>
      <w:r>
        <w:rPr>
          <w:rFonts w:ascii="Verdana" w:hAnsi="Verdana"/>
          <w:lang w:eastAsia="ru-RU"/>
        </w:rPr>
      </w:r>
    </w:p>
    <w:p>
      <w:pPr>
        <w:pStyle w:val="Normal"/>
        <w:rPr>
          <w:rFonts w:ascii="Verdana" w:hAnsi="Verdana"/>
          <w:lang w:eastAsia="ru-RU"/>
        </w:rPr>
      </w:pPr>
      <w:r>
        <w:rPr>
          <w:rFonts w:ascii="Verdana" w:hAnsi="Verdana"/>
          <w:lang w:eastAsia="ru-RU"/>
        </w:rPr>
      </w:r>
    </w:p>
    <w:p>
      <w:pPr>
        <w:pStyle w:val="Normal"/>
        <w:rPr>
          <w:rFonts w:ascii="Verdana" w:hAnsi="Verdana"/>
          <w:lang w:eastAsia="ru-RU"/>
        </w:rPr>
      </w:pPr>
      <w:r>
        <w:rPr>
          <w:rFonts w:ascii="Verdana" w:hAnsi="Verdana"/>
          <w:lang w:eastAsia="ru-RU"/>
        </w:rPr>
      </w:r>
    </w:p>
    <w:p>
      <w:pPr>
        <w:pStyle w:val="Normal"/>
        <w:rPr>
          <w:rFonts w:ascii="Verdana" w:hAnsi="Verdana"/>
          <w:lang w:eastAsia="ru-RU"/>
        </w:rPr>
      </w:pPr>
      <w:r>
        <w:rPr>
          <w:rFonts w:ascii="Verdana" w:hAnsi="Verdana"/>
          <w:lang w:eastAsia="ru-RU"/>
        </w:rPr>
      </w:r>
    </w:p>
    <w:p>
      <w:pPr>
        <w:pStyle w:val="Normal"/>
        <w:rPr>
          <w:rFonts w:ascii="Verdana" w:hAnsi="Verdana"/>
          <w:lang w:eastAsia="ru-RU"/>
        </w:rPr>
      </w:pPr>
      <w:r>
        <w:rPr>
          <w:rFonts w:ascii="Verdana" w:hAnsi="Verdana"/>
          <w:lang w:eastAsia="ru-RU"/>
        </w:rPr>
      </w:r>
    </w:p>
    <w:p>
      <w:pPr>
        <w:pStyle w:val="Normal"/>
        <w:rPr>
          <w:rFonts w:ascii="Verdana" w:hAnsi="Verdana"/>
          <w:lang w:eastAsia="ru-RU"/>
        </w:rPr>
      </w:pPr>
      <w:r>
        <w:rPr>
          <w:rFonts w:ascii="Verdana" w:hAnsi="Verdana"/>
          <w:lang w:eastAsia="ru-RU"/>
        </w:rPr>
      </w:r>
    </w:p>
    <w:p>
      <w:pPr>
        <w:pStyle w:val="Normal"/>
        <w:tabs>
          <w:tab w:val="clear" w:pos="708"/>
          <w:tab w:val="left" w:pos="1453" w:leader="none"/>
        </w:tabs>
        <w:rPr>
          <w:rFonts w:ascii="Verdana" w:hAnsi="Verdana"/>
          <w:lang w:eastAsia="ru-RU"/>
        </w:rPr>
      </w:pPr>
      <w:r>
        <w:rPr>
          <w:rFonts w:ascii="Verdana" w:hAnsi="Verdana"/>
          <w:lang w:eastAsia="ru-RU"/>
        </w:rPr>
        <w:tab/>
      </w:r>
    </w:p>
    <w:p>
      <w:pPr>
        <w:pStyle w:val="Normal"/>
        <w:rPr>
          <w:rFonts w:ascii="Verdana" w:hAnsi="Verdana"/>
          <w:lang w:eastAsia="ru-RU"/>
        </w:rPr>
      </w:pPr>
      <w:r>
        <w:rPr>
          <w:rFonts w:ascii="Verdana" w:hAnsi="Verdana"/>
          <w:lang w:eastAsia="ru-RU"/>
        </w:rPr>
        <mc:AlternateContent>
          <mc:Choice Requires="wps">
            <w:drawing>
              <wp:anchor behindDoc="0" distT="0" distB="0" distL="0" distR="0" simplePos="0" locked="0" layoutInCell="0" allowOverlap="1" relativeHeight="5">
                <wp:simplePos x="0" y="0"/>
                <wp:positionH relativeFrom="column">
                  <wp:posOffset>1151255</wp:posOffset>
                </wp:positionH>
                <wp:positionV relativeFrom="paragraph">
                  <wp:posOffset>6350</wp:posOffset>
                </wp:positionV>
                <wp:extent cx="828040" cy="133350"/>
                <wp:effectExtent l="0" t="0" r="0" b="0"/>
                <wp:wrapNone/>
                <wp:docPr id="4" name="Врезка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00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4" path="m0,0l-2147483645,0l-2147483645,-2147483646l0,-2147483646xe" stroked="f" o:allowincell="f" style="position:absolute;margin-left:90.65pt;margin-top:0.5pt;width:65.15pt;height:10.45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7">
                <wp:simplePos x="0" y="0"/>
                <wp:positionH relativeFrom="column">
                  <wp:posOffset>175895</wp:posOffset>
                </wp:positionH>
                <wp:positionV relativeFrom="paragraph">
                  <wp:posOffset>99695</wp:posOffset>
                </wp:positionV>
                <wp:extent cx="800100" cy="133350"/>
                <wp:effectExtent l="0" t="0" r="0" b="0"/>
                <wp:wrapNone/>
                <wp:docPr id="6" name="Врезка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28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3" path="m0,0l-2147483645,0l-2147483645,-2147483646l0,-2147483646xe" stroked="f" o:allowincell="f" style="position:absolute;margin-left:13.85pt;margin-top:7.85pt;width:62.95pt;height:10.45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</w:r>
    </w:p>
    <w:p>
      <w:pPr>
        <w:pStyle w:val="Normal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</w:r>
    </w:p>
    <w:p>
      <w:pPr>
        <w:pStyle w:val="Normal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rFonts w:eastAsia="Calibri" w:ascii="Times New Roman" w:hAnsi="Times New Roman"/>
          <w:b/>
          <w:sz w:val="28"/>
          <w:szCs w:val="28"/>
        </w:rPr>
        <w:t xml:space="preserve">Запрос технико-коммерческого предложения в рамках </w:t>
      </w:r>
      <w:r>
        <w:rPr>
          <w:rFonts w:eastAsia="Calibri" w:ascii="Times New Roman" w:hAnsi="Times New Roman"/>
          <w:b/>
          <w:sz w:val="28"/>
          <w:szCs w:val="28"/>
          <w:lang w:eastAsia="ru-RU"/>
        </w:rPr>
        <w:t>оказания услуги по ОКПД2-14.12.30.190 Поставка средств индивидуальной защиты от общих производственных загрязнений в корпоративном и некорпоративном стиле Группы РусГидро для нужд Южного филиала АО "ТК РусГидро"</w:t>
      </w:r>
    </w:p>
    <w:p>
      <w:pPr>
        <w:pStyle w:val="Normal"/>
        <w:jc w:val="center"/>
        <w:rPr>
          <w:sz w:val="28"/>
          <w:szCs w:val="28"/>
        </w:rPr>
      </w:pPr>
      <w:r>
        <w:rPr>
          <w:rFonts w:eastAsia="Calibri" w:ascii="Times New Roman" w:hAnsi="Times New Roman"/>
          <w:b/>
          <w:sz w:val="28"/>
          <w:szCs w:val="28"/>
          <w:lang w:eastAsia="ru-RU"/>
        </w:rPr>
        <w:t>Лот № 6066-АХР ДОР-2027-ТК_Южный_фил</w:t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/>
          <w:b/>
          <w:sz w:val="28"/>
          <w:szCs w:val="28"/>
          <w:lang w:eastAsia="ru-RU"/>
        </w:rPr>
      </w:pPr>
      <w:r>
        <w:rPr>
          <w:rFonts w:eastAsia="Calibri" w:ascii="Times New Roman" w:hAnsi="Times New Roman"/>
          <w:b/>
          <w:sz w:val="28"/>
          <w:szCs w:val="28"/>
          <w:lang w:eastAsia="ru-RU"/>
        </w:rPr>
      </w:r>
    </w:p>
    <w:p>
      <w:pPr>
        <w:pStyle w:val="ListParagraph"/>
        <w:numPr>
          <w:ilvl w:val="0"/>
          <w:numId w:val="2"/>
        </w:numPr>
        <w:ind w:left="0" w:righ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АО ТК РусГидро» в лице Южного филиала (далее – Заказчик) сообщает о проведении анализа технико-коммерческих предложений потенциальных поставщиков в рамках закупки  на право заключения договора по  ОКПД2-14.12.30.190 Поставка средств индивидуальной защиты от общих производственных загрязнений в корпоративном и некорпоративном стиле Группы РусГидро для нужд Южного филиала АО "ТК РусГидро" Лот № 6066-АХР ДОР-2027-ТК_Южный_фил.</w:t>
      </w:r>
    </w:p>
    <w:p>
      <w:pPr>
        <w:pStyle w:val="ListParagraph"/>
        <w:numPr>
          <w:ilvl w:val="0"/>
          <w:numId w:val="2"/>
        </w:numPr>
        <w:spacing w:lineRule="auto" w:line="240"/>
        <w:ind w:left="0" w:right="0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>
      <w:pPr>
        <w:pStyle w:val="ListParagraph"/>
        <w:numPr>
          <w:ilvl w:val="0"/>
          <w:numId w:val="2"/>
        </w:numPr>
        <w:spacing w:lineRule="auto" w:line="240"/>
        <w:ind w:left="0" w:right="0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 приложения к настоящему запросу), является цена договора (без учета НДС).</w:t>
      </w:r>
    </w:p>
    <w:p>
      <w:pPr>
        <w:pStyle w:val="ListParagraph"/>
        <w:numPr>
          <w:ilvl w:val="0"/>
          <w:numId w:val="2"/>
        </w:numPr>
        <w:spacing w:lineRule="auto" w:line="240"/>
        <w:ind w:left="0" w:right="0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ListParagraph"/>
        <w:numPr>
          <w:ilvl w:val="0"/>
          <w:numId w:val="2"/>
        </w:numPr>
        <w:spacing w:lineRule="auto" w:line="240"/>
        <w:ind w:left="0" w:right="0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righ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дату направления предложения;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righ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righ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юридический адрес, почтовый адрес, ИНН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righ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контактные данные: номер телефона, </w:t>
      </w:r>
      <w:r>
        <w:rPr>
          <w:rFonts w:ascii="Times New Roman" w:hAnsi="Times New Roman"/>
          <w:sz w:val="28"/>
          <w:szCs w:val="28"/>
          <w:lang w:val="en-US"/>
        </w:rPr>
        <w:t>e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>
        <w:rPr>
          <w:rFonts w:ascii="Times New Roman" w:hAnsi="Times New Roman"/>
          <w:sz w:val="28"/>
          <w:szCs w:val="28"/>
        </w:rPr>
        <w:t>, ФИО контактного лица;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righ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гарантии наличия у Исполнителя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righ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информацию / документы, подтверждающие соответствие Исполнителя установленным дополнительным требованиям, указанным в приложении №1 (ТТ) к настоящему запросу;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righ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 приложение 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righ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подтверждение возможности поставки материалов согласно приложения №1 к настоящему запросу;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righ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сроки поставки материалов в соответствии с установленными требованиями в приложении №1 к настоящему запросу;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righ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согласие Исполнителя на существенные условия будущего договора (Приложение №2_Проект типового Договора) к настоящему запросу;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righ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сроки и условия гарантийных обязательств в соответствии с установленными требованиями в приложении №1 к настоящему запросу;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righ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цену предложения в рублях (без учета НДС и с учетом НДС).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uppressAutoHyphens w:val="false"/>
        <w:spacing w:before="120" w:after="0"/>
        <w:ind w:left="0" w:right="0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Срок подачи технико-коммерческих предложений: до 17.00. </w:t>
      </w: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  <w:shd w:fill="FFFFFF" w:val="clear"/>
          <w:lang w:val="en-US"/>
        </w:rPr>
        <w:t>4</w:t>
      </w:r>
      <w:r>
        <w:rPr>
          <w:rFonts w:ascii="Times New Roman" w:hAnsi="Times New Roman"/>
          <w:sz w:val="28"/>
          <w:szCs w:val="28"/>
          <w:shd w:fill="FFFFFF" w:val="clear"/>
        </w:rPr>
        <w:t>.0</w:t>
      </w:r>
      <w:r>
        <w:rPr>
          <w:rFonts w:ascii="Times New Roman" w:hAnsi="Times New Roman"/>
          <w:sz w:val="28"/>
          <w:szCs w:val="28"/>
          <w:shd w:fill="FFFFFF" w:val="clear"/>
          <w:lang w:val="en-US"/>
        </w:rPr>
        <w:t>8</w:t>
      </w:r>
      <w:r>
        <w:rPr>
          <w:rFonts w:ascii="Times New Roman" w:hAnsi="Times New Roman"/>
          <w:sz w:val="28"/>
          <w:szCs w:val="28"/>
          <w:shd w:fill="FFFFFF" w:val="clear"/>
        </w:rPr>
        <w:t xml:space="preserve">.2026 </w:t>
      </w:r>
      <w:r>
        <w:rPr>
          <w:rFonts w:ascii="Times New Roman" w:hAnsi="Times New Roman"/>
          <w:sz w:val="28"/>
          <w:szCs w:val="28"/>
        </w:rPr>
        <w:t xml:space="preserve">г.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uppressAutoHyphens w:val="false"/>
        <w:spacing w:before="120" w:after="0"/>
        <w:ind w:left="0" w:righ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Предложения должны быть направлены в виде сканированной электронной копии на ЭТП АО «Российский аукционный дом» https://tender.lot-online.ru, либо в адрес ответственного лица: vasilevaana@rushydro.ru.</w:t>
      </w:r>
    </w:p>
    <w:p>
      <w:pPr>
        <w:pStyle w:val="Normal"/>
        <w:keepNext w:val="true"/>
        <w:tabs>
          <w:tab w:val="clear" w:pos="708"/>
          <w:tab w:val="left" w:pos="993" w:leader="none"/>
        </w:tabs>
        <w:ind w:left="0" w:righ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keepNext w:val="true"/>
        <w:tabs>
          <w:tab w:val="clear" w:pos="708"/>
          <w:tab w:val="left" w:pos="993" w:leader="none"/>
        </w:tabs>
        <w:ind w:left="0" w:righ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Приложения: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  <w:tab w:val="left" w:pos="993" w:leader="none"/>
        </w:tabs>
        <w:suppressAutoHyphens w:val="false"/>
        <w:spacing w:before="120" w:after="0"/>
        <w:ind w:left="0" w:right="0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  <w:tab w:val="left" w:pos="993" w:leader="none"/>
        </w:tabs>
        <w:suppressAutoHyphens w:val="false"/>
        <w:spacing w:before="120" w:after="0"/>
        <w:ind w:left="0" w:right="0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sectPr>
      <w:footerReference w:type="default" r:id="rId3"/>
      <w:type w:val="nextPage"/>
      <w:pgSz w:w="11906" w:h="16838"/>
      <w:pgMar w:left="1701" w:right="680" w:gutter="0" w:header="0" w:top="1021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variable"/>
  </w:font>
  <w:font w:name="Geneva CY">
    <w:charset w:val="01"/>
    <w:family w:val="roman"/>
    <w:pitch w:val="variable"/>
  </w:font>
  <w:font w:name="Calibri">
    <w:charset w:val="01"/>
    <w:family w:val="roman"/>
    <w:pitch w:val="variable"/>
  </w:font>
  <w:font w:name="Lucida Grande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Verdana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MS Mincho" w:cs="Times New Roman"/>
        <w:lang w:val="en-US" w:eastAsia="ru-RU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Geneva CY" w:hAnsi="Geneva CY" w:eastAsia="Geneva" w:cs="Times New Roman"/>
      <w:color w:val="auto"/>
      <w:kern w:val="0"/>
      <w:sz w:val="24"/>
      <w:szCs w:val="20"/>
      <w:lang w:val="ru-RU" w:eastAsia="en-US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keepLines/>
      <w:numPr>
        <w:ilvl w:val="0"/>
        <w:numId w:val="0"/>
      </w:numPr>
      <w:spacing w:before="240" w:after="0"/>
      <w:outlineLvl w:val="0"/>
    </w:pPr>
    <w:rPr>
      <w:rFonts w:ascii="Calibri" w:hAnsi="Calibri" w:eastAsia="MS Mincho" w:cs="Times New Roman"/>
      <w:color w:val="365F91"/>
      <w:sz w:val="32"/>
      <w:szCs w:val="32"/>
    </w:rPr>
  </w:style>
  <w:style w:type="character" w:styleId="DefaultParagraphFont">
    <w:name w:val="Default Paragraph Font"/>
    <w:qFormat/>
    <w:rPr/>
  </w:style>
  <w:style w:type="character" w:styleId="Style8">
    <w:name w:val="Верхний колонтитул Знак"/>
    <w:qFormat/>
    <w:rPr>
      <w:rFonts w:ascii="Geneva CY" w:hAnsi="Geneva CY" w:eastAsia="Geneva" w:cs="Times New Roman"/>
      <w:szCs w:val="20"/>
      <w:lang w:val="ru-RU" w:eastAsia="en-US"/>
    </w:rPr>
  </w:style>
  <w:style w:type="character" w:styleId="Pagenumber">
    <w:name w:val="page number"/>
    <w:basedOn w:val="DefaultParagraphFont"/>
    <w:qFormat/>
    <w:rPr/>
  </w:style>
  <w:style w:type="character" w:styleId="Style9">
    <w:name w:val="Текст выноски Знак"/>
    <w:link w:val="BalloonText"/>
    <w:qFormat/>
    <w:rPr>
      <w:rFonts w:ascii="Lucida Grande" w:hAnsi="Lucida Grande" w:eastAsia="Geneva" w:cs="Times New Roman"/>
      <w:sz w:val="18"/>
      <w:szCs w:val="18"/>
      <w:lang w:val="ru-RU" w:eastAsia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2">
    <w:name w:val="Основной текст (2)_"/>
    <w:basedOn w:val="DefaultParagraphFont"/>
    <w:link w:val="21"/>
    <w:qFormat/>
    <w:rPr>
      <w:rFonts w:ascii="Times New Roman" w:hAnsi="Times New Roman" w:eastAsia="Times New Roman"/>
      <w:sz w:val="28"/>
      <w:szCs w:val="28"/>
      <w:shd w:fill="FFFFFF" w:val="clear"/>
    </w:rPr>
  </w:style>
  <w:style w:type="character" w:styleId="Style10">
    <w:name w:val="Нижний колонтитул Знак"/>
    <w:basedOn w:val="DefaultParagraphFont"/>
    <w:qFormat/>
    <w:rPr>
      <w:rFonts w:ascii="Geneva CY" w:hAnsi="Geneva CY" w:eastAsia="Geneva"/>
      <w:sz w:val="24"/>
      <w:lang w:val="ru-RU" w:eastAsia="en-US"/>
    </w:rPr>
  </w:style>
  <w:style w:type="character" w:styleId="Style11">
    <w:name w:val="комментарий"/>
    <w:qFormat/>
    <w:rPr>
      <w:b/>
      <w:i/>
      <w:shd w:fill="FFFF99" w:val="clear"/>
    </w:rPr>
  </w:style>
  <w:style w:type="character" w:styleId="1">
    <w:name w:val="Заголовок 1 Знак"/>
    <w:basedOn w:val="DefaultParagraphFont"/>
    <w:qFormat/>
    <w:rPr>
      <w:rFonts w:ascii="Calibri" w:hAnsi="Calibri" w:eastAsia="MS Mincho" w:cs="Times New Roman"/>
      <w:color w:val="365F91"/>
      <w:sz w:val="32"/>
      <w:szCs w:val="32"/>
      <w:lang w:val="ru-RU" w:eastAsia="en-US"/>
    </w:rPr>
  </w:style>
  <w:style w:type="character" w:styleId="Strong1">
    <w:name w:val="Strong1"/>
    <w:basedOn w:val="DefaultParagraphFont"/>
    <w:qFormat/>
    <w:rPr>
      <w:b/>
      <w:bCs/>
    </w:rPr>
  </w:style>
  <w:style w:type="character" w:styleId="Allowtextselection">
    <w:name w:val="allowtextselection"/>
    <w:basedOn w:val="DefaultParagraphFont"/>
    <w:qFormat/>
    <w:rPr/>
  </w:style>
  <w:style w:type="character" w:styleId="Strong">
    <w:name w:val="Strong"/>
    <w:qFormat/>
    <w:rPr>
      <w:b/>
      <w:bCs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>
    <w:name w:val="caption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Style14">
    <w:name w:val="Колонтитул"/>
    <w:basedOn w:val="Normal"/>
    <w:qFormat/>
    <w:pPr/>
    <w:rPr/>
  </w:style>
  <w:style w:type="paragraph" w:styleId="Header">
    <w:name w:val="Header"/>
    <w:basedOn w:val="Normal"/>
    <w:link w:val="Style8"/>
    <w:pPr>
      <w:tabs>
        <w:tab w:val="clear" w:pos="708"/>
        <w:tab w:val="center" w:pos="4320" w:leader="none"/>
        <w:tab w:val="right" w:pos="8640" w:leader="none"/>
      </w:tabs>
    </w:pPr>
    <w:rPr/>
  </w:style>
  <w:style w:type="paragraph" w:styleId="BalloonText">
    <w:name w:val="Balloon Text"/>
    <w:basedOn w:val="Normal"/>
    <w:link w:val="Style9"/>
    <w:qFormat/>
    <w:pPr/>
    <w:rPr>
      <w:rFonts w:ascii="Lucida Grande" w:hAnsi="Lucida Grande"/>
      <w:sz w:val="18"/>
      <w:szCs w:val="18"/>
    </w:rPr>
  </w:style>
  <w:style w:type="paragraph" w:styleId="21">
    <w:name w:val="Основной текст (2)"/>
    <w:basedOn w:val="Normal"/>
    <w:link w:val="2"/>
    <w:qFormat/>
    <w:pPr>
      <w:widowControl w:val="false"/>
      <w:shd w:val="clear" w:fill="FFFFFF"/>
      <w:spacing w:lineRule="exact" w:line="322" w:before="0" w:after="240"/>
    </w:pPr>
    <w:rPr>
      <w:rFonts w:ascii="Times New Roman" w:hAnsi="Times New Roman" w:eastAsia="Times New Roman"/>
      <w:sz w:val="28"/>
      <w:szCs w:val="28"/>
      <w:lang w:val="en-US" w:eastAsia="ru-RU"/>
    </w:rPr>
  </w:style>
  <w:style w:type="paragraph" w:styleId="Footer">
    <w:name w:val="Footer"/>
    <w:basedOn w:val="Normal"/>
    <w:link w:val="Style10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15">
    <w:name w:val="Содержимое врезки"/>
    <w:basedOn w:val="Normal"/>
    <w:qFormat/>
    <w:pPr/>
    <w:rPr/>
  </w:style>
  <w:style w:type="paragraph" w:styleId="ListParagraph">
    <w:name w:val="List Paragraph"/>
    <w:basedOn w:val="Normal"/>
    <w:qFormat/>
    <w:pPr>
      <w:suppressAutoHyphens w:val="false"/>
      <w:spacing w:lineRule="auto" w:line="276" w:before="0" w:after="200"/>
      <w:ind w:left="720" w:right="0" w:hanging="0"/>
      <w:contextualSpacing/>
    </w:pPr>
    <w:rPr>
      <w:rFonts w:ascii="Calibri" w:hAnsi="Calibri" w:eastAsia="Calibri"/>
      <w:sz w:val="22"/>
      <w:szCs w:val="22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AlterOffice/3.4.0.9$Linux_X86_64 LibreOffice_project/b8daf9e823b1a5463a2f48435ddc2e8696e7d4fc</Application>
  <AppVersion>15.0000</AppVersion>
  <Pages>2</Pages>
  <Words>479</Words>
  <Characters>3400</Characters>
  <CharactersWithSpaces>3849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2025-05-20T11:18:00Z</dcterms:created>
  <dc:creator>Andrey Zhurin</dc:creator>
  <dc:description/>
  <dc:language>ru-RU</dc:language>
  <cp:lastModifiedBy>vasilevaana@corp.gidroogk.com</cp:lastModifiedBy>
  <cp:lastPrinted>2024-08-02T15:23:00Z</cp:lastPrinted>
  <dcterms:modified xsi:type="dcterms:W3CDTF">2026-08-12T15:10:03Z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