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УТВЕРЖДАЮ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Заместитель директора – 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Главный инженер филиала УМР №1 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АО "Гидроремонт-ВКК"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 А.Г. Алиомаров</w:t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ind w:right="-1"/>
        <w:jc w:val="right"/>
        <w:rPr>
          <w:b/>
        </w:rPr>
      </w:pPr>
      <w:r>
        <w:rPr>
          <w:rFonts w:eastAsia="Calibri"/>
          <w:lang w:eastAsia="en-US"/>
        </w:rPr>
        <w:t xml:space="preserve">«___» ______________ 2026 г.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color w:val="000000"/>
          <w:spacing w:val="-6"/>
          <w:lang w:eastAsia="en-US"/>
        </w:rPr>
        <w:t>ОКПД2 28.24.11 Поставка инструментов для нужд  Чиркейской ГЭС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caps/>
          <w:sz w:val="24"/>
          <w:szCs w:val="24"/>
        </w:rPr>
      </w:pPr>
      <w:bookmarkStart w:id="0" w:name="_Toc51339692"/>
      <w:bookmarkStart w:id="1" w:name="_Toc125548757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125548758"/>
      <w:r>
        <w:rPr/>
        <w:t>Обозначения и сокращения</w:t>
      </w:r>
      <w:bookmarkEnd w:id="2"/>
    </w:p>
    <w:p>
      <w:pPr>
        <w:pStyle w:val="Normal"/>
        <w:rPr>
          <w:rStyle w:val="Style9"/>
          <w:b w:val="false"/>
          <w:bCs/>
          <w:iCs/>
        </w:rPr>
      </w:pPr>
      <w:r>
        <w:rPr>
          <w:b w:val="false"/>
          <w:bCs/>
          <w:iCs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/>
              <w:t>Т</w:t>
            </w:r>
            <w:r>
              <w:rPr>
                <w:lang w:val="en-US"/>
              </w:rPr>
              <w:t>4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/>
              <w:t>Силовой трансформатор №</w:t>
            </w:r>
            <w:r>
              <w:rPr>
                <w:lang w:val="en-US"/>
              </w:rPr>
              <w:t>4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ТВС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Техническое водоснабжение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/>
              <w:t>ГА</w:t>
            </w:r>
            <w:r>
              <w:rPr>
                <w:lang w:val="en-US"/>
              </w:rPr>
              <w:t>4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/>
              <w:t>Гидроагрегат</w:t>
            </w:r>
            <w:r>
              <w:rPr>
                <w:lang w:val="en-US"/>
              </w:rPr>
              <w:t xml:space="preserve"> №4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/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/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Рабочая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м²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lang w:val="en-US"/>
              </w:rPr>
              <w:t>Квадратный м</w:t>
            </w:r>
            <w:r>
              <w:rPr/>
              <w:t>етр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>
                <w:lang w:val="en-US"/>
              </w:rPr>
              <w:t>шт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lang w:val="en-US"/>
              </w:rPr>
            </w:pPr>
            <w:r>
              <w:rPr>
                <w:lang w:val="en-US"/>
              </w:rPr>
              <w:t>Штука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/>
              <w:t>Государственный общесоюзный стандарт</w:t>
            </w:r>
          </w:p>
        </w:tc>
      </w:tr>
    </w:tbl>
    <w:p>
      <w:pPr>
        <w:pStyle w:val="Normal"/>
        <w:keepNext w:val="true"/>
        <w:keepLines/>
        <w:rPr/>
      </w:pPr>
      <w:r>
        <w:rPr/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125548759"/>
      <w:r>
        <w:rPr/>
        <w:t>Наименование закупаемой продукции.</w:t>
      </w:r>
      <w:bookmarkEnd w:id="3"/>
    </w:p>
    <w:p>
      <w:pPr>
        <w:pStyle w:val="Normal"/>
        <w:rPr/>
      </w:pPr>
      <w:bookmarkStart w:id="4" w:name="_Toc125548760"/>
      <w:r>
        <w:rPr>
          <w:color w:val="000000"/>
          <w:spacing w:val="-6"/>
          <w:lang w:eastAsia="en-US"/>
        </w:rPr>
        <w:t xml:space="preserve">ОКПД2 </w:t>
      </w:r>
      <w:r>
        <w:rPr>
          <w:color w:val="000000"/>
          <w:spacing w:val="-6"/>
          <w:lang w:eastAsia="en-US"/>
        </w:rPr>
        <w:t>28.24.11</w:t>
      </w:r>
      <w:r>
        <w:rPr>
          <w:color w:val="000000"/>
          <w:spacing w:val="-6"/>
          <w:lang w:eastAsia="en-US"/>
        </w:rPr>
        <w:t xml:space="preserve"> Поставка инструментов для нужд </w:t>
      </w:r>
      <w:r>
        <w:rPr>
          <w:color w:val="000000"/>
          <w:spacing w:val="-6"/>
          <w:lang w:eastAsia="en-US"/>
        </w:rPr>
        <w:t>Чиркейской ГЭС</w:t>
      </w:r>
      <w:r>
        <w:rPr>
          <w:color w:val="000000"/>
          <w:spacing w:val="-6"/>
          <w:lang w:eastAsia="en-US"/>
        </w:rPr>
        <w:t>.</w:t>
      </w:r>
    </w:p>
    <w:p>
      <w:pPr>
        <w:pStyle w:val="Heading4"/>
        <w:numPr>
          <w:ilvl w:val="1"/>
          <w:numId w:val="3"/>
        </w:numPr>
        <w:rPr/>
      </w:pPr>
      <w:bookmarkStart w:id="5" w:name="_Toc46743507"/>
      <w:r>
        <w:rPr/>
        <w:t xml:space="preserve">Цель </w:t>
      </w:r>
      <w:bookmarkEnd w:id="5"/>
      <w:r>
        <w:rPr/>
        <w:t>использования закупаемой продукции.</w:t>
      </w:r>
      <w:bookmarkEnd w:id="4"/>
    </w:p>
    <w:p>
      <w:pPr>
        <w:pStyle w:val="Normal"/>
        <w:ind w:firstLine="360"/>
        <w:jc w:val="both"/>
        <w:rPr/>
      </w:pPr>
      <w:r>
        <w:rPr>
          <w:bCs/>
        </w:rPr>
        <w:t xml:space="preserve">В рамках исполнения доходного договора по </w:t>
      </w:r>
      <w:r>
        <w:rPr/>
        <w:t>№1080-524-2023 от 23.11.2023 «Строительно-монтажные работы по техническому перевооружению гидроагрегатов №1-4 Чиркейской ГЭС, включая оборудования системы пневматического хозяйства и оборудования системы турбинного маслохозяйства»</w:t>
      </w:r>
      <w:r>
        <w:rPr>
          <w:bCs/>
        </w:rPr>
        <w:t xml:space="preserve"> заключённого между ПАО «Федеральная гидрогенерирующая компания-РусГидро» и АО «Гидроремонт-ВКК». Продукция предназначена для производства монтажных работ.</w:t>
      </w:r>
    </w:p>
    <w:p>
      <w:pPr>
        <w:pStyle w:val="Heading1"/>
        <w:numPr>
          <w:ilvl w:val="0"/>
          <w:numId w:val="3"/>
        </w:numPr>
        <w:rPr>
          <w:sz w:val="24"/>
          <w:szCs w:val="24"/>
        </w:rPr>
      </w:pPr>
      <w:bookmarkStart w:id="6" w:name="_Toc125548761"/>
      <w:r>
        <w:rPr>
          <w:sz w:val="24"/>
          <w:szCs w:val="24"/>
        </w:rPr>
        <w:t>Требования к продукции.</w:t>
      </w:r>
      <w:bookmarkEnd w:id="6"/>
    </w:p>
    <w:p>
      <w:pPr>
        <w:pStyle w:val="Heading4"/>
        <w:numPr>
          <w:ilvl w:val="1"/>
          <w:numId w:val="3"/>
        </w:numPr>
        <w:rPr/>
      </w:pPr>
      <w:bookmarkStart w:id="7" w:name="_Toc125548762"/>
      <w:r>
        <w:rPr/>
        <w:t>Требования к объемам и срокам поставки.</w:t>
      </w:r>
      <w:bookmarkEnd w:id="7"/>
    </w:p>
    <w:p>
      <w:pPr>
        <w:pStyle w:val="Heading3"/>
        <w:numPr>
          <w:ilvl w:val="2"/>
          <w:numId w:val="3"/>
        </w:numPr>
        <w:rPr/>
      </w:pPr>
      <w:bookmarkStart w:id="8" w:name="_Toc125548763"/>
      <w:r>
        <w:rPr/>
        <w:t>Перечень и объем закупаемой продукции.</w:t>
      </w:r>
      <w:bookmarkEnd w:id="8"/>
    </w:p>
    <w:p>
      <w:pPr>
        <w:pStyle w:val="ListParagraph"/>
        <w:numPr>
          <w:ilvl w:val="0"/>
          <w:numId w:val="0"/>
        </w:numPr>
        <w:spacing w:lineRule="auto" w:line="360"/>
        <w:ind w:hanging="720"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1.1. Перечень и объем закупаемой продукции.</w:t>
      </w:r>
    </w:p>
    <w:p>
      <w:pPr>
        <w:pStyle w:val="ListParagraph"/>
        <w:numPr>
          <w:ilvl w:val="0"/>
          <w:numId w:val="0"/>
        </w:numPr>
        <w:spacing w:lineRule="auto" w:line="360"/>
        <w:ind w:hanging="720"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020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4"/>
        <w:gridCol w:w="5457"/>
        <w:gridCol w:w="1134"/>
        <w:gridCol w:w="990"/>
        <w:gridCol w:w="1986"/>
      </w:tblGrid>
      <w:tr>
        <w:trPr>
          <w:trHeight w:val="806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п.п.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Ед.изм.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Примечания</w:t>
            </w:r>
          </w:p>
        </w:tc>
      </w:tr>
      <w:tr>
        <w:trPr>
          <w:trHeight w:val="597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color w:val="000000"/>
                <w:spacing w:val="-6"/>
                <w:lang w:eastAsia="en-US"/>
              </w:rPr>
              <w:t>Гравер</w:t>
            </w:r>
            <w:r>
              <w:rPr>
                <w:color w:val="000000"/>
                <w:spacing w:val="-6"/>
                <w:lang w:val="en-US" w:eastAsia="en-US"/>
              </w:rPr>
              <w:t xml:space="preserve"> INGCO INDUSTRIAL PDG5501 550 </w:t>
            </w:r>
            <w:r>
              <w:rPr>
                <w:color w:val="000000"/>
                <w:spacing w:val="-6"/>
                <w:lang w:eastAsia="en-US"/>
              </w:rPr>
              <w:t>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</w:tr>
      <w:tr>
        <w:trPr>
          <w:trHeight w:val="691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Угловая шлифовальная машина INGCO 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INDUSTRIAL AG1100385 1100 Вт, 125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87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Угловая шлифовальная машина INGCO AG220018 2200Вт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10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Аккумуляторный бесщеточный шуруповерт INGCO INDUSTRIAL CDLI16682 16 В 60 Нм 22+1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93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Отбойный молоток Makita HM 1203 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03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Перфоратор INGCO SDS-Plus INDUSTRIAL RGH9528-2 950 Вт 2,5 Дж кейс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13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Перфоратор INGCO SDSPlus, RH10506 1050Вт, 5Дж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81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Электрический лобзик INGCO SUPER INDUSTRIAL JS80068 800Вт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color w:val="000000"/>
                <w:spacing w:val="-6"/>
                <w:lang w:eastAsia="en-US"/>
              </w:rPr>
              <w:t>Аккумуляторный</w:t>
            </w:r>
            <w:r>
              <w:rPr>
                <w:color w:val="000000"/>
                <w:spacing w:val="-6"/>
                <w:lang w:val="en-US" w:eastAsia="en-US"/>
              </w:rPr>
              <w:t xml:space="preserve"> </w:t>
            </w:r>
            <w:r>
              <w:rPr>
                <w:color w:val="000000"/>
                <w:spacing w:val="-6"/>
                <w:lang w:eastAsia="en-US"/>
              </w:rPr>
              <w:t>ударный</w:t>
            </w:r>
            <w:r>
              <w:rPr>
                <w:color w:val="000000"/>
                <w:spacing w:val="-6"/>
                <w:lang w:val="en-US" w:eastAsia="en-US"/>
              </w:rPr>
              <w:t xml:space="preserve"> </w:t>
            </w:r>
            <w:r>
              <w:rPr>
                <w:color w:val="000000"/>
                <w:spacing w:val="-6"/>
                <w:lang w:eastAsia="en-US"/>
              </w:rPr>
              <w:t>гайковерт</w:t>
            </w:r>
            <w:r>
              <w:rPr>
                <w:color w:val="000000"/>
                <w:spacing w:val="-6"/>
                <w:lang w:val="en-US" w:eastAsia="en-US"/>
              </w:rPr>
              <w:t xml:space="preserve"> INGCO BL SUPER INDUSTRIAL CIWLI2085 20</w:t>
            </w:r>
            <w:r>
              <w:rPr>
                <w:color w:val="000000"/>
                <w:spacing w:val="-6"/>
                <w:lang w:eastAsia="en-US"/>
              </w:rPr>
              <w:t>В</w:t>
            </w:r>
            <w:r>
              <w:rPr>
                <w:color w:val="000000"/>
                <w:spacing w:val="-6"/>
                <w:lang w:val="en-US" w:eastAsia="en-US"/>
              </w:rPr>
              <w:t xml:space="preserve"> 850Hm 1/2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</w:tr>
      <w:tr>
        <w:trPr>
          <w:trHeight w:val="816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color w:val="000000"/>
                <w:spacing w:val="-6"/>
                <w:lang w:eastAsia="en-US"/>
              </w:rPr>
              <w:t>Гайковёрт</w:t>
            </w:r>
            <w:r>
              <w:rPr>
                <w:color w:val="000000"/>
                <w:spacing w:val="-6"/>
                <w:lang w:val="en-US" w:eastAsia="en-US"/>
              </w:rPr>
              <w:t xml:space="preserve"> </w:t>
            </w:r>
            <w:r>
              <w:rPr>
                <w:color w:val="000000"/>
                <w:spacing w:val="-6"/>
                <w:lang w:eastAsia="en-US"/>
              </w:rPr>
              <w:t>аккумуляторный</w:t>
            </w:r>
            <w:r>
              <w:rPr>
                <w:color w:val="000000"/>
                <w:spacing w:val="-6"/>
                <w:lang w:val="en-US" w:eastAsia="en-US"/>
              </w:rPr>
              <w:t xml:space="preserve"> Elitech CW 2016BL (20</w:t>
            </w:r>
            <w:r>
              <w:rPr>
                <w:color w:val="000000"/>
                <w:spacing w:val="-6"/>
                <w:lang w:eastAsia="en-US"/>
              </w:rPr>
              <w:t>В</w:t>
            </w:r>
            <w:r>
              <w:rPr>
                <w:color w:val="000000"/>
                <w:spacing w:val="-6"/>
                <w:lang w:val="en-US" w:eastAsia="en-US"/>
              </w:rPr>
              <w:t>,BL,1600</w:t>
            </w:r>
            <w:r>
              <w:rPr>
                <w:color w:val="000000"/>
                <w:spacing w:val="-6"/>
                <w:lang w:eastAsia="en-US"/>
              </w:rPr>
              <w:t>Нм</w:t>
            </w:r>
            <w:r>
              <w:rPr>
                <w:color w:val="000000"/>
                <w:spacing w:val="-6"/>
                <w:lang w:val="en-US" w:eastAsia="en-US"/>
              </w:rPr>
              <w:t>,</w:t>
            </w:r>
            <w:r>
              <w:rPr>
                <w:color w:val="000000"/>
                <w:spacing w:val="-6"/>
                <w:lang w:eastAsia="en-US"/>
              </w:rPr>
              <w:t>М</w:t>
            </w:r>
            <w:r>
              <w:rPr>
                <w:color w:val="000000"/>
                <w:spacing w:val="-6"/>
                <w:lang w:val="en-US" w:eastAsia="en-US"/>
              </w:rPr>
              <w:t>12-</w:t>
            </w:r>
            <w:r>
              <w:rPr>
                <w:color w:val="000000"/>
                <w:spacing w:val="-6"/>
                <w:lang w:eastAsia="en-US"/>
              </w:rPr>
              <w:t>М</w:t>
            </w:r>
            <w:r>
              <w:rPr>
                <w:color w:val="000000"/>
                <w:spacing w:val="-6"/>
                <w:lang w:val="en-US" w:eastAsia="en-US"/>
              </w:rPr>
              <w:t>33,2</w:t>
            </w:r>
            <w:r>
              <w:rPr>
                <w:color w:val="000000"/>
                <w:spacing w:val="-6"/>
                <w:lang w:eastAsia="en-US"/>
              </w:rPr>
              <w:t>х</w:t>
            </w:r>
            <w:r>
              <w:rPr>
                <w:color w:val="000000"/>
                <w:spacing w:val="-6"/>
                <w:lang w:val="en-US" w:eastAsia="en-US"/>
              </w:rPr>
              <w:t>4</w:t>
            </w:r>
            <w:r>
              <w:rPr>
                <w:color w:val="000000"/>
                <w:spacing w:val="-6"/>
                <w:lang w:eastAsia="en-US"/>
              </w:rPr>
              <w:t>Ач</w:t>
            </w:r>
            <w:r>
              <w:rPr>
                <w:color w:val="000000"/>
                <w:spacing w:val="-6"/>
                <w:lang w:val="en-US" w:eastAsia="en-US"/>
              </w:rPr>
              <w:t>) HD 214180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</w:tr>
      <w:tr>
        <w:trPr>
          <w:trHeight w:val="868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pacing w:val="-6"/>
                <w:lang w:eastAsia="en-US"/>
              </w:rPr>
              <w:t xml:space="preserve">Электрическая дрель INGCO </w:t>
            </w:r>
            <w:bookmarkStart w:id="9" w:name="_GoBack"/>
            <w:bookmarkEnd w:id="9"/>
            <w:r>
              <w:rPr>
                <w:color w:val="000000"/>
                <w:spacing w:val="-6"/>
                <w:lang w:eastAsia="en-US"/>
              </w:rPr>
              <w:t>INDUSTRIAL ID211008 1100 Вт, 16 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68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/>
            </w:pPr>
            <w:r>
              <w:rPr/>
              <w:t xml:space="preserve">Миксер строительный </w:t>
            </w:r>
            <w:r>
              <w:rPr>
                <w:lang w:val="en-US"/>
              </w:rPr>
              <w:t>INGCO</w:t>
            </w:r>
            <w:r>
              <w:rPr/>
              <w:t xml:space="preserve"> </w:t>
            </w:r>
            <w:r>
              <w:rPr>
                <w:lang w:val="en-US"/>
              </w:rPr>
              <w:t>INDUSTRIAL</w:t>
            </w:r>
            <w:r>
              <w:rPr/>
              <w:t xml:space="preserve"> </w:t>
            </w:r>
            <w:r>
              <w:rPr>
                <w:lang w:val="en-US"/>
              </w:rPr>
              <w:t>MX</w:t>
            </w:r>
            <w:r>
              <w:rPr/>
              <w:t>218008 1800Вт М14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68" w:hRule="atLeast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/>
            </w:pPr>
            <w:r>
              <w:rPr/>
              <w:t xml:space="preserve">Аккумуляторная циркулярная пила </w:t>
            </w:r>
            <w:r>
              <w:rPr>
                <w:lang w:val="en-US"/>
              </w:rPr>
              <w:t>INGCO</w:t>
            </w:r>
            <w:r>
              <w:rPr/>
              <w:t xml:space="preserve"> </w:t>
            </w:r>
            <w:r>
              <w:rPr>
                <w:lang w:val="en-US"/>
              </w:rPr>
              <w:t>SUPER</w:t>
            </w:r>
            <w:r>
              <w:rPr/>
              <w:t xml:space="preserve"> </w:t>
            </w:r>
            <w:r>
              <w:rPr>
                <w:lang w:val="en-US"/>
              </w:rPr>
              <w:t>INDUSTRIAL</w:t>
            </w:r>
            <w:r>
              <w:rPr/>
              <w:t xml:space="preserve"> </w:t>
            </w:r>
            <w:r>
              <w:rPr>
                <w:lang w:val="en-US"/>
              </w:rPr>
              <w:t>CSLI</w:t>
            </w:r>
            <w:r>
              <w:rPr/>
              <w:t xml:space="preserve">1851 </w:t>
            </w:r>
            <w:r>
              <w:rPr>
                <w:lang w:val="en-US"/>
              </w:rPr>
              <w:t>BL</w:t>
            </w:r>
            <w:r>
              <w:rPr/>
              <w:t xml:space="preserve"> 20В 185мм. без АКБ и 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3"/>
        </w:numPr>
        <w:rPr/>
      </w:pPr>
      <w:r>
        <w:rPr/>
        <w:t>Требования к срокам поставки продукции и оказания сопутствующих услуг.</w:t>
      </w:r>
    </w:p>
    <w:p>
      <w:pPr>
        <w:pStyle w:val="Normal"/>
        <w:spacing w:lineRule="auto" w:line="360"/>
        <w:rPr>
          <w:b/>
        </w:rPr>
      </w:pPr>
      <w:r>
        <w:rPr>
          <w:b/>
        </w:rPr>
        <w:t>Таблица 2.1. Требования по срокам поставки продукции.</w:t>
      </w:r>
    </w:p>
    <w:tbl>
      <w:tblPr>
        <w:tblW w:w="1020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5389"/>
        <w:gridCol w:w="1847"/>
        <w:gridCol w:w="2122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>
          <w:trHeight w:val="1570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pacing w:val="-6"/>
                <w:lang w:eastAsia="en-US"/>
              </w:rPr>
              <w:t xml:space="preserve">ОКПД2 </w:t>
            </w:r>
            <w:r>
              <w:rPr>
                <w:color w:val="000000"/>
                <w:spacing w:val="-6"/>
                <w:lang w:eastAsia="en-US"/>
              </w:rPr>
              <w:t>28.24.11</w:t>
            </w:r>
            <w:r>
              <w:rPr>
                <w:color w:val="000000"/>
                <w:spacing w:val="-6"/>
                <w:lang w:eastAsia="en-US"/>
              </w:rPr>
              <w:t xml:space="preserve"> Поставка инструментов для нужд  </w:t>
            </w:r>
            <w:r>
              <w:rPr>
                <w:color w:val="000000"/>
                <w:spacing w:val="-6"/>
                <w:lang w:eastAsia="en-US"/>
              </w:rPr>
              <w:t>Чиркейской ГЭС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заключения договора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течении 30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850" w:gutter="0" w:header="0" w:top="1134" w:footer="708" w:bottom="1135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ind w:firstLine="142"/>
        <w:jc w:val="both"/>
        <w:rPr>
          <w:b/>
        </w:rPr>
      </w:pPr>
      <w:r>
        <w:rPr>
          <w:b/>
        </w:rPr>
        <w:t>2.2. Требования к качеству продукции</w:t>
      </w:r>
    </w:p>
    <w:p>
      <w:pPr>
        <w:pStyle w:val="Normal"/>
        <w:ind w:firstLine="142"/>
        <w:jc w:val="both"/>
        <w:rPr/>
      </w:pPr>
      <w:r>
        <w:rPr/>
      </w:r>
    </w:p>
    <w:p>
      <w:pPr>
        <w:pStyle w:val="Normal"/>
        <w:ind w:firstLine="142"/>
        <w:jc w:val="both"/>
        <w:rPr>
          <w:b/>
        </w:rPr>
      </w:pPr>
      <w:r>
        <w:rPr>
          <w:b/>
        </w:rPr>
        <w:t>Таблица 3. Требования к продукции:</w:t>
      </w:r>
    </w:p>
    <w:p>
      <w:pPr>
        <w:pStyle w:val="Normal"/>
        <w:ind w:hanging="426"/>
        <w:jc w:val="both"/>
        <w:rPr>
          <w:b/>
          <w:bCs/>
        </w:rPr>
      </w:pPr>
      <w:r>
        <w:rPr/>
        <w:t xml:space="preserve"> </w:t>
      </w:r>
      <w:r>
        <w:rPr>
          <w:b/>
          <w:bCs/>
        </w:rPr>
        <w:t xml:space="preserve">  </w:t>
      </w:r>
    </w:p>
    <w:tbl>
      <w:tblPr>
        <w:tblStyle w:val="afe"/>
        <w:tblW w:w="1502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1"/>
        <w:gridCol w:w="1851"/>
        <w:gridCol w:w="4537"/>
        <w:gridCol w:w="2551"/>
        <w:gridCol w:w="2693"/>
        <w:gridCol w:w="2692"/>
      </w:tblGrid>
      <w:tr>
        <w:trPr>
          <w:trHeight w:val="990" w:hRule="atLeast"/>
        </w:trPr>
        <w:tc>
          <w:tcPr>
            <w:tcW w:w="7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Cs/>
                <w:kern w:val="0"/>
                <w:lang w:val="ru-RU" w:bidi="ar-SA"/>
              </w:rPr>
              <w:t xml:space="preserve">№ </w:t>
            </w:r>
            <w:r>
              <w:rPr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1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5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Требование заказчика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244" w:type="dxa"/>
            <w:gridSpan w:val="2"/>
            <w:tcBorders/>
            <w:vAlign w:val="center"/>
          </w:tcPr>
          <w:tbl>
            <w:tblPr>
              <w:tblW w:w="9141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HBand="0" w:noVBand="1" w:firstColumn="1" w:lastRow="0" w:lastColumn="0" w:firstRow="1"/>
            </w:tblPr>
            <w:tblGrid>
              <w:gridCol w:w="5132"/>
              <w:gridCol w:w="4008"/>
            </w:tblGrid>
            <w:tr>
              <w:trPr>
                <w:trHeight w:val="1058" w:hRule="atLeast"/>
              </w:trPr>
              <w:tc>
                <w:tcPr>
                  <w:tcW w:w="5132" w:type="dxa"/>
                  <w:tcBorders/>
                  <w:vAlign w:val="center"/>
                </w:tcPr>
                <w:p>
                  <w:pPr>
                    <w:pStyle w:val="Style16"/>
                    <w:ind w:hanging="322" w:left="322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Способ подтверждения участником соответствия требованиям</w:t>
                  </w:r>
                </w:p>
              </w:tc>
              <w:tc>
                <w:tcPr>
                  <w:tcW w:w="4008" w:type="dxa"/>
                  <w:tcBorders/>
                </w:tcPr>
                <w:p>
                  <w:pPr>
                    <w:pStyle w:val="Style16"/>
                    <w:ind w:hanging="284" w:left="112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Style16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bCs/>
                <w:kern w:val="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00" w:hRule="atLeast"/>
        </w:trPr>
        <w:tc>
          <w:tcPr>
            <w:tcW w:w="70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5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55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Согласие с требованием/указание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21" w:hRule="atLeast"/>
        </w:trPr>
        <w:tc>
          <w:tcPr>
            <w:tcW w:w="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2</w:t>
            </w:r>
          </w:p>
        </w:tc>
        <w:tc>
          <w:tcPr>
            <w:tcW w:w="453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3</w:t>
            </w:r>
          </w:p>
        </w:tc>
        <w:tc>
          <w:tcPr>
            <w:tcW w:w="255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4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5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7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1.</w:t>
            </w:r>
          </w:p>
        </w:tc>
        <w:tc>
          <w:tcPr>
            <w:tcW w:w="6388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1" w:type="dxa"/>
            <w:vMerge w:val="restart"/>
            <w:tcBorders>
              <w:bottom w:val="outset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93" w:type="dxa"/>
            <w:vMerge w:val="restart"/>
            <w:tcBorders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b/>
                <w:kern w:val="0"/>
                <w:lang w:val="en-US" w:bidi="ar-SA"/>
              </w:rPr>
              <w:t>-//-</w:t>
            </w:r>
          </w:p>
        </w:tc>
        <w:tc>
          <w:tcPr>
            <w:tcW w:w="2692" w:type="dxa"/>
            <w:vMerge w:val="restart"/>
            <w:tcBorders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b/>
                <w:kern w:val="0"/>
                <w:lang w:val="en-US" w:bidi="ar-SA"/>
              </w:rPr>
              <w:t>-//-</w:t>
            </w:r>
          </w:p>
        </w:tc>
      </w:tr>
      <w:tr>
        <w:trPr>
          <w:trHeight w:val="932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lang w:val="en-US"/>
              </w:rPr>
            </w:pPr>
            <w:r>
              <w:rPr>
                <w:kern w:val="0"/>
                <w:lang w:val="ru-RU" w:bidi="ar-SA"/>
              </w:rPr>
              <w:t>1</w:t>
            </w:r>
            <w:r>
              <w:rPr>
                <w:kern w:val="0"/>
                <w:lang w:val="en-US" w:bidi="ar-SA"/>
              </w:rPr>
              <w:t>.1.</w:t>
            </w:r>
          </w:p>
        </w:tc>
        <w:tc>
          <w:tcPr>
            <w:tcW w:w="6388" w:type="dxa"/>
            <w:gridSpan w:val="2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ISOCPEUR" w:hAnsi="ISOCPEUR" w:cs="ISOCPEUR"/>
                <w:sz w:val="22"/>
                <w:szCs w:val="22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№1.1 настоящих ТТ «Перечень и объем закупаемой продукции»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ISOCPEUR" w:hAnsi="ISOCPEUR" w:cs="ISOCPEUR"/>
                <w:sz w:val="22"/>
                <w:szCs w:val="22"/>
              </w:rPr>
            </w:pPr>
            <w:r>
              <w:rPr>
                <w:rFonts w:cs="ISOCPEUR" w:ascii="ISOCPEUR" w:hAnsi="ISOCPEUR"/>
                <w:sz w:val="22"/>
                <w:szCs w:val="22"/>
              </w:rPr>
            </w:r>
          </w:p>
        </w:tc>
        <w:tc>
          <w:tcPr>
            <w:tcW w:w="2693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ISOCPEUR" w:hAnsi="ISOCPEUR" w:cs="ISOCPEUR"/>
                <w:sz w:val="22"/>
                <w:szCs w:val="22"/>
              </w:rPr>
            </w:pPr>
            <w:r>
              <w:rPr>
                <w:rFonts w:cs="ISOCPEUR" w:ascii="ISOCPEUR" w:hAnsi="ISOCPEUR"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ISOCPEUR" w:hAnsi="ISOCPEUR" w:cs="ISOCPEUR"/>
                <w:sz w:val="22"/>
                <w:szCs w:val="22"/>
              </w:rPr>
            </w:pPr>
            <w:r>
              <w:rPr>
                <w:rFonts w:cs="ISOCPEUR" w:ascii="ISOCPEUR" w:hAnsi="ISOCPEUR"/>
                <w:sz w:val="22"/>
                <w:szCs w:val="22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2.</w:t>
            </w:r>
          </w:p>
        </w:tc>
        <w:tc>
          <w:tcPr>
            <w:tcW w:w="6388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cs="" w:cstheme="majorBidi"/>
                <w:b/>
                <w:spacing w:val="-10"/>
                <w:kern w:val="0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1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lang w:val="en-US"/>
              </w:rPr>
            </w:pPr>
            <w:r>
              <w:rPr>
                <w:kern w:val="0"/>
                <w:lang w:val="ru-RU" w:bidi="ar-SA"/>
              </w:rPr>
              <w:t>2.1</w:t>
            </w:r>
            <w:r>
              <w:rPr>
                <w:kern w:val="0"/>
                <w:lang w:val="en-US" w:bidi="ar-SA"/>
              </w:rPr>
              <w:t>.</w:t>
            </w:r>
          </w:p>
        </w:tc>
        <w:tc>
          <w:tcPr>
            <w:tcW w:w="1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bidi="ar-SA"/>
              </w:rPr>
            </w:pPr>
            <w:r>
              <w:rPr>
                <w:color w:val="000000"/>
                <w:kern w:val="0"/>
                <w:lang w:val="en-US" w:bidi="ar-SA"/>
              </w:rPr>
              <w:t xml:space="preserve">Место </w:t>
            </w:r>
            <w:r>
              <w:rPr>
                <w:color w:val="000000"/>
                <w:kern w:val="0"/>
                <w:lang w:val="ru-RU" w:bidi="ar-SA"/>
              </w:rPr>
              <w:t>поставки</w:t>
            </w:r>
          </w:p>
        </w:tc>
        <w:tc>
          <w:tcPr>
            <w:tcW w:w="453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 xml:space="preserve">Республика Дагестан,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>Буйнакский район, Чиркейская ГЭС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2.2.</w:t>
            </w:r>
          </w:p>
        </w:tc>
        <w:tc>
          <w:tcPr>
            <w:tcW w:w="1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kern w:val="0"/>
                <w:lang w:val="en-US" w:bidi="ar-SA"/>
              </w:rPr>
              <w:t>Приемка продукции</w:t>
            </w:r>
          </w:p>
        </w:tc>
        <w:tc>
          <w:tcPr>
            <w:tcW w:w="453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>Только в рабочие дни с 9-00 до 11-00 и с 14-00 до 16-00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2.</w:t>
            </w:r>
            <w:r>
              <w:rPr>
                <w:kern w:val="0"/>
                <w:lang w:val="ru-RU" w:bidi="ar-SA"/>
              </w:rPr>
              <w:t>3.</w:t>
            </w:r>
          </w:p>
        </w:tc>
        <w:tc>
          <w:tcPr>
            <w:tcW w:w="6388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  <w:tc>
          <w:tcPr>
            <w:tcW w:w="26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3.</w:t>
            </w:r>
          </w:p>
        </w:tc>
        <w:tc>
          <w:tcPr>
            <w:tcW w:w="6388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  <w:kern w:val="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rFonts w:cs="" w:cstheme="majorBidi"/>
                <w:spacing w:val="-10"/>
              </w:rPr>
            </w:r>
          </w:p>
        </w:tc>
        <w:tc>
          <w:tcPr>
            <w:tcW w:w="26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rFonts w:cs="" w:cstheme="majorBidi"/>
                <w:spacing w:val="-10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rFonts w:cs="" w:cstheme="majorBidi"/>
                <w:spacing w:val="-10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bidi="ar-SA"/>
              </w:rPr>
            </w:pPr>
            <w:r>
              <w:rPr>
                <w:kern w:val="0"/>
                <w:lang w:val="en-US" w:bidi="ar-SA"/>
              </w:rPr>
              <w:t>3</w:t>
            </w:r>
            <w:r>
              <w:rPr>
                <w:kern w:val="0"/>
                <w:lang w:val="ru-RU" w:bidi="ar-SA"/>
              </w:rPr>
              <w:t>.1</w:t>
            </w:r>
          </w:p>
        </w:tc>
        <w:tc>
          <w:tcPr>
            <w:tcW w:w="1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Срок</w:t>
            </w:r>
            <w:r>
              <w:rPr>
                <w:kern w:val="0"/>
                <w:lang w:val="en-US" w:bidi="ar-SA"/>
              </w:rPr>
              <w:t>и</w:t>
            </w:r>
            <w:r>
              <w:rPr>
                <w:kern w:val="0"/>
                <w:lang w:val="ru-RU" w:bidi="ar-SA"/>
              </w:rPr>
              <w:t xml:space="preserve"> гарантии</w:t>
            </w:r>
          </w:p>
        </w:tc>
        <w:tc>
          <w:tcPr>
            <w:tcW w:w="453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x-none"/>
              </w:rPr>
            </w:pPr>
            <w:r>
              <w:rPr>
                <w:rFonts w:cs="" w:cstheme="majorBidi"/>
                <w:spacing w:val="-10"/>
                <w:kern w:val="0"/>
                <w:lang w:val="ru-RU" w:bidi="ar-SA"/>
              </w:rPr>
              <w:t xml:space="preserve">На продукцию устанавливается гарантийный срок </w:t>
            </w:r>
            <w:r>
              <w:rPr>
                <w:kern w:val="0"/>
                <w:lang w:val="ru-RU" w:eastAsia="x-none" w:bidi="ar-SA"/>
              </w:rPr>
              <w:t>не менее 12 (двенадцати)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4.</w:t>
            </w:r>
          </w:p>
        </w:tc>
        <w:tc>
          <w:tcPr>
            <w:tcW w:w="6388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  <w:kern w:val="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  <w:tc>
          <w:tcPr>
            <w:tcW w:w="26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b/>
                <w:spacing w:val="-10"/>
              </w:rPr>
            </w:pPr>
            <w:r>
              <w:rPr>
                <w:rFonts w:cs="" w:cstheme="majorBidi"/>
                <w:b/>
                <w:spacing w:val="-10"/>
              </w:rPr>
            </w:r>
          </w:p>
        </w:tc>
      </w:tr>
      <w:tr>
        <w:trPr>
          <w:trHeight w:val="236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4.1</w:t>
            </w:r>
          </w:p>
        </w:tc>
        <w:tc>
          <w:tcPr>
            <w:tcW w:w="1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Документы, передаваемые вместе с продукцией</w:t>
            </w:r>
          </w:p>
        </w:tc>
        <w:tc>
          <w:tcPr>
            <w:tcW w:w="453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 и в электронном виде: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hanging="203" w:left="203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паспорта;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hanging="203" w:left="203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инструкции по монтажу и эксплуатации;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hanging="203" w:left="203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 w:cstheme="majorBidi"/>
                <w:spacing w:val="-10"/>
              </w:rPr>
            </w:pPr>
            <w:r>
              <w:rPr>
                <w:kern w:val="0"/>
                <w:lang w:val="ru-RU" w:bidi="ar-SA"/>
              </w:rPr>
              <w:t>УПД или товарную накладную унифицированной формы ТОРГ-12 в 2 экз.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93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bidi="ar-SA"/>
              </w:rPr>
            </w:pPr>
            <w:r>
              <w:rPr>
                <w:b/>
                <w:kern w:val="0"/>
                <w:lang w:val="en-US" w:bidi="ar-SA"/>
              </w:rPr>
              <w:t>5</w:t>
            </w:r>
            <w:r>
              <w:rPr>
                <w:kern w:val="0"/>
                <w:lang w:val="ru-RU" w:bidi="ar-SA"/>
              </w:rPr>
              <w:t>.</w:t>
            </w:r>
          </w:p>
        </w:tc>
        <w:tc>
          <w:tcPr>
            <w:tcW w:w="6388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55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6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62" w:hRule="atLeast"/>
        </w:trPr>
        <w:tc>
          <w:tcPr>
            <w:tcW w:w="70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5.1</w:t>
            </w:r>
          </w:p>
        </w:tc>
        <w:tc>
          <w:tcPr>
            <w:tcW w:w="1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Общие требования </w:t>
            </w:r>
          </w:p>
        </w:tc>
        <w:tc>
          <w:tcPr>
            <w:tcW w:w="4537" w:type="dxa"/>
            <w:tcBorders>
              <w:top w:val="outset" w:sz="6" w:space="0" w:color="000000"/>
              <w:bottom w:val="outset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- Продукция должна быть новой </w:t>
            </w:r>
            <w:r>
              <w:rPr>
                <w:rFonts w:cs="" w:cstheme="majorBidi"/>
                <w:spacing w:val="-10"/>
                <w:kern w:val="0"/>
                <w:lang w:val="ru-RU" w:bidi="ar-SA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kern w:val="0"/>
                <w:lang w:val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551" w:type="dxa"/>
            <w:vMerge w:val="continue"/>
            <w:tcBorders>
              <w:bottom w:val="outset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3" w:type="dxa"/>
            <w:vMerge w:val="continue"/>
            <w:tcBorders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2" w:type="dxa"/>
            <w:vMerge w:val="continue"/>
            <w:tcBorders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3. Требования к документации по ценообразованию на этапе закупки</w:t>
      </w:r>
    </w:p>
    <w:p>
      <w:pPr>
        <w:pStyle w:val="Normal"/>
        <w:jc w:val="both"/>
        <w:rPr>
          <w:bCs/>
        </w:rPr>
      </w:pPr>
      <w:r>
        <w:rPr>
          <w:bCs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>
          <w:bCs/>
        </w:rPr>
      </w:pPr>
      <w:r>
        <w:rPr>
          <w:bCs/>
        </w:rPr>
        <w:t>3.2. Дополнительные документы по ценообразованию в состав заявки не включаются.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ind w:firstLine="709"/>
        <w:rPr>
          <w:b/>
        </w:rPr>
      </w:pPr>
      <w:r>
        <w:rPr>
          <w:b/>
        </w:rPr>
      </w:r>
    </w:p>
    <w:p>
      <w:pPr>
        <w:pStyle w:val="Normal"/>
        <w:ind w:firstLine="709"/>
        <w:rPr>
          <w:b/>
        </w:rPr>
      </w:pPr>
      <w:r>
        <w:rPr>
          <w:b/>
        </w:rPr>
      </w:r>
    </w:p>
    <w:p>
      <w:pPr>
        <w:pStyle w:val="Normal"/>
        <w:ind w:firstLine="709"/>
        <w:rPr>
          <w:b/>
        </w:rPr>
      </w:pPr>
      <w:r>
        <w:rPr>
          <w:b/>
        </w:rPr>
        <w:t>Разработал:</w:t>
      </w:r>
    </w:p>
    <w:p>
      <w:pPr>
        <w:pStyle w:val="Normal"/>
        <w:ind w:firstLine="709"/>
        <w:rPr/>
      </w:pPr>
      <w:r>
        <w:rPr/>
        <w:t>Ведущий инженер ПТО Филиала АО «Гидроремонт-ВКК» -</w:t>
      </w:r>
    </w:p>
    <w:p>
      <w:pPr>
        <w:pStyle w:val="Normal"/>
        <w:ind w:firstLine="709"/>
        <w:jc w:val="both"/>
        <w:rPr>
          <w:b/>
        </w:rPr>
      </w:pPr>
      <w:r>
        <w:rPr/>
        <w:t>«Управление монтажных работ №1»                                                                                                                                                Зайниев В.С.</w:t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851" w:footer="709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ymbo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ISOCPEUR"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161006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1632213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3d5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8c19e2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2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8c19e2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</w:rPr>
  </w:style>
  <w:style w:type="paragraph" w:styleId="Heading4">
    <w:name w:val="Heading 4"/>
    <w:basedOn w:val="Heading3"/>
    <w:next w:val="Normal"/>
    <w:link w:val="4"/>
    <w:qFormat/>
    <w:rsid w:val="008c19e2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c19e2"/>
    <w:rPr>
      <w:rFonts w:ascii="Times New Roman" w:hAnsi="Times New Roman" w:eastAsia="Calibri" w:cs="Times New Roman"/>
      <w:b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8c19e2"/>
    <w:rPr>
      <w:rFonts w:ascii="Times New Roman" w:hAnsi="Times New Roman" w:eastAsia="Calibri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e52016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8c19e2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Style5" w:customStyle="1">
    <w:name w:val="Абзац списка Знак"/>
    <w:link w:val="ListParagraph"/>
    <w:uiPriority w:val="34"/>
    <w:qFormat/>
    <w:locked/>
    <w:rsid w:val="00726006"/>
    <w:rPr>
      <w:rFonts w:ascii="Symbol" w:hAnsi="Symbol" w:eastAsia="Times New Roman" w:cs="Times New Roman"/>
      <w:sz w:val="26"/>
      <w:szCs w:val="26"/>
      <w:lang w:eastAsia="ru-RU"/>
    </w:rPr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2350a1"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55ce0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555ce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555ce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комментарий"/>
    <w:qFormat/>
    <w:rsid w:val="00726006"/>
    <w:rPr>
      <w:b/>
      <w:i/>
      <w:shd w:fill="FFFF99" w:val="clear"/>
    </w:rPr>
  </w:style>
  <w:style w:type="character" w:styleId="Hyperlink">
    <w:name w:val="Hyperlink"/>
    <w:uiPriority w:val="99"/>
    <w:rsid w:val="00e52016"/>
    <w:rPr>
      <w:color w:val="0000FF"/>
      <w:u w:val="single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c9071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9071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Ссылка указателя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2b3d55"/>
    <w:pPr>
      <w:spacing w:beforeAutospacing="1" w:afterAutospacing="1"/>
    </w:pPr>
    <w:rPr/>
  </w:style>
  <w:style w:type="paragraph" w:styleId="ListParagraph">
    <w:name w:val="List Paragraph"/>
    <w:basedOn w:val="Normal"/>
    <w:link w:val="Style5"/>
    <w:uiPriority w:val="34"/>
    <w:qFormat/>
    <w:rsid w:val="002b3d55"/>
    <w:pPr>
      <w:numPr>
        <w:ilvl w:val="0"/>
        <w:numId w:val="1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2350a1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555ce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555ce0"/>
    <w:pPr/>
    <w:rPr>
      <w:b/>
      <w:bCs/>
    </w:rPr>
  </w:style>
  <w:style w:type="paragraph" w:styleId="Revision">
    <w:name w:val="Revision"/>
    <w:uiPriority w:val="99"/>
    <w:semiHidden/>
    <w:qFormat/>
    <w:rsid w:val="002674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OC1">
    <w:name w:val="TOC 1"/>
    <w:basedOn w:val="Normal"/>
    <w:next w:val="Normal"/>
    <w:autoRedefine/>
    <w:uiPriority w:val="39"/>
    <w:rsid w:val="00e52016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2e1e75"/>
    <w:pPr>
      <w:tabs>
        <w:tab w:val="clear" w:pos="708"/>
        <w:tab w:val="left" w:pos="1100" w:leader="none"/>
        <w:tab w:val="right" w:pos="9912" w:leader="dot"/>
      </w:tabs>
      <w:ind w:left="567"/>
    </w:pPr>
    <w:rPr>
      <w:rFonts w:cs="Calibr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e1e75"/>
    <w:pPr>
      <w:tabs>
        <w:tab w:val="clear" w:pos="708"/>
        <w:tab w:val="left" w:pos="1100" w:leader="none"/>
        <w:tab w:val="right" w:pos="9912" w:leader="dot"/>
      </w:tabs>
      <w:ind w:left="567"/>
    </w:pPr>
    <w:rPr>
      <w:rFonts w:cs="Calibri" w:cstheme="minorHAnsi"/>
      <w:sz w:val="20"/>
      <w:szCs w:val="20"/>
    </w:rPr>
  </w:style>
  <w:style w:type="paragraph" w:styleId="NoSpacing">
    <w:name w:val="No Spacing"/>
    <w:uiPriority w:val="1"/>
    <w:qFormat/>
    <w:rsid w:val="0090700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c907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c907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таблицы"/>
    <w:basedOn w:val="Normal"/>
    <w:qFormat/>
    <w:rsid w:val="00ea34c1"/>
    <w:pPr>
      <w:widowControl w:val="false"/>
      <w:suppressLineNumbers/>
    </w:pPr>
    <w:rPr>
      <w:sz w:val="28"/>
      <w:szCs w:val="28"/>
    </w:rPr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2"/>
    <w:uiPriority w:val="39"/>
    <w:rsid w:val="002b3d5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0DD0-C4A2-49CD-9542-CCC487DD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AlterOffice/2026.1.1.1$Linux_X86_64 LibreOffice_project/3e21501661f60bfec03e40427f644625fc6a58b7</Application>
  <AppVersion>15.0000</AppVersion>
  <Pages>7</Pages>
  <Words>748</Words>
  <Characters>4950</Characters>
  <CharactersWithSpaces>5672</CharactersWithSpaces>
  <Paragraphs>172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2026-07-30T05:20:00Z</dcterms:created>
  <dc:creator>Тотров Давид Витальевич</dc:creator>
  <dc:description/>
  <dc:language>ru-RU</dc:language>
  <cp:lastModifiedBy>gaidarbekovra@corp.gidroogk.com</cp:lastModifiedBy>
  <cp:lastPrinted>2024-02-22T09:15:00Z</cp:lastPrinted>
  <dcterms:modified xsi:type="dcterms:W3CDTF">2026-07-30T12:06:29Z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