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ТЕХНИЧЕСКИЕ ТРЕБОВАНИЯ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«ОКПД-49.41.14.000 Перевозка груза автомобильным видом транспорта по маршруту </w:t>
      </w:r>
    </w:p>
    <w:p>
      <w:pPr>
        <w:sectPr>
          <w:footerReference w:type="default" r:id="rId2"/>
          <w:type w:val="nextPage"/>
          <w:pgSz w:w="11906" w:h="16838"/>
          <w:pgMar w:left="1134" w:right="850" w:gutter="0" w:header="0" w:top="993" w:footer="709" w:bottom="851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речной порт п.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Усть-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Куйга — ТЭЦ п.Депутатский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»</w:t>
      </w:r>
    </w:p>
    <w:p>
      <w:pPr>
        <w:pStyle w:val="Normal"/>
        <w:ind w:left="0" w:righ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 Общие сведения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1.1 Наименование закупаемой продукции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 w:val="false"/>
          <w:bCs w:val="false"/>
          <w:sz w:val="20"/>
          <w:szCs w:val="20"/>
        </w:rPr>
      </w:pP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  <w:lang w:eastAsia="ru-RU"/>
        </w:rPr>
        <w:t xml:space="preserve">Перевозка груза автомобильным видом транспорта по маршруту 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  <w:lang w:eastAsia="ru-RU"/>
        </w:rPr>
        <w:t>речной порт п.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  <w:lang w:eastAsia="ru-RU"/>
        </w:rPr>
        <w:t>Усть-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  <w:lang w:eastAsia="ru-RU"/>
        </w:rPr>
        <w:t>Куйга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  <w:lang w:eastAsia="ru-RU"/>
        </w:rPr>
        <w:t xml:space="preserve"> — 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  <w:lang w:eastAsia="ru-RU"/>
        </w:rPr>
        <w:t>ТЭЦ п.Депутатский.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 w:val="false"/>
          <w:bCs w:val="false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1.2 Цель оказания услуг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iCs/>
          <w:sz w:val="20"/>
          <w:szCs w:val="20"/>
        </w:rPr>
        <w:t xml:space="preserve">Перевозка </w:t>
      </w:r>
      <w:r>
        <w:rPr>
          <w:rFonts w:cs="Times New Roman" w:ascii="Times New Roman" w:hAnsi="Times New Roman"/>
          <w:iCs/>
          <w:sz w:val="20"/>
          <w:szCs w:val="20"/>
        </w:rPr>
        <w:t>груза</w:t>
      </w:r>
      <w:r>
        <w:rPr>
          <w:rFonts w:cs="Times New Roman" w:ascii="Times New Roman" w:hAnsi="Times New Roman"/>
          <w:iCs/>
          <w:sz w:val="20"/>
          <w:szCs w:val="20"/>
        </w:rPr>
        <w:t xml:space="preserve"> автомобильным видом транспорта по маршруту </w:t>
      </w:r>
      <w:r>
        <w:rPr>
          <w:rFonts w:eastAsia="Times New Roman" w:cs="Times New Roman" w:ascii="Times New Roman" w:hAnsi="Times New Roman"/>
          <w:b w:val="false"/>
          <w:bCs w:val="false"/>
          <w:iCs/>
          <w:sz w:val="20"/>
          <w:szCs w:val="20"/>
          <w:lang w:eastAsia="ru-RU"/>
        </w:rPr>
        <w:t>речной порт п.</w:t>
      </w:r>
      <w:r>
        <w:rPr>
          <w:rFonts w:eastAsia="Times New Roman" w:cs="Times New Roman" w:ascii="Times New Roman" w:hAnsi="Times New Roman"/>
          <w:b w:val="false"/>
          <w:bCs w:val="false"/>
          <w:iCs/>
          <w:sz w:val="20"/>
          <w:szCs w:val="20"/>
          <w:lang w:eastAsia="ru-RU"/>
        </w:rPr>
        <w:t>Усть-</w:t>
      </w:r>
      <w:r>
        <w:rPr>
          <w:rFonts w:eastAsia="Times New Roman" w:cs="Times New Roman" w:ascii="Times New Roman" w:hAnsi="Times New Roman"/>
          <w:b w:val="false"/>
          <w:bCs w:val="false"/>
          <w:iCs/>
          <w:sz w:val="20"/>
          <w:szCs w:val="20"/>
          <w:lang w:eastAsia="ru-RU"/>
        </w:rPr>
        <w:t>Куйга</w:t>
      </w:r>
      <w:r>
        <w:rPr>
          <w:rFonts w:eastAsia="Times New Roman" w:cs="Times New Roman" w:ascii="Times New Roman" w:hAnsi="Times New Roman"/>
          <w:b w:val="false"/>
          <w:bCs w:val="false"/>
          <w:iCs/>
          <w:sz w:val="20"/>
          <w:szCs w:val="20"/>
          <w:lang w:eastAsia="ru-RU"/>
        </w:rPr>
        <w:t xml:space="preserve"> — </w:t>
      </w:r>
      <w:r>
        <w:rPr>
          <w:rFonts w:eastAsia="Times New Roman" w:cs="Times New Roman" w:ascii="Times New Roman" w:hAnsi="Times New Roman"/>
          <w:b w:val="false"/>
          <w:bCs w:val="false"/>
          <w:iCs/>
          <w:sz w:val="20"/>
          <w:szCs w:val="20"/>
          <w:lang w:eastAsia="ru-RU"/>
        </w:rPr>
        <w:t>ТЭЦ п.Депутатский.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iCs/>
          <w:sz w:val="20"/>
          <w:szCs w:val="20"/>
        </w:rPr>
        <w:t xml:space="preserve">Груз: </w:t>
      </w:r>
      <w:r>
        <w:rPr>
          <w:rFonts w:cs="Times New Roman" w:ascii="Times New Roman" w:hAnsi="Times New Roman"/>
          <w:iCs/>
          <w:sz w:val="20"/>
          <w:szCs w:val="20"/>
        </w:rPr>
        <w:t>Металлопрокат, утеплители, ТМЦ</w:t>
      </w:r>
      <w:r>
        <w:rPr>
          <w:rFonts w:cs="Times New Roman" w:ascii="Times New Roman" w:hAnsi="Times New Roman"/>
          <w:iCs/>
          <w:sz w:val="20"/>
          <w:szCs w:val="20"/>
        </w:rPr>
        <w:t xml:space="preserve">, вес — </w:t>
      </w:r>
      <w:r>
        <w:rPr>
          <w:rFonts w:cs="Times New Roman" w:ascii="Times New Roman" w:hAnsi="Times New Roman"/>
          <w:iCs/>
          <w:sz w:val="20"/>
          <w:szCs w:val="20"/>
        </w:rPr>
        <w:t>105,2 тонн</w:t>
      </w:r>
      <w:r>
        <w:rPr>
          <w:rFonts w:cs="Times New Roman" w:ascii="Times New Roman" w:hAnsi="Times New Roman"/>
          <w:iCs/>
          <w:sz w:val="20"/>
          <w:szCs w:val="20"/>
        </w:rPr>
        <w:t>.</w:t>
      </w:r>
    </w:p>
    <w:p>
      <w:pPr>
        <w:pStyle w:val="ListParagraph"/>
        <w:spacing w:lineRule="atLeast" w:line="240" w:before="0" w:after="0"/>
        <w:ind w:left="0" w:firstLine="567"/>
        <w:contextualSpacing w:val="false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eastAsia="Times New Roman" w:cs="Times New Roman" w:ascii="Times New Roman" w:hAnsi="Times New Roman"/>
          <w:iCs/>
          <w:sz w:val="20"/>
          <w:szCs w:val="20"/>
        </w:rPr>
        <w:t xml:space="preserve">Адрес получения груза к перевозке: РС(Я), </w:t>
      </w:r>
      <w:r>
        <w:rPr>
          <w:rFonts w:eastAsia="Times New Roman" w:cs="Times New Roman" w:ascii="Times New Roman" w:hAnsi="Times New Roman"/>
          <w:iCs/>
          <w:sz w:val="20"/>
          <w:szCs w:val="20"/>
        </w:rPr>
        <w:t>Усть-Янский</w:t>
      </w:r>
      <w:r>
        <w:rPr>
          <w:rFonts w:eastAsia="Times New Roman" w:cs="Times New Roman" w:ascii="Times New Roman" w:hAnsi="Times New Roman"/>
          <w:iCs/>
          <w:sz w:val="20"/>
          <w:szCs w:val="20"/>
        </w:rPr>
        <w:t xml:space="preserve"> улус, п.Усть-Нера</w:t>
      </w:r>
      <w:r>
        <w:rPr>
          <w:rFonts w:eastAsia="Times New Roman" w:cs="Times New Roman" w:ascii="Times New Roman" w:hAnsi="Times New Roman"/>
          <w:color w:val="2C2D2E"/>
          <w:sz w:val="20"/>
          <w:szCs w:val="20"/>
          <w:highlight w:val="white"/>
        </w:rPr>
        <w:t xml:space="preserve">, </w:t>
      </w:r>
      <w:r>
        <w:rPr>
          <w:rFonts w:eastAsia="Times New Roman" w:cs="Times New Roman" w:ascii="Times New Roman" w:hAnsi="Times New Roman"/>
          <w:color w:val="2C2D2E"/>
          <w:sz w:val="20"/>
          <w:szCs w:val="20"/>
          <w:highlight w:val="white"/>
        </w:rPr>
        <w:t>речной порт</w:t>
      </w:r>
      <w:r>
        <w:rPr>
          <w:rFonts w:eastAsia="Times New Roman" w:cs="Times New Roman" w:ascii="Times New Roman" w:hAnsi="Times New Roman"/>
          <w:iCs/>
          <w:sz w:val="20"/>
          <w:szCs w:val="20"/>
        </w:rPr>
        <w:t>;</w:t>
      </w:r>
    </w:p>
    <w:p>
      <w:pPr>
        <w:pStyle w:val="ListParagraph"/>
        <w:spacing w:lineRule="atLeast" w:line="240" w:before="0" w:after="0"/>
        <w:ind w:left="0" w:firstLine="567"/>
        <w:contextualSpacing w:val="false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eastAsia="Times New Roman" w:cs="Times New Roman" w:ascii="Times New Roman" w:hAnsi="Times New Roman"/>
          <w:iCs/>
          <w:sz w:val="20"/>
          <w:szCs w:val="20"/>
        </w:rPr>
        <w:t xml:space="preserve">Адрес передачи груза грузополучателю: </w:t>
      </w:r>
      <w:r>
        <w:rPr>
          <w:rFonts w:eastAsia="Times New Roman" w:cs="Times New Roman" w:ascii="Times New Roman" w:hAnsi="Times New Roman"/>
          <w:iCs/>
          <w:sz w:val="20"/>
          <w:szCs w:val="20"/>
        </w:rPr>
        <w:t>РС(Я), Усть-Янский улус, п.Депутатский, ТЭЦ</w:t>
      </w:r>
      <w:r>
        <w:rPr>
          <w:rFonts w:eastAsia="Times New Roman" w:cs="Times New Roman" w:ascii="Times New Roman" w:hAnsi="Times New Roman"/>
          <w:iCs/>
          <w:sz w:val="20"/>
          <w:szCs w:val="20"/>
        </w:rPr>
        <w:t xml:space="preserve"> АО «Сахаэнерго».</w:t>
      </w:r>
    </w:p>
    <w:p>
      <w:pPr>
        <w:pStyle w:val="Normal"/>
        <w:widowControl/>
        <w:spacing w:lineRule="atLeast" w:line="65" w:before="0" w:after="0"/>
        <w:ind w:left="0" w:righ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 Требования к продукции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 Требования к объемам и срокам оказания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2.1.2 Требования к перечню и объему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Таблица 2 Перечень оказываемых услуг</w:t>
      </w:r>
    </w:p>
    <w:tbl>
      <w:tblPr>
        <w:tblStyle w:val="878"/>
        <w:tblW w:w="9897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42"/>
        <w:gridCol w:w="7248"/>
        <w:gridCol w:w="2207"/>
      </w:tblGrid>
      <w:tr>
        <w:trPr/>
        <w:tc>
          <w:tcPr>
            <w:tcW w:w="442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72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 / этапа услуг</w:t>
            </w:r>
          </w:p>
          <w:p>
            <w:pPr>
              <w:pStyle w:val="Normal"/>
              <w:widowControl w:val="false"/>
              <w:rPr>
                <w:kern w:val="0"/>
              </w:rPr>
            </w:pPr>
            <w:r>
              <w:rPr>
                <w:kern w:val="0"/>
              </w:rPr>
            </w:r>
          </w:p>
        </w:tc>
        <w:tc>
          <w:tcPr>
            <w:tcW w:w="2207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Техника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для оказания услуг</w:t>
            </w:r>
          </w:p>
        </w:tc>
      </w:tr>
      <w:tr>
        <w:trPr>
          <w:trHeight w:val="116" w:hRule="atLeast"/>
        </w:trPr>
        <w:tc>
          <w:tcPr>
            <w:tcW w:w="442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7248" w:type="dxa"/>
            <w:tcBorders/>
            <w:vAlign w:val="center"/>
          </w:tcPr>
          <w:p>
            <w:pPr>
              <w:pStyle w:val="Normal"/>
              <w:widowControl w:val="false"/>
              <w:rPr>
                <w:kern w:val="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</w:rPr>
              <w:t xml:space="preserve">перевозка </w:t>
            </w: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</w:rPr>
              <w:t xml:space="preserve">груза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/>
                <w:kern w:val="0"/>
                <w:sz w:val="20"/>
                <w:szCs w:val="20"/>
                <w:lang w:eastAsia="ru-RU"/>
              </w:rPr>
              <w:t>речной порт п.Усть-Куйга — ТЭЦ п.Депутатский.</w:t>
            </w:r>
          </w:p>
        </w:tc>
        <w:tc>
          <w:tcPr>
            <w:tcW w:w="2207" w:type="dxa"/>
            <w:tcBorders/>
            <w:vAlign w:val="center"/>
          </w:tcPr>
          <w:p>
            <w:pPr>
              <w:pStyle w:val="Normal"/>
              <w:widowControl w:val="false"/>
              <w:jc w:val="left"/>
              <w:rPr>
                <w:kern w:val="0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</w:rPr>
              <w:t>Бортовой транспорт</w:t>
            </w:r>
          </w:p>
        </w:tc>
      </w:tr>
    </w:tbl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2.1.3 Требования к срокам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Таблица 3 Требования к срокам услуг</w:t>
      </w:r>
    </w:p>
    <w:tbl>
      <w:tblPr>
        <w:tblStyle w:val="878"/>
        <w:tblW w:w="9948" w:type="dxa"/>
        <w:jc w:val="left"/>
        <w:tblInd w:w="-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48"/>
        <w:gridCol w:w="3735"/>
        <w:gridCol w:w="2125"/>
        <w:gridCol w:w="1948"/>
        <w:gridCol w:w="1692"/>
      </w:tblGrid>
      <w:tr>
        <w:trPr/>
        <w:tc>
          <w:tcPr>
            <w:tcW w:w="448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373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услуг/ этапа услуг</w:t>
            </w:r>
          </w:p>
        </w:tc>
        <w:tc>
          <w:tcPr>
            <w:tcW w:w="212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началу срока оказания услуг/ этапа услуг</w:t>
            </w:r>
          </w:p>
        </w:tc>
        <w:tc>
          <w:tcPr>
            <w:tcW w:w="19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окончанию срока выполнения услуг / этапа услуг</w:t>
            </w:r>
          </w:p>
        </w:tc>
        <w:tc>
          <w:tcPr>
            <w:tcW w:w="1692" w:type="dxa"/>
            <w:tcBorders/>
            <w:shd w:color="FFFFFF" w:fill="FFFFFF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264" w:hRule="atLeast"/>
        </w:trPr>
        <w:tc>
          <w:tcPr>
            <w:tcW w:w="448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3735" w:type="dxa"/>
            <w:tcBorders/>
            <w:vAlign w:val="center"/>
          </w:tcPr>
          <w:p>
            <w:pPr>
              <w:pStyle w:val="Normal"/>
              <w:widowControl w:val="false"/>
              <w:rPr>
                <w:kern w:val="0"/>
              </w:rPr>
            </w:pP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</w:rPr>
              <w:t xml:space="preserve">Перевозка </w:t>
            </w:r>
            <w:r>
              <w:rPr>
                <w:rFonts w:cs="Times New Roman" w:ascii="Times New Roman" w:hAnsi="Times New Roman"/>
                <w:iCs/>
                <w:kern w:val="0"/>
                <w:sz w:val="20"/>
                <w:szCs w:val="20"/>
              </w:rPr>
              <w:t xml:space="preserve">груза по маршруту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/>
                <w:kern w:val="0"/>
                <w:sz w:val="20"/>
                <w:szCs w:val="20"/>
                <w:lang w:eastAsia="ru-RU"/>
              </w:rPr>
              <w:t>речной порт п.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/>
                <w:kern w:val="0"/>
                <w:sz w:val="20"/>
                <w:szCs w:val="20"/>
                <w:lang w:eastAsia="ru-RU"/>
              </w:rPr>
              <w:t>Усть-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/>
                <w:kern w:val="0"/>
                <w:sz w:val="20"/>
                <w:szCs w:val="20"/>
                <w:lang w:eastAsia="ru-RU"/>
              </w:rPr>
              <w:t>Куйга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/>
                <w:kern w:val="0"/>
                <w:sz w:val="20"/>
                <w:szCs w:val="20"/>
                <w:lang w:eastAsia="ru-RU"/>
              </w:rPr>
              <w:t xml:space="preserve"> —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Cs/>
                <w:kern w:val="0"/>
                <w:sz w:val="20"/>
                <w:szCs w:val="20"/>
                <w:lang w:eastAsia="ru-RU"/>
              </w:rPr>
              <w:t>ТЭЦ п.Депутатский.</w:t>
            </w:r>
          </w:p>
        </w:tc>
        <w:tc>
          <w:tcPr>
            <w:tcW w:w="212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с момента подачи заявки</w:t>
            </w:r>
          </w:p>
        </w:tc>
        <w:tc>
          <w:tcPr>
            <w:tcW w:w="194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До 28.08.2026г.</w:t>
            </w:r>
          </w:p>
        </w:tc>
        <w:tc>
          <w:tcPr>
            <w:tcW w:w="1692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</w:tc>
      </w:tr>
    </w:tbl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 w:val="false"/>
          <w:bCs w:val="false"/>
          <w:sz w:val="20"/>
          <w:szCs w:val="20"/>
        </w:rPr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2.2 Требования к качеству услуг: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Исполнитель гарантирует качественную организацию услуг.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/>
      </w:r>
    </w:p>
    <w:sectPr>
      <w:footerReference w:type="default" r:id="rId3"/>
      <w:footerReference w:type="first" r:id="rId4"/>
      <w:type w:val="nextPage"/>
      <w:pgSz w:w="11906" w:h="16838"/>
      <w:pgMar w:left="1134" w:right="850" w:gutter="0" w:header="0" w:top="993" w:footer="708" w:bottom="851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1</w:t>
    </w:r>
    <w:r>
      <w:rPr>
        <w:rFonts w:cs="Times New Roman"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2</w:t>
    </w:r>
    <w:r>
      <w:rPr>
        <w:rFonts w:cs="Times New Roman"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pPr>
      <w:keepNext w:val="true"/>
      <w:keepLines/>
      <w:spacing w:before="40" w:after="0"/>
      <w:outlineLvl w:val="2"/>
    </w:pPr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1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 w:customStyle="1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2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3" w:customStyle="1">
    <w:name w:val="Текст примечания Знак"/>
    <w:basedOn w:val="DefaultParagraphFont"/>
    <w:link w:val="Annotationtext"/>
    <w:uiPriority w:val="99"/>
    <w:semiHidden/>
    <w:qFormat/>
    <w:rPr>
      <w:sz w:val="20"/>
      <w:szCs w:val="20"/>
    </w:rPr>
  </w:style>
  <w:style w:type="character" w:styleId="Style4" w:customStyle="1">
    <w:name w:val="Тема примечания Знак"/>
    <w:basedOn w:val="Style3"/>
    <w:link w:val="Annotationsubject"/>
    <w:uiPriority w:val="99"/>
    <w:semiHidden/>
    <w:qFormat/>
    <w:rPr>
      <w:b/>
      <w:bCs/>
      <w:sz w:val="20"/>
      <w:szCs w:val="20"/>
    </w:rPr>
  </w:style>
  <w:style w:type="character" w:styleId="Style5" w:customStyle="1">
    <w:name w:val="Верхний колонтитул Знак"/>
    <w:basedOn w:val="DefaultParagraphFont"/>
    <w:uiPriority w:val="99"/>
    <w:qFormat/>
    <w:rPr/>
  </w:style>
  <w:style w:type="character" w:styleId="Style6" w:customStyle="1">
    <w:name w:val="Нижний колонтитул Знак"/>
    <w:basedOn w:val="DefaultParagraphFont"/>
    <w:uiPriority w:val="99"/>
    <w:qFormat/>
    <w:rPr/>
  </w:style>
  <w:style w:type="character" w:styleId="3" w:customStyle="1">
    <w:name w:val="Заголовок 3 Знак"/>
    <w:basedOn w:val="DefaultParagraphFont"/>
    <w:uiPriority w:val="9"/>
    <w:semiHidden/>
    <w:qFormat/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Style7" w:customStyle="1">
    <w:name w:val="Абзац списка Знак"/>
    <w:link w:val="ListParagraph"/>
    <w:uiPriority w:val="34"/>
    <w:qFormat/>
    <w:rPr/>
  </w:style>
  <w:style w:type="character" w:styleId="Style8" w:customStyle="1">
    <w:name w:val="комментарий"/>
    <w:qFormat/>
    <w:rPr>
      <w:b/>
      <w:i/>
      <w:shd w:fill="FFFF99" w:val="clear"/>
    </w:rPr>
  </w:style>
  <w:style w:type="paragraph" w:styleId="Style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Indexheading1">
    <w:name w:val="index heading1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link w:val="Style7"/>
    <w:uiPriority w:val="34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2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3"/>
    <w:uiPriority w:val="99"/>
    <w:semiHidden/>
    <w:unhideWhenUsed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4"/>
    <w:uiPriority w:val="99"/>
    <w:semiHidden/>
    <w:unhideWhenUsed/>
    <w:qFormat/>
    <w:pPr/>
    <w:rPr>
      <w:b/>
      <w:bCs/>
    </w:rPr>
  </w:style>
  <w:style w:type="paragraph" w:styleId="Style1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6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styleId="752">
    <w:name w:val="Table Grid Light"/>
    <w:basedOn w:val="877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3">
    <w:name w:val="Plain Table 1"/>
    <w:basedOn w:val="877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4">
    <w:name w:val="Plain Table 2"/>
    <w:basedOn w:val="877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5">
    <w:name w:val="Plain Table 3"/>
    <w:basedOn w:val="8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6">
    <w:name w:val="Plain Table 4"/>
    <w:basedOn w:val="8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7">
    <w:name w:val="Plain Table 5"/>
    <w:basedOn w:val="8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8">
    <w:name w:val="Grid Table 1 Light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9">
    <w:name w:val="Grid Table 1 Light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0">
    <w:name w:val="Grid Table 1 Light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1">
    <w:name w:val="Grid Table 1 Light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2">
    <w:name w:val="Grid Table 1 Light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3">
    <w:name w:val="Grid Table 1 Light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4">
    <w:name w:val="Grid Table 1 Light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5">
    <w:name w:val="Grid Table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6">
    <w:name w:val="Grid Table 2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7">
    <w:name w:val="Grid Table 2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8">
    <w:name w:val="Grid Table 2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9">
    <w:name w:val="Grid Table 2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0">
    <w:name w:val="Grid Table 2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1">
    <w:name w:val="Grid Table 2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2">
    <w:name w:val="Grid Table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3">
    <w:name w:val="Grid Table 3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4">
    <w:name w:val="Grid Table 3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5">
    <w:name w:val="Grid Table 3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6">
    <w:name w:val="Grid Table 3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7">
    <w:name w:val="Grid Table 3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8">
    <w:name w:val="Grid Table 3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9">
    <w:name w:val="Grid Table 4"/>
    <w:basedOn w:val="8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0">
    <w:name w:val="Grid Table 4 - Accent 1"/>
    <w:basedOn w:val="8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1">
    <w:name w:val="Grid Table 4 - Accent 2"/>
    <w:basedOn w:val="8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2">
    <w:name w:val="Grid Table 4 - Accent 3"/>
    <w:basedOn w:val="8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3">
    <w:name w:val="Grid Table 4 - Accent 4"/>
    <w:basedOn w:val="8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4">
    <w:name w:val="Grid Table 4 - Accent 5"/>
    <w:basedOn w:val="8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5">
    <w:name w:val="Grid Table 4 - Accent 6"/>
    <w:basedOn w:val="877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6">
    <w:name w:val="Grid Table 5 Dark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7">
    <w:name w:val="Grid Table 5 Dark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8">
    <w:name w:val="Grid Table 5 Dark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9">
    <w:name w:val="Grid Table 5 Dark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0">
    <w:name w:val="Grid Table 5 Dark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1">
    <w:name w:val="Grid Table 5 Dark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2">
    <w:name w:val="Grid Table 5 Dark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3">
    <w:name w:val="Grid Table 6 Colorful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794">
    <w:name w:val="Grid Table 6 Colorful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E6DA5" w:themeColor="accent1" w:themeTint="80" w:themeShade="95"/>
      </w:rPr>
      <w:tblPr/>
    </w:tblStylePr>
    <w:tblStylePr w:type="firstRow"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tblPr/>
    </w:tblStylePr>
    <w:tblStylePr w:type="lastRow">
      <w:rPr>
        <w:b/>
        <w:color w:val="3E6DA5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795">
    <w:name w:val="Grid Table 6 Colorful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796">
    <w:name w:val="Grid Table 6 Colorful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5C732F" w:themeColor="accent3" w:themeTint="fe" w:themeShade="95"/>
      </w:rPr>
      <w:tblPr/>
    </w:tblStylePr>
    <w:tblStylePr w:type="firstRow"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tblPr/>
    </w:tblStylePr>
    <w:tblStylePr w:type="lastRow">
      <w:rPr>
        <w:b/>
        <w:color w:val="5C732F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797">
    <w:name w:val="Grid Table 6 Colorful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798">
    <w:name w:val="Grid Table 6 Colorful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799">
    <w:name w:val="Grid Table 6 Colorful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800">
    <w:name w:val="Grid Table 7 Colorful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1">
    <w:name w:val="Grid Table 7 Colorful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3E6DA5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b/>
        <w:color w:val="3E6DA5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E6DA5"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2">
    <w:name w:val="Grid Table 7 Colorful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b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3">
    <w:name w:val="Grid Table 7 Colorful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5C732F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b/>
        <w:color w:val="5C732F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5C732F"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4">
    <w:name w:val="Grid Table 7 Colorful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b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5">
    <w:name w:val="Grid Table 7 Colorful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879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b/>
        <w:color w:val="266879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66879"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6">
    <w:name w:val="Grid Table 7 Colorful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B25408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b/>
        <w:color w:val="B25408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B25408"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7">
    <w:name w:val="List Table 1 Light"/>
    <w:basedOn w:val="8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8">
    <w:name w:val="List Table 1 Light - Accent 1"/>
    <w:basedOn w:val="8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9">
    <w:name w:val="List Table 1 Light - Accent 2"/>
    <w:basedOn w:val="8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0">
    <w:name w:val="List Table 1 Light - Accent 3"/>
    <w:basedOn w:val="8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1">
    <w:name w:val="List Table 1 Light - Accent 4"/>
    <w:basedOn w:val="8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2">
    <w:name w:val="List Table 1 Light - Accent 5"/>
    <w:basedOn w:val="8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3">
    <w:name w:val="List Table 1 Light - Accent 6"/>
    <w:basedOn w:val="877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4">
    <w:name w:val="List Table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5">
    <w:name w:val="List Table 2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6">
    <w:name w:val="List Table 2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7">
    <w:name w:val="List Table 2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8">
    <w:name w:val="List Table 2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9">
    <w:name w:val="List Table 2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0">
    <w:name w:val="List Table 2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1">
    <w:name w:val="List Table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2">
    <w:name w:val="List Table 3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3">
    <w:name w:val="List Table 3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4">
    <w:name w:val="List Table 3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5">
    <w:name w:val="List Table 3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6">
    <w:name w:val="List Table 3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7">
    <w:name w:val="List Table 3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8">
    <w:name w:val="List Table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9">
    <w:name w:val="List Table 4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0">
    <w:name w:val="List Table 4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1">
    <w:name w:val="List Table 4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2">
    <w:name w:val="List Table 4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3">
    <w:name w:val="List Table 4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4">
    <w:name w:val="List Table 4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5">
    <w:name w:val="List Table 5 Dark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36">
    <w:name w:val="List Table 5 Dark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37">
    <w:name w:val="List Table 5 Dark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38">
    <w:name w:val="List Table 5 Dark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39">
    <w:name w:val="List Table 5 Dark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40">
    <w:name w:val="List Table 5 Dark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41">
    <w:name w:val="List Table 5 Dark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842">
    <w:name w:val="List Table 6 Colorful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3">
    <w:name w:val="List Table 6 Colorful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B4B72" w:themeColor="accent1" w:themeShade="95"/>
      </w:rPr>
      <w:tblPr/>
    </w:tblStylePr>
    <w:tblStylePr w:type="firstRow"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tblPr/>
    </w:tblStylePr>
    <w:tblStylePr w:type="lastRow"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4">
    <w:name w:val="List Table 6 Colorful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5">
    <w:name w:val="List Table 6 Colorful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C993F" w:themeColor="accent3" w:themeTint="98" w:themeShade="95"/>
      </w:rPr>
      <w:tblPr/>
    </w:tblStylePr>
    <w:tblStylePr w:type="firstRow"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tblPr/>
    </w:tblStylePr>
    <w:tblStylePr w:type="lastRow"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6">
    <w:name w:val="List Table 6 Colorful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7">
    <w:name w:val="List Table 6 Colorful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338BA3" w:themeColor="accent5" w:themeTint="9a" w:themeShade="95"/>
      </w:rPr>
      <w:tblPr/>
    </w:tblStylePr>
    <w:tblStylePr w:type="firstRow"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tblPr/>
    </w:tblStylePr>
    <w:tblStylePr w:type="lastRow"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8">
    <w:name w:val="List Table 6 Colorful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DD680A" w:themeColor="accent6" w:themeTint="98" w:themeShade="95"/>
      </w:rPr>
      <w:tblPr/>
    </w:tblStylePr>
    <w:tblStylePr w:type="firstRow"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tblPr/>
    </w:tblStylePr>
    <w:tblStylePr w:type="lastRow"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9">
    <w:name w:val="List Table 7 Colorful"/>
    <w:basedOn w:val="8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850">
    <w:name w:val="List Table 7 Colorful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2B4B72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i/>
        <w:color w:val="2B4B72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2B4B72"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B4B72" w:themeColor="accent1" w:themeShade="95"/>
        <w:sz w:val="22"/>
      </w:rPr>
      <w:tblPr/>
    </w:tblStylePr>
  </w:style>
  <w:style w:type="table" w:styleId="851">
    <w:name w:val="List Table 7 Colorful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val="clear" w:color="FFFFFF"/>
      </w:tcPr>
    </w:tblStylePr>
    <w:tblStylePr w:type="firstRow"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9F3A38" w:themeColor="accent2" w:themeTint="97" w:themeShade="95"/>
        <w:sz w:val="22"/>
      </w:rPr>
      <w:tblPr/>
    </w:tblStylePr>
  </w:style>
  <w:style w:type="table" w:styleId="852">
    <w:name w:val="List Table 7 Colorful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93F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val="clear" w:color="FFFFFF"/>
      </w:tcPr>
    </w:tblStylePr>
    <w:tblStylePr w:type="firstRow">
      <w:rPr>
        <w:i/>
        <w:color w:val="7C993F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C993F"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C993F" w:themeColor="accent3" w:themeTint="98" w:themeShade="95"/>
        <w:sz w:val="22"/>
      </w:rPr>
      <w:tblPr/>
    </w:tblStylePr>
  </w:style>
  <w:style w:type="table" w:styleId="853">
    <w:name w:val="List Table 7 Colorful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val="clear" w:color="FFFFFF"/>
      </w:tcPr>
    </w:tblStylePr>
    <w:tblStylePr w:type="firstRow"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664F84" w:themeColor="accent4" w:themeTint="9a" w:themeShade="95"/>
        <w:sz w:val="22"/>
      </w:rPr>
      <w:tblPr/>
    </w:tblStylePr>
  </w:style>
  <w:style w:type="table" w:styleId="854">
    <w:name w:val="List Table 7 Colorful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338BA3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val="clear" w:color="FFFFFF"/>
      </w:tcPr>
    </w:tblStylePr>
    <w:tblStylePr w:type="firstRow">
      <w:rPr>
        <w:i/>
        <w:color w:val="338BA3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338BA3"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338BA3" w:themeColor="accent5" w:themeTint="9a" w:themeShade="95"/>
        <w:sz w:val="22"/>
      </w:rPr>
      <w:tblPr/>
    </w:tblStylePr>
  </w:style>
  <w:style w:type="table" w:styleId="855">
    <w:name w:val="List Table 7 Colorful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DD680A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val="clear" w:color="FFFFFF"/>
      </w:tcPr>
    </w:tblStylePr>
    <w:tblStylePr w:type="firstRow">
      <w:rPr>
        <w:i/>
        <w:color w:val="DD680A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DD680A"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D680A" w:themeColor="accent6" w:themeTint="98" w:themeShade="95"/>
        <w:sz w:val="22"/>
      </w:rPr>
      <w:tblPr/>
    </w:tblStylePr>
  </w:style>
  <w:style w:type="table" w:styleId="856">
    <w:name w:val="Lined - Accent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7">
    <w:name w:val="Lined - Accent 1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8">
    <w:name w:val="Lined - Accent 2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9">
    <w:name w:val="Lined - Accent 3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0">
    <w:name w:val="Lined - Accent 4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1">
    <w:name w:val="Lined - Accent 5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2">
    <w:name w:val="Lined - Accent 6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3">
    <w:name w:val="Bordered &amp; Lined - Accent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4">
    <w:name w:val="Bordered &amp; Lined - Accent 1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5">
    <w:name w:val="Bordered &amp; Lined - Accent 2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6">
    <w:name w:val="Bordered &amp; Lined - Accent 3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7">
    <w:name w:val="Bordered &amp; Lined - Accent 4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8">
    <w:name w:val="Bordered &amp; Lined - Accent 5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9">
    <w:name w:val="Bordered &amp; Lined - Accent 6"/>
    <w:basedOn w:val="87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0">
    <w:name w:val="Bordered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1">
    <w:name w:val="Bordered - Accent 1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2">
    <w:name w:val="Bordered - Accent 2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3">
    <w:name w:val="Bordered - Accent 3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4">
    <w:name w:val="Bordered - Accent 4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5">
    <w:name w:val="Bordered - Accent 5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6">
    <w:name w:val="Bordered - Accent 6"/>
    <w:basedOn w:val="877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877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8">
    <w:name w:val="Table Grid"/>
    <w:basedOn w:val="877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79">
    <w:name w:val="Заголовок 1 Знак1"/>
    <w:basedOn w:val="877"/>
    <w:uiPriority w:val="5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80">
    <w:name w:val="Сетка таблицы2"/>
    <w:basedOn w:val="877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881">
    <w:name w:val="Сетка таблицы5"/>
    <w:basedOn w:val="877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5F34C-5214-4446-8327-E69AFFC95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AlterOffice/2025.3.0.0$Linux_X86_64 LibreOffice_project/4ba31b6a4271509a884f95065d0a726e9cb2bdbb</Application>
  <AppVersion>15.0000</AppVersion>
  <Pages>2</Pages>
  <Words>185</Words>
  <Characters>1222</Characters>
  <CharactersWithSpaces>1377</CharactersWithSpaces>
  <Paragraphs>37</Paragraphs>
  <Company>ATOL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2023-11-14T06:36:00Z</dcterms:created>
  <dc:creator>Егорова Юлия Николаевна</dc:creator>
  <dc:description/>
  <dc:language>ru-RU</dc:language>
  <cp:lastModifiedBy>molorovvv@sed.local</cp:lastModifiedBy>
  <dcterms:modified xsi:type="dcterms:W3CDTF">2026-08-13T08:58:25Z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