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Normal"/>
        <w:jc w:val="center"/>
        <w:rPr>
          <w:b/>
          <w:lang w:val="ru-RU"/>
        </w:rPr>
      </w:pPr>
      <w:r>
        <w:rPr>
          <w:b/>
          <w:lang w:val="ru-RU"/>
        </w:rPr>
        <w:t>Договор № ________</w:t>
      </w:r>
    </w:p>
    <w:p>
      <w:pPr>
        <w:pStyle w:val="Normal"/>
        <w:jc w:val="center"/>
        <w:rPr>
          <w:lang w:val="ru-RU"/>
        </w:rPr>
      </w:pPr>
      <w:r>
        <w:rPr>
          <w:b/>
          <w:lang w:val="ru-RU"/>
        </w:rPr>
        <w:t>возмездного оказания услуг</w:t>
      </w:r>
    </w:p>
    <w:p>
      <w:pPr>
        <w:pStyle w:val="Normal"/>
        <w:jc w:val="both"/>
        <w:rPr>
          <w:lang w:val="ru-RU"/>
        </w:rPr>
      </w:pPr>
      <w:r>
        <w:rPr>
          <w:lang w:val="ru-RU"/>
        </w:rPr>
        <w:t xml:space="preserve">г. Жигулевск                                                                                                    </w:t>
      </w:r>
      <w:bookmarkStart w:id="0" w:name="OLE_LINK2"/>
      <w:bookmarkStart w:id="1" w:name="OLE_LINK1"/>
      <w:r>
        <w:rPr>
          <w:lang w:val="ru-RU"/>
        </w:rPr>
        <w:t xml:space="preserve">      </w:t>
      </w:r>
      <w:r>
        <w:rPr>
          <w:b/>
          <w:lang w:val="ru-RU"/>
        </w:rPr>
        <w:t>«__</w:t>
      </w:r>
      <w:r>
        <w:rPr>
          <w:bCs/>
          <w:lang w:val="ru-RU"/>
        </w:rPr>
        <w:t>» ________ 2026г.</w:t>
      </w:r>
      <w:bookmarkEnd w:id="0"/>
      <w:bookmarkEnd w:id="1"/>
    </w:p>
    <w:p>
      <w:pPr>
        <w:pStyle w:val="Normal"/>
        <w:jc w:val="both"/>
        <w:rPr>
          <w:lang w:val="ru-RU"/>
        </w:rPr>
      </w:pPr>
      <w:r>
        <w:rPr>
          <w:lang w:val="ru-RU"/>
        </w:rPr>
      </w:r>
    </w:p>
    <w:p>
      <w:pPr>
        <w:pStyle w:val="Normal"/>
        <w:ind w:left="0" w:right="0" w:firstLine="708"/>
        <w:jc w:val="both"/>
        <w:rPr>
          <w:lang w:val="ru-RU"/>
        </w:rPr>
      </w:pPr>
      <w:r>
        <w:rPr>
          <w:b/>
          <w:lang w:val="ru-RU"/>
        </w:rPr>
        <w:t>Публичное акционерное общество "Федеральная гидрогенерирующая компания - РусГидро" (ПАО «РусГидро»)</w:t>
      </w:r>
      <w:r>
        <w:rPr>
          <w:lang w:val="ru-RU"/>
        </w:rPr>
        <w:t xml:space="preserve"> (далее – «Заказчик»), в лице директора филиала Публичного акционерного общества «Федеральная гидрогенерирующая компания - РусГидро» - «Жигулевская ГЭС» (филиала ПАО «РусГидро» - «Жигулевская ГЭС») Шепелева Вячеслава Владимировича, действующего на основании доверенности № 9459 от 25.12.2024 г., с одной стороны, и ________, именуемый в дальнейшем Исполнитель, в лице _____________, действующей на основании Устава,  с другой стороны, совместно в дальнейшем именуемые «Стороны», а по отдельности – «Сторона», заключили настоящий Договор (далее – Договор) о нижеследующем:</w:t>
      </w:r>
    </w:p>
    <w:p>
      <w:pPr>
        <w:pStyle w:val="Normal"/>
        <w:ind w:left="0" w:right="0" w:firstLine="708"/>
        <w:jc w:val="both"/>
        <w:rPr>
          <w:lang w:val="ru-RU"/>
        </w:rPr>
      </w:pPr>
      <w:r>
        <w:rPr>
          <w:lang w:val="ru-RU"/>
        </w:rPr>
      </w:r>
    </w:p>
    <w:p>
      <w:pPr>
        <w:pStyle w:val="15"/>
        <w:numPr>
          <w:ilvl w:val="0"/>
          <w:numId w:val="3"/>
        </w:numPr>
        <w:jc w:val="center"/>
        <w:rPr>
          <w:sz w:val="24"/>
          <w:szCs w:val="24"/>
        </w:rPr>
      </w:pPr>
      <w:r>
        <w:rPr>
          <w:b/>
          <w:sz w:val="24"/>
          <w:szCs w:val="24"/>
        </w:rPr>
        <w:t>Предмет договора</w:t>
      </w:r>
    </w:p>
    <w:p>
      <w:pPr>
        <w:pStyle w:val="15"/>
        <w:numPr>
          <w:ilvl w:val="0"/>
        </w:numPr>
        <w:tabs>
          <w:tab w:val="clear" w:pos="708"/>
          <w:tab w:val="left" w:pos="709" w:leader="none"/>
        </w:tabs>
        <w:jc w:val="both"/>
        <w:rPr>
          <w:sz w:val="24"/>
          <w:szCs w:val="24"/>
        </w:rPr>
      </w:pPr>
      <w:r>
        <w:rPr>
          <w:sz w:val="24"/>
          <w:szCs w:val="24"/>
        </w:rPr>
        <w:t>1.1. Исполнитель обязуется оказать Заказчику услуги по обеспечению горячим питанием (далее – Услуги) в соответствии с Техническим заданием (Приложение № 1 к Договору), а Заказчик обязуется принять их и оплатить в соответствии с условиями Договора.</w:t>
      </w:r>
    </w:p>
    <w:p>
      <w:pPr>
        <w:pStyle w:val="ConsPlusNormal"/>
        <w:widowControl/>
        <w:tabs>
          <w:tab w:val="clear" w:pos="708"/>
          <w:tab w:val="left" w:pos="1260" w:leader="none"/>
        </w:tabs>
        <w:ind w:left="0" w:right="0" w:hanging="0"/>
        <w:jc w:val="both"/>
        <w:rPr>
          <w:sz w:val="24"/>
          <w:szCs w:val="24"/>
        </w:rPr>
      </w:pPr>
      <w:r>
        <w:rPr>
          <w:rFonts w:cs="Times New Roman" w:ascii="Times New Roman" w:hAnsi="Times New Roman"/>
          <w:bCs/>
          <w:sz w:val="24"/>
          <w:szCs w:val="24"/>
        </w:rPr>
        <w:t>1.2. Услуги должны оказываться Исполнителем в строгом соответствии с нормами законодательства Российской Федерации, Техническим заданием (Приложение № 1 к Договору).</w:t>
      </w:r>
    </w:p>
    <w:p>
      <w:pPr>
        <w:pStyle w:val="Normal"/>
        <w:jc w:val="both"/>
        <w:rPr>
          <w:sz w:val="24"/>
          <w:szCs w:val="24"/>
        </w:rPr>
      </w:pPr>
      <w:r>
        <w:rPr>
          <w:bCs/>
          <w:lang w:val="ru-RU"/>
        </w:rPr>
        <w:t xml:space="preserve">1.3. Услуги оказываются для нужд </w:t>
      </w:r>
      <w:r>
        <w:rPr>
          <w:lang w:val="ru-RU"/>
        </w:rPr>
        <w:t>филиала ПАО «РусГидро» - «Жигулевская ГЭС»</w:t>
      </w:r>
      <w:r>
        <w:rPr>
          <w:bCs/>
          <w:lang w:val="ru-RU"/>
        </w:rPr>
        <w:t>.</w:t>
      </w:r>
    </w:p>
    <w:p>
      <w:pPr>
        <w:pStyle w:val="Normal"/>
        <w:jc w:val="both"/>
        <w:rPr>
          <w:sz w:val="24"/>
          <w:szCs w:val="24"/>
        </w:rPr>
      </w:pPr>
      <w:r>
        <w:rPr>
          <w:bCs/>
          <w:lang w:val="ru-RU"/>
        </w:rPr>
        <w:t xml:space="preserve">1.4. Место оказания услуг: </w:t>
      </w:r>
      <w:r>
        <w:rPr>
          <w:lang w:val="ru-RU"/>
        </w:rPr>
        <w:t>445350, Самарская область, город Жигулёвск, Московское шоссе, 2</w:t>
      </w:r>
      <w:r>
        <w:rPr>
          <w:bCs/>
          <w:lang w:val="ru-RU"/>
        </w:rPr>
        <w:t>.</w:t>
      </w:r>
    </w:p>
    <w:p>
      <w:pPr>
        <w:pStyle w:val="Normal"/>
        <w:jc w:val="both"/>
        <w:rPr>
          <w:sz w:val="24"/>
          <w:szCs w:val="24"/>
        </w:rPr>
      </w:pPr>
      <w:r>
        <w:rPr>
          <w:bCs/>
          <w:lang w:val="ru-RU"/>
        </w:rPr>
        <w:t>1.5. Сроки оказания Услуг: с даты подписания договора по 31.12.2026 г.</w:t>
      </w:r>
    </w:p>
    <w:p>
      <w:pPr>
        <w:pStyle w:val="Normal"/>
        <w:jc w:val="both"/>
        <w:rPr>
          <w:sz w:val="24"/>
          <w:szCs w:val="24"/>
        </w:rPr>
      </w:pPr>
      <w:r>
        <w:rPr>
          <w:sz w:val="24"/>
          <w:szCs w:val="24"/>
        </w:rPr>
      </w:r>
    </w:p>
    <w:p>
      <w:pPr>
        <w:pStyle w:val="15"/>
        <w:numPr>
          <w:ilvl w:val="0"/>
          <w:numId w:val="3"/>
        </w:numPr>
        <w:jc w:val="center"/>
        <w:rPr>
          <w:b/>
          <w:sz w:val="24"/>
          <w:szCs w:val="24"/>
        </w:rPr>
      </w:pPr>
      <w:r>
        <w:rPr>
          <w:b/>
          <w:sz w:val="24"/>
          <w:szCs w:val="24"/>
        </w:rPr>
        <w:t>Права и обязанности сторон</w:t>
      </w:r>
    </w:p>
    <w:p>
      <w:pPr>
        <w:pStyle w:val="15"/>
        <w:numPr>
          <w:ilvl w:val="0"/>
        </w:numPr>
        <w:jc w:val="center"/>
        <w:rPr>
          <w:b/>
          <w:sz w:val="24"/>
          <w:szCs w:val="24"/>
        </w:rPr>
      </w:pPr>
      <w:r>
        <w:rPr>
          <w:b/>
          <w:sz w:val="24"/>
          <w:szCs w:val="24"/>
        </w:rPr>
      </w:r>
    </w:p>
    <w:p>
      <w:pPr>
        <w:pStyle w:val="15"/>
        <w:tabs>
          <w:tab w:val="clear" w:pos="708"/>
          <w:tab w:val="left" w:pos="709" w:leader="none"/>
        </w:tabs>
        <w:jc w:val="both"/>
        <w:rPr>
          <w:b/>
          <w:sz w:val="24"/>
          <w:szCs w:val="24"/>
        </w:rPr>
      </w:pPr>
      <w:r>
        <w:rPr>
          <w:b/>
          <w:sz w:val="24"/>
          <w:szCs w:val="24"/>
        </w:rPr>
        <w:t>2.1. Заказчик обязан:</w:t>
      </w:r>
    </w:p>
    <w:p>
      <w:pPr>
        <w:pStyle w:val="15"/>
        <w:tabs>
          <w:tab w:val="clear" w:pos="708"/>
          <w:tab w:val="left" w:pos="709" w:leader="none"/>
        </w:tabs>
        <w:jc w:val="both"/>
        <w:rPr>
          <w:b/>
          <w:sz w:val="24"/>
          <w:szCs w:val="24"/>
        </w:rPr>
      </w:pPr>
      <w:r>
        <w:rPr>
          <w:sz w:val="24"/>
          <w:szCs w:val="24"/>
        </w:rPr>
        <w:t>2.1.1. представить указанные в соответствующем письменном запросе Исполнителя и имеющиеся в наличии у Заказчика материалы, документы, сведения и информацию, необходимые Исполнителю для выполнения обязательств по Договору. Указанные материалы, документы, сведения и информация предоставляются Заказчиком Исполнителю с приложением их полного перечня в течение 5 (пяти) рабочих дней с момента получения соответствующего запроса Исполнителя. Прием материалов, документов, сведений и информации осуществляется Исполнителем путем проставления соответствующей отметки на копии вышеуказанного перечня, возвращаемой Заказчику;</w:t>
      </w:r>
    </w:p>
    <w:p>
      <w:pPr>
        <w:pStyle w:val="15"/>
        <w:tabs>
          <w:tab w:val="clear" w:pos="708"/>
          <w:tab w:val="left" w:pos="709" w:leader="none"/>
        </w:tabs>
        <w:jc w:val="both"/>
        <w:rPr>
          <w:b/>
          <w:sz w:val="24"/>
          <w:szCs w:val="24"/>
        </w:rPr>
      </w:pPr>
      <w:r>
        <w:rPr>
          <w:sz w:val="24"/>
          <w:szCs w:val="24"/>
        </w:rPr>
        <w:t>2.1.2. принять оказанные Исполнителем Услуги и оплатить их своевременно и в полном объеме на условиях, предусмотренных Договором.</w:t>
      </w:r>
    </w:p>
    <w:p>
      <w:pPr>
        <w:pStyle w:val="15"/>
        <w:tabs>
          <w:tab w:val="clear" w:pos="708"/>
          <w:tab w:val="left" w:pos="709" w:leader="none"/>
        </w:tabs>
        <w:jc w:val="both"/>
        <w:rPr>
          <w:b/>
          <w:sz w:val="24"/>
          <w:szCs w:val="24"/>
        </w:rPr>
      </w:pPr>
      <w:r>
        <w:rPr>
          <w:b/>
          <w:sz w:val="24"/>
          <w:szCs w:val="24"/>
        </w:rPr>
        <w:t>2.2. Заказчик вправе:</w:t>
      </w:r>
    </w:p>
    <w:p>
      <w:pPr>
        <w:pStyle w:val="15"/>
        <w:tabs>
          <w:tab w:val="clear" w:pos="708"/>
          <w:tab w:val="left" w:pos="709" w:leader="none"/>
        </w:tabs>
        <w:jc w:val="both"/>
        <w:rPr>
          <w:b/>
          <w:sz w:val="24"/>
          <w:szCs w:val="24"/>
        </w:rPr>
      </w:pPr>
      <w:r>
        <w:rPr>
          <w:sz w:val="24"/>
          <w:szCs w:val="24"/>
        </w:rPr>
        <w:t>2.2.1. в любое время осуществлять контроль за ходом оказания Исполнителем Услуг, указывать Исполнителю на выявленные недостатки, требовать их устранения;</w:t>
      </w:r>
    </w:p>
    <w:p>
      <w:pPr>
        <w:pStyle w:val="15"/>
        <w:tabs>
          <w:tab w:val="clear" w:pos="708"/>
          <w:tab w:val="left" w:pos="709" w:leader="none"/>
        </w:tabs>
        <w:jc w:val="both"/>
        <w:rPr>
          <w:b/>
          <w:sz w:val="24"/>
          <w:szCs w:val="24"/>
        </w:rPr>
      </w:pPr>
      <w:r>
        <w:rPr>
          <w:sz w:val="24"/>
          <w:szCs w:val="24"/>
        </w:rPr>
        <w:t>2.2.2. изымать пропуска и не допускать на территорию Заказчика работников Исполнителя и (или) привлеченных им третьих лиц при выявлении с их стороны нарушений пропускного и внутриобъектового режима, требований охраны труда, промышленной и пожарной безопасности, природоохранного законодательства;</w:t>
      </w:r>
    </w:p>
    <w:p>
      <w:pPr>
        <w:pStyle w:val="15"/>
        <w:tabs>
          <w:tab w:val="clear" w:pos="708"/>
          <w:tab w:val="left" w:pos="709" w:leader="none"/>
        </w:tabs>
        <w:jc w:val="both"/>
        <w:rPr>
          <w:b/>
          <w:sz w:val="24"/>
          <w:szCs w:val="24"/>
        </w:rPr>
      </w:pPr>
      <w:r>
        <w:rPr>
          <w:sz w:val="24"/>
          <w:szCs w:val="24"/>
        </w:rPr>
        <w:t>2.2.3. любой платеж, причитающийся по Договору и/или в силу требований законодательства Российской Федерации к оплате Исполнителем в пользу Заказчика, может быть удержан Заказчиком из денежных средств, подлежащих уплате Заказчиком Исполнителю.</w:t>
      </w:r>
    </w:p>
    <w:p>
      <w:pPr>
        <w:pStyle w:val="15"/>
        <w:tabs>
          <w:tab w:val="clear" w:pos="708"/>
          <w:tab w:val="left" w:pos="709" w:leader="none"/>
        </w:tabs>
        <w:jc w:val="both"/>
        <w:rPr>
          <w:b/>
          <w:sz w:val="24"/>
          <w:szCs w:val="24"/>
        </w:rPr>
      </w:pPr>
      <w:r>
        <w:rPr>
          <w:b/>
          <w:sz w:val="24"/>
          <w:szCs w:val="24"/>
        </w:rPr>
        <w:t>2.3. Исполнитель обязан:</w:t>
      </w:r>
    </w:p>
    <w:p>
      <w:pPr>
        <w:pStyle w:val="15"/>
        <w:tabs>
          <w:tab w:val="clear" w:pos="708"/>
          <w:tab w:val="left" w:pos="709" w:leader="none"/>
        </w:tabs>
        <w:jc w:val="both"/>
        <w:rPr>
          <w:b/>
          <w:sz w:val="24"/>
          <w:szCs w:val="24"/>
        </w:rPr>
      </w:pPr>
      <w:r>
        <w:rPr>
          <w:sz w:val="24"/>
          <w:szCs w:val="24"/>
        </w:rPr>
        <w:t>2.3.1. оказать Услуги качественно, в полном объеме, на высоком профессиональном уровне и в установленные Договором сроки;</w:t>
      </w:r>
    </w:p>
    <w:p>
      <w:pPr>
        <w:pStyle w:val="15"/>
        <w:tabs>
          <w:tab w:val="clear" w:pos="708"/>
          <w:tab w:val="left" w:pos="709" w:leader="none"/>
        </w:tabs>
        <w:jc w:val="both"/>
        <w:rPr>
          <w:b/>
          <w:sz w:val="24"/>
          <w:szCs w:val="24"/>
        </w:rPr>
      </w:pPr>
      <w:r>
        <w:rPr>
          <w:sz w:val="24"/>
          <w:szCs w:val="24"/>
        </w:rPr>
        <w:t>2.3.2. регулярно информировать Заказчика о ходе оказания Услуг; по требованию Заказчика представлять промежуточные отчеты о ходе оказания услуг по Договору;</w:t>
      </w:r>
    </w:p>
    <w:p>
      <w:pPr>
        <w:pStyle w:val="Style18"/>
        <w:rPr>
          <w:b/>
          <w:sz w:val="24"/>
          <w:szCs w:val="24"/>
        </w:rPr>
      </w:pPr>
      <w:r>
        <w:rPr>
          <w:rFonts w:cs="Times New Roman" w:ascii="Times New Roman" w:hAnsi="Times New Roman"/>
          <w:sz w:val="24"/>
          <w:szCs w:val="24"/>
        </w:rPr>
        <w:t>2.3.3. своевременно сообщать Заказчику о возникновении обстоятельств, способных негативно повлиять на оказание Услуг по Договору;</w:t>
      </w:r>
    </w:p>
    <w:p>
      <w:pPr>
        <w:pStyle w:val="Style18"/>
        <w:rPr>
          <w:b/>
          <w:sz w:val="24"/>
          <w:szCs w:val="24"/>
        </w:rPr>
      </w:pPr>
      <w:r>
        <w:rPr>
          <w:rFonts w:cs="Times New Roman" w:ascii="Times New Roman" w:hAnsi="Times New Roman"/>
          <w:sz w:val="24"/>
          <w:szCs w:val="24"/>
        </w:rPr>
        <w:t>2.3.4. устранять замечания Заказчика в установленные им сроки.</w:t>
      </w:r>
    </w:p>
    <w:p>
      <w:pPr>
        <w:pStyle w:val="15"/>
        <w:tabs>
          <w:tab w:val="clear" w:pos="708"/>
          <w:tab w:val="left" w:pos="709" w:leader="none"/>
        </w:tabs>
        <w:jc w:val="both"/>
        <w:rPr>
          <w:b/>
          <w:sz w:val="24"/>
          <w:szCs w:val="24"/>
        </w:rPr>
      </w:pPr>
      <w:r>
        <w:rPr>
          <w:b/>
          <w:sz w:val="24"/>
          <w:szCs w:val="24"/>
        </w:rPr>
        <w:t>2.4. Исполнитель имеет право:</w:t>
      </w:r>
    </w:p>
    <w:p>
      <w:pPr>
        <w:pStyle w:val="Style18"/>
        <w:rPr>
          <w:b/>
          <w:sz w:val="24"/>
          <w:szCs w:val="24"/>
        </w:rPr>
      </w:pPr>
      <w:r>
        <w:rPr>
          <w:rFonts w:cs="Times New Roman" w:ascii="Times New Roman" w:hAnsi="Times New Roman"/>
          <w:sz w:val="24"/>
          <w:szCs w:val="24"/>
        </w:rPr>
        <w:t>2.4.1. обращаться в письменном виде к Заказчику за предоставлением информации и материалов, имеющихся в наличии у Заказчика, необходимых для оказания Услуг;</w:t>
      </w:r>
    </w:p>
    <w:p>
      <w:pPr>
        <w:pStyle w:val="15"/>
        <w:tabs>
          <w:tab w:val="clear" w:pos="708"/>
          <w:tab w:val="left" w:pos="709" w:leader="none"/>
        </w:tabs>
        <w:jc w:val="both"/>
        <w:rPr>
          <w:b/>
          <w:sz w:val="24"/>
          <w:szCs w:val="24"/>
        </w:rPr>
      </w:pPr>
      <w:r>
        <w:rPr>
          <w:sz w:val="24"/>
          <w:szCs w:val="24"/>
        </w:rPr>
        <w:t>2.4.2. привлекать к оказанию Услуг третьих лиц только с предварительного письменного согласия Заказчика.</w:t>
      </w:r>
    </w:p>
    <w:p>
      <w:pPr>
        <w:pStyle w:val="15"/>
        <w:tabs>
          <w:tab w:val="clear" w:pos="708"/>
          <w:tab w:val="left" w:pos="709" w:leader="none"/>
        </w:tabs>
        <w:jc w:val="both"/>
        <w:rPr>
          <w:b/>
          <w:sz w:val="24"/>
          <w:szCs w:val="24"/>
        </w:rPr>
      </w:pPr>
      <w:r>
        <w:rPr>
          <w:b/>
          <w:sz w:val="24"/>
          <w:szCs w:val="24"/>
        </w:rPr>
        <w:t>2.5.</w:t>
      </w:r>
      <w:r>
        <w:rPr>
          <w:b/>
          <w:color w:val="0070C0"/>
          <w:sz w:val="24"/>
          <w:szCs w:val="24"/>
        </w:rPr>
        <w:t xml:space="preserve"> </w:t>
      </w:r>
      <w:r>
        <w:rPr>
          <w:b/>
          <w:sz w:val="24"/>
          <w:szCs w:val="24"/>
        </w:rPr>
        <w:t>Антикоррупционная оговорка:</w:t>
      </w:r>
    </w:p>
    <w:p>
      <w:pPr>
        <w:pStyle w:val="15"/>
        <w:tabs>
          <w:tab w:val="clear" w:pos="708"/>
          <w:tab w:val="left" w:pos="709" w:leader="none"/>
        </w:tabs>
        <w:jc w:val="both"/>
        <w:rPr>
          <w:b/>
          <w:sz w:val="24"/>
          <w:szCs w:val="24"/>
        </w:rPr>
      </w:pPr>
      <w:r>
        <w:rPr>
          <w:sz w:val="24"/>
          <w:szCs w:val="24"/>
        </w:rPr>
        <w:t>2.5.1.</w:t>
      </w:r>
      <w:r>
        <w:rPr>
          <w:b/>
          <w:sz w:val="24"/>
          <w:szCs w:val="24"/>
        </w:rPr>
        <w:t xml:space="preserve"> </w:t>
      </w:r>
      <w:r>
        <w:rPr>
          <w:sz w:val="24"/>
          <w:szCs w:val="24"/>
        </w:rPr>
        <w:t>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15"/>
        <w:tabs>
          <w:tab w:val="clear" w:pos="708"/>
          <w:tab w:val="left" w:pos="567" w:leader="none"/>
        </w:tabs>
        <w:jc w:val="both"/>
        <w:rPr>
          <w:b/>
          <w:sz w:val="24"/>
          <w:szCs w:val="24"/>
        </w:rPr>
      </w:pPr>
      <w:r>
        <w:rPr>
          <w:sz w:val="24"/>
          <w:szCs w:val="24"/>
        </w:rPr>
        <w:t>2.5.2.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15"/>
        <w:tabs>
          <w:tab w:val="clear" w:pos="708"/>
          <w:tab w:val="left" w:pos="709" w:leader="none"/>
        </w:tabs>
        <w:jc w:val="both"/>
        <w:rPr>
          <w:b/>
          <w:sz w:val="24"/>
          <w:szCs w:val="24"/>
        </w:rPr>
      </w:pPr>
      <w:r>
        <w:rPr>
          <w:sz w:val="24"/>
          <w:szCs w:val="24"/>
        </w:rPr>
        <w:t xml:space="preserve">2.5.3. </w:t>
      </w:r>
      <w:r>
        <w:rPr>
          <w:bCs/>
          <w:sz w:val="24"/>
          <w:szCs w:val="24"/>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r>
        <w:rPr>
          <w:sz w:val="24"/>
          <w:szCs w:val="24"/>
        </w:rPr>
        <w:t>.</w:t>
      </w:r>
    </w:p>
    <w:p>
      <w:pPr>
        <w:pStyle w:val="15"/>
        <w:tabs>
          <w:tab w:val="clear" w:pos="708"/>
          <w:tab w:val="left" w:pos="709" w:leader="none"/>
        </w:tabs>
        <w:jc w:val="both"/>
        <w:rPr>
          <w:b/>
          <w:sz w:val="24"/>
          <w:szCs w:val="24"/>
        </w:rPr>
      </w:pPr>
      <w:r>
        <w:rPr>
          <w:sz w:val="24"/>
          <w:szCs w:val="24"/>
        </w:rPr>
        <w:t>2.5.4.</w:t>
      </w:r>
      <w:r>
        <w:rPr>
          <w:b/>
          <w:sz w:val="24"/>
          <w:szCs w:val="24"/>
        </w:rPr>
        <w:t xml:space="preserve"> </w:t>
      </w:r>
      <w:r>
        <w:rPr>
          <w:sz w:val="24"/>
          <w:szCs w:val="24"/>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15"/>
        <w:tabs>
          <w:tab w:val="clear" w:pos="708"/>
          <w:tab w:val="left" w:pos="0" w:leader="none"/>
        </w:tabs>
        <w:jc w:val="both"/>
        <w:rPr>
          <w:b/>
          <w:sz w:val="24"/>
          <w:szCs w:val="24"/>
        </w:rPr>
      </w:pPr>
      <w:r>
        <w:rPr>
          <w:sz w:val="24"/>
          <w:szCs w:val="24"/>
        </w:rPr>
        <w:t>2.5.5.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pPr>
        <w:pStyle w:val="15"/>
        <w:tabs>
          <w:tab w:val="clear" w:pos="708"/>
          <w:tab w:val="left" w:pos="0" w:leader="none"/>
        </w:tabs>
        <w:jc w:val="both"/>
        <w:rPr>
          <w:b/>
          <w:sz w:val="24"/>
          <w:szCs w:val="24"/>
        </w:rPr>
      </w:pPr>
      <w:r>
        <w:rPr>
          <w:sz w:val="24"/>
          <w:szCs w:val="24"/>
        </w:rPr>
        <w:t xml:space="preserve">2.5.6. </w:t>
        <w:tab/>
        <w:t>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w:t>
      </w:r>
    </w:p>
    <w:p>
      <w:pPr>
        <w:pStyle w:val="15"/>
        <w:tabs>
          <w:tab w:val="clear" w:pos="708"/>
          <w:tab w:val="left" w:pos="0" w:leader="none"/>
        </w:tabs>
        <w:jc w:val="both"/>
        <w:rPr>
          <w:b/>
          <w:sz w:val="24"/>
          <w:szCs w:val="24"/>
        </w:rPr>
      </w:pPr>
      <w:r>
        <w:rPr>
          <w:sz w:val="24"/>
          <w:szCs w:val="24"/>
        </w:rPr>
        <w:t xml:space="preserve">2.5.7.  Каналы связи «Линия доверия» ПАО «РусГидро»: </w:t>
      </w:r>
    </w:p>
    <w:p>
      <w:pPr>
        <w:pStyle w:val="15"/>
        <w:tabs>
          <w:tab w:val="clear" w:pos="708"/>
          <w:tab w:val="left" w:pos="709" w:leader="none"/>
        </w:tabs>
        <w:jc w:val="both"/>
        <w:rPr>
          <w:b/>
          <w:sz w:val="24"/>
          <w:szCs w:val="24"/>
        </w:rPr>
      </w:pPr>
      <w:r>
        <w:rPr>
          <w:sz w:val="24"/>
          <w:szCs w:val="24"/>
        </w:rPr>
        <w:t xml:space="preserve">2.5.7.1.  Электронная почта: </w:t>
      </w:r>
      <w:hyperlink r:id="rId2">
        <w:r>
          <w:rPr>
            <w:rStyle w:val="Hyperlink"/>
            <w:sz w:val="24"/>
            <w:szCs w:val="24"/>
            <w:lang w:val="en-US"/>
          </w:rPr>
          <w:t>ld</w:t>
        </w:r>
        <w:r>
          <w:rPr>
            <w:rStyle w:val="Hyperlink"/>
            <w:sz w:val="24"/>
            <w:szCs w:val="24"/>
          </w:rPr>
          <w:t>@</w:t>
        </w:r>
        <w:r>
          <w:rPr>
            <w:rStyle w:val="Hyperlink"/>
            <w:sz w:val="24"/>
            <w:szCs w:val="24"/>
            <w:lang w:val="en-US"/>
          </w:rPr>
          <w:t>rushydro</w:t>
        </w:r>
        <w:r>
          <w:rPr>
            <w:rStyle w:val="Hyperlink"/>
            <w:sz w:val="24"/>
            <w:szCs w:val="24"/>
          </w:rPr>
          <w:t>.</w:t>
        </w:r>
        <w:r>
          <w:rPr>
            <w:rStyle w:val="Hyperlink"/>
            <w:sz w:val="24"/>
            <w:szCs w:val="24"/>
            <w:lang w:val="en-US"/>
          </w:rPr>
          <w:t>ru</w:t>
        </w:r>
      </w:hyperlink>
    </w:p>
    <w:p>
      <w:pPr>
        <w:pStyle w:val="15"/>
        <w:tabs>
          <w:tab w:val="clear" w:pos="708"/>
          <w:tab w:val="left" w:pos="709" w:leader="none"/>
        </w:tabs>
        <w:jc w:val="both"/>
        <w:rPr>
          <w:b/>
          <w:sz w:val="24"/>
          <w:szCs w:val="24"/>
        </w:rPr>
      </w:pPr>
      <w:r>
        <w:rPr>
          <w:sz w:val="24"/>
          <w:szCs w:val="24"/>
        </w:rPr>
        <w:t>2.5.7.2. 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15"/>
        <w:tabs>
          <w:tab w:val="clear" w:pos="708"/>
          <w:tab w:val="left" w:pos="709" w:leader="none"/>
        </w:tabs>
        <w:jc w:val="both"/>
        <w:rPr>
          <w:b/>
          <w:sz w:val="24"/>
          <w:szCs w:val="24"/>
        </w:rPr>
      </w:pPr>
      <w:r>
        <w:rPr>
          <w:sz w:val="24"/>
          <w:szCs w:val="24"/>
        </w:rPr>
        <w:t>2.5.7.3.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15"/>
        <w:tabs>
          <w:tab w:val="clear" w:pos="708"/>
          <w:tab w:val="left" w:pos="709" w:leader="none"/>
        </w:tabs>
        <w:jc w:val="both"/>
        <w:rPr>
          <w:b/>
          <w:sz w:val="24"/>
          <w:szCs w:val="24"/>
        </w:rPr>
      </w:pPr>
      <w:r>
        <w:rPr>
          <w:b/>
          <w:sz w:val="24"/>
          <w:szCs w:val="24"/>
        </w:rPr>
      </w:r>
    </w:p>
    <w:p>
      <w:pPr>
        <w:pStyle w:val="15"/>
        <w:tabs>
          <w:tab w:val="clear" w:pos="708"/>
          <w:tab w:val="left" w:pos="709" w:leader="none"/>
        </w:tabs>
        <w:jc w:val="both"/>
        <w:rPr>
          <w:b/>
          <w:sz w:val="24"/>
          <w:szCs w:val="24"/>
        </w:rPr>
      </w:pPr>
      <w:r>
        <w:rPr>
          <w:b/>
          <w:sz w:val="24"/>
          <w:szCs w:val="24"/>
        </w:rPr>
      </w:r>
    </w:p>
    <w:p>
      <w:pPr>
        <w:pStyle w:val="15"/>
        <w:tabs>
          <w:tab w:val="clear" w:pos="708"/>
          <w:tab w:val="left" w:pos="709" w:leader="none"/>
        </w:tabs>
        <w:jc w:val="both"/>
        <w:rPr>
          <w:b/>
          <w:sz w:val="24"/>
          <w:szCs w:val="24"/>
        </w:rPr>
      </w:pPr>
      <w:r>
        <w:rPr>
          <w:b/>
          <w:sz w:val="24"/>
          <w:szCs w:val="24"/>
        </w:rPr>
      </w:r>
    </w:p>
    <w:p>
      <w:pPr>
        <w:pStyle w:val="15"/>
        <w:tabs>
          <w:tab w:val="clear" w:pos="708"/>
          <w:tab w:val="left" w:pos="709" w:leader="none"/>
        </w:tabs>
        <w:jc w:val="both"/>
        <w:rPr>
          <w:b/>
          <w:sz w:val="24"/>
          <w:szCs w:val="24"/>
        </w:rPr>
      </w:pPr>
      <w:r>
        <w:rPr>
          <w:b/>
          <w:sz w:val="24"/>
          <w:szCs w:val="24"/>
        </w:rPr>
      </w:r>
    </w:p>
    <w:p>
      <w:pPr>
        <w:pStyle w:val="15"/>
        <w:numPr>
          <w:ilvl w:val="0"/>
          <w:numId w:val="3"/>
        </w:numPr>
        <w:jc w:val="center"/>
        <w:rPr>
          <w:rFonts w:ascii="Times New Roman" w:hAnsi="Times New Roman" w:cs="Times New Roman"/>
          <w:sz w:val="24"/>
          <w:szCs w:val="24"/>
          <w:lang w:val="ru-RU"/>
        </w:rPr>
      </w:pPr>
      <w:r>
        <w:rPr>
          <w:b/>
          <w:sz w:val="24"/>
          <w:szCs w:val="24"/>
        </w:rPr>
        <w:t>Порядок сдачи-приемки услуг</w:t>
      </w:r>
    </w:p>
    <w:p>
      <w:pPr>
        <w:pStyle w:val="Style17"/>
        <w:numPr>
          <w:ilvl w:val="0"/>
        </w:numPr>
        <w:spacing w:lineRule="auto" w:line="240" w:before="0" w:after="0"/>
        <w:rPr>
          <w:rFonts w:ascii="Times New Roman" w:hAnsi="Times New Roman" w:cs="Times New Roman"/>
          <w:sz w:val="24"/>
          <w:szCs w:val="24"/>
          <w:lang w:val="ru-RU"/>
        </w:rPr>
      </w:pPr>
      <w:r>
        <w:rPr>
          <w:rFonts w:cs="Times New Roman" w:ascii="Times New Roman" w:hAnsi="Times New Roman"/>
          <w:sz w:val="24"/>
          <w:szCs w:val="24"/>
          <w:lang w:val="ru-RU"/>
        </w:rPr>
        <w:t>3.1. По окончании каждого месяца оказания Услуг Исполнитель направляет Заказчику подписанный со своей стороны Акт сдачи-приемки Услуг по форме Приложения № 2 к Договору в 2 (двух) экземплярах.</w:t>
      </w:r>
    </w:p>
    <w:p>
      <w:pPr>
        <w:pStyle w:val="Style17"/>
        <w:spacing w:lineRule="auto" w:line="240" w:before="0" w:after="0"/>
        <w:rPr>
          <w:rFonts w:ascii="Times New Roman" w:hAnsi="Times New Roman" w:cs="Times New Roman"/>
          <w:sz w:val="24"/>
          <w:szCs w:val="24"/>
          <w:lang w:val="ru-RU"/>
        </w:rPr>
      </w:pPr>
      <w:r>
        <w:rPr>
          <w:rFonts w:cs="Times New Roman" w:ascii="Times New Roman" w:hAnsi="Times New Roman"/>
          <w:sz w:val="24"/>
          <w:szCs w:val="24"/>
          <w:lang w:val="ru-RU"/>
        </w:rPr>
        <w:t>3.2. В течение 3 (трех) рабочих дней с момента получения от Исполнителя Акта сдачи-приемки Услуг и отчетных документов в соответствии с п. 3.1 Договора Заказчик:</w:t>
      </w:r>
    </w:p>
    <w:p>
      <w:pPr>
        <w:pStyle w:val="Style17"/>
        <w:spacing w:lineRule="auto" w:line="240" w:before="0" w:after="0"/>
        <w:rPr>
          <w:rFonts w:ascii="Times New Roman" w:hAnsi="Times New Roman" w:cs="Times New Roman"/>
          <w:sz w:val="24"/>
          <w:szCs w:val="24"/>
          <w:lang w:val="ru-RU"/>
        </w:rPr>
      </w:pPr>
      <w:r>
        <w:rPr>
          <w:rFonts w:cs="Times New Roman" w:ascii="Times New Roman" w:hAnsi="Times New Roman"/>
          <w:sz w:val="24"/>
          <w:szCs w:val="24"/>
          <w:lang w:val="ru-RU"/>
        </w:rPr>
        <w:t>3.2.1. подписывает Акт сдачи-приемки Услуг и возвращает 1 (один) его экземпляр Исполнителю либо,</w:t>
      </w:r>
    </w:p>
    <w:p>
      <w:pPr>
        <w:pStyle w:val="Style17"/>
        <w:spacing w:lineRule="auto" w:line="240" w:before="0" w:after="0"/>
        <w:rPr>
          <w:rFonts w:ascii="Times New Roman" w:hAnsi="Times New Roman" w:cs="Times New Roman"/>
          <w:sz w:val="24"/>
          <w:szCs w:val="24"/>
          <w:lang w:val="ru-RU"/>
        </w:rPr>
      </w:pPr>
      <w:r>
        <w:rPr>
          <w:rFonts w:cs="Times New Roman" w:ascii="Times New Roman" w:hAnsi="Times New Roman"/>
          <w:sz w:val="24"/>
          <w:szCs w:val="24"/>
          <w:lang w:val="ru-RU"/>
        </w:rPr>
        <w:t xml:space="preserve">3.2.2. заявляет письменный мотивированный отказ от подписания Акта сдачи-приемки Услуг (с указанием перечня выявленных недостатков и сроков их устранения) и направляет его Исполнителю. </w:t>
      </w:r>
    </w:p>
    <w:p>
      <w:pPr>
        <w:pStyle w:val="Style17"/>
        <w:spacing w:lineRule="auto" w:line="240" w:before="0" w:after="0"/>
        <w:rPr>
          <w:rFonts w:ascii="Times New Roman" w:hAnsi="Times New Roman" w:cs="Times New Roman"/>
          <w:sz w:val="24"/>
          <w:szCs w:val="24"/>
          <w:lang w:val="ru-RU"/>
        </w:rPr>
      </w:pPr>
      <w:r>
        <w:rPr>
          <w:rFonts w:cs="Times New Roman" w:ascii="Times New Roman" w:hAnsi="Times New Roman"/>
          <w:sz w:val="24"/>
          <w:szCs w:val="24"/>
          <w:lang w:val="ru-RU"/>
        </w:rPr>
        <w:t>3.3. Исполнитель устраняет выявленные недостатки своими силами и за свой счет. Повторное подписание Акта сдачи-приемки Услуг производится в порядке, предусмотренном настоящим разделом.</w:t>
      </w:r>
    </w:p>
    <w:p>
      <w:pPr>
        <w:pStyle w:val="Style17"/>
        <w:spacing w:lineRule="auto" w:line="240" w:before="0" w:after="0"/>
        <w:rPr>
          <w:rFonts w:ascii="Times New Roman" w:hAnsi="Times New Roman" w:cs="Times New Roman"/>
          <w:sz w:val="24"/>
          <w:szCs w:val="24"/>
          <w:lang w:val="ru-RU"/>
        </w:rPr>
      </w:pPr>
      <w:r>
        <w:rPr>
          <w:rFonts w:cs="Times New Roman" w:ascii="Times New Roman" w:hAnsi="Times New Roman"/>
          <w:sz w:val="24"/>
          <w:szCs w:val="24"/>
          <w:lang w:val="ru-RU"/>
        </w:rPr>
        <w:t>3.4. Услуги по этапу Услуг считаются оказанными Исполнителем и принятыми Заказчиком с момента подписания Сторонами Акта сдачи-приемки Услуг по соответствующему этапу Услуг.</w:t>
      </w:r>
    </w:p>
    <w:p>
      <w:pPr>
        <w:pStyle w:val="Style17"/>
        <w:spacing w:lineRule="auto" w:line="240" w:before="0" w:after="0"/>
        <w:rPr>
          <w:rFonts w:ascii="Times New Roman" w:hAnsi="Times New Roman" w:cs="Times New Roman"/>
          <w:sz w:val="24"/>
          <w:szCs w:val="24"/>
          <w:lang w:val="ru-RU"/>
        </w:rPr>
      </w:pPr>
      <w:r>
        <w:rPr>
          <w:rFonts w:cs="Times New Roman" w:ascii="Times New Roman" w:hAnsi="Times New Roman"/>
          <w:sz w:val="24"/>
          <w:szCs w:val="24"/>
          <w:lang w:val="ru-RU"/>
        </w:rPr>
        <w:t>3.5. Исполнитель обязан представить Заказчику счет-фактуру, выставленный в сроки и оформленный в порядке, установленном законодательством Российской Федерации. В случае нарушения Исполнителем данного требования он обязан произвести замену счета-фактуры в течение 3 рабочих дней с даты получения соответствующего письменного требования Заказчика.</w:t>
      </w:r>
    </w:p>
    <w:p>
      <w:pPr>
        <w:pStyle w:val="Style17"/>
        <w:spacing w:lineRule="auto" w:line="240" w:before="0" w:after="0"/>
        <w:rPr>
          <w:rFonts w:ascii="Times New Roman" w:hAnsi="Times New Roman" w:cs="Times New Roman"/>
          <w:sz w:val="24"/>
          <w:szCs w:val="24"/>
          <w:lang w:val="ru-RU"/>
        </w:rPr>
      </w:pPr>
      <w:r>
        <w:rPr>
          <w:rFonts w:cs="Times New Roman" w:ascii="Times New Roman" w:hAnsi="Times New Roman"/>
          <w:sz w:val="24"/>
          <w:szCs w:val="24"/>
          <w:lang w:val="ru-RU"/>
        </w:rPr>
      </w:r>
    </w:p>
    <w:p>
      <w:pPr>
        <w:pStyle w:val="15"/>
        <w:numPr>
          <w:ilvl w:val="0"/>
          <w:numId w:val="3"/>
        </w:numPr>
        <w:jc w:val="center"/>
        <w:rPr>
          <w:sz w:val="24"/>
          <w:szCs w:val="24"/>
        </w:rPr>
      </w:pPr>
      <w:r>
        <w:rPr>
          <w:b/>
          <w:sz w:val="24"/>
          <w:szCs w:val="24"/>
        </w:rPr>
        <w:t xml:space="preserve">Стоимость услуг и порядок расчетов </w:t>
      </w:r>
    </w:p>
    <w:p>
      <w:pPr>
        <w:pStyle w:val="15"/>
        <w:numPr>
          <w:ilvl w:val="0"/>
        </w:numPr>
        <w:tabs>
          <w:tab w:val="clear" w:pos="708"/>
          <w:tab w:val="left" w:pos="709" w:leader="none"/>
        </w:tabs>
        <w:jc w:val="both"/>
        <w:rPr>
          <w:sz w:val="24"/>
          <w:szCs w:val="24"/>
        </w:rPr>
      </w:pPr>
      <w:r>
        <w:rPr>
          <w:sz w:val="24"/>
          <w:szCs w:val="24"/>
        </w:rPr>
        <w:t>4.1. Общая стоимость Услуг по Договору (далее - Цена Договора) является предельной и не должна превысить 1 098 000 (Один миллион девяносто восемь тысяч) рублей 00 копеек без учета НДС. НДС не облагается на основании пп.38 п.3 статьи 149 Налогового кодекса РФ.</w:t>
      </w:r>
    </w:p>
    <w:p>
      <w:pPr>
        <w:pStyle w:val="Normal"/>
        <w:jc w:val="both"/>
        <w:rPr>
          <w:sz w:val="24"/>
          <w:szCs w:val="24"/>
        </w:rPr>
      </w:pPr>
      <w:r>
        <w:rPr>
          <w:lang w:val="ru-RU"/>
        </w:rPr>
        <w:t xml:space="preserve">4.2. Расчет за услуги осуществляется не позднее 7 (семи) рабочих дней с даты подписания акта сдачи-приемки оказанных услуг на основании счета (его копии), выставленного Исполнителем. </w:t>
      </w:r>
    </w:p>
    <w:p>
      <w:pPr>
        <w:pStyle w:val="Normal"/>
        <w:jc w:val="both"/>
        <w:rPr>
          <w:sz w:val="24"/>
          <w:szCs w:val="24"/>
        </w:rPr>
      </w:pPr>
      <w:r>
        <w:rPr>
          <w:lang w:val="ru-RU"/>
        </w:rPr>
        <w:t xml:space="preserve">4.3. Цена Договора должна быть выражена (номинирована) в рублях Российской Федерации. </w:t>
      </w:r>
    </w:p>
    <w:p>
      <w:pPr>
        <w:pStyle w:val="Normal"/>
        <w:jc w:val="both"/>
        <w:rPr>
          <w:sz w:val="24"/>
          <w:szCs w:val="24"/>
        </w:rPr>
      </w:pPr>
      <w:r>
        <w:rPr>
          <w:lang w:val="ru-RU"/>
        </w:rPr>
        <w:t xml:space="preserve">4.4. Индексация цены Договора не предусматривается. </w:t>
      </w:r>
    </w:p>
    <w:p>
      <w:pPr>
        <w:pStyle w:val="Normal"/>
        <w:jc w:val="both"/>
        <w:rPr>
          <w:sz w:val="24"/>
          <w:szCs w:val="24"/>
        </w:rPr>
      </w:pPr>
      <w:r>
        <w:rPr>
          <w:lang w:val="ru-RU"/>
        </w:rPr>
        <w:t xml:space="preserve">4.5. Расчеты по Договорам должны осуществляться в валюте Российской Федерации. </w:t>
      </w:r>
    </w:p>
    <w:p>
      <w:pPr>
        <w:pStyle w:val="Normal"/>
        <w:tabs>
          <w:tab w:val="clear" w:pos="708"/>
          <w:tab w:val="left" w:pos="1418" w:leader="none"/>
        </w:tabs>
        <w:jc w:val="both"/>
        <w:rPr>
          <w:sz w:val="24"/>
          <w:szCs w:val="24"/>
        </w:rPr>
      </w:pPr>
      <w:r>
        <w:rPr>
          <w:lang w:val="ru-RU"/>
        </w:rPr>
        <w:t>4.6. Оплата производится путем перечисления денежных средств на расчетный счет Исполнителя, указанный в Договоре.</w:t>
      </w:r>
    </w:p>
    <w:p>
      <w:pPr>
        <w:pStyle w:val="Normal"/>
        <w:tabs>
          <w:tab w:val="clear" w:pos="708"/>
          <w:tab w:val="left" w:pos="1418" w:leader="none"/>
        </w:tabs>
        <w:jc w:val="both"/>
        <w:rPr>
          <w:sz w:val="24"/>
          <w:szCs w:val="24"/>
        </w:rPr>
      </w:pPr>
      <w:r>
        <w:rPr>
          <w:lang w:val="ru-RU"/>
        </w:rPr>
        <w:t>4.7. Обязательства по оплате услуг считаются выполненными с даты списания денежных средств с расчетного счета Заказчика.</w:t>
      </w:r>
    </w:p>
    <w:p>
      <w:pPr>
        <w:pStyle w:val="Normal"/>
        <w:tabs>
          <w:tab w:val="clear" w:pos="708"/>
          <w:tab w:val="left" w:pos="1418" w:leader="none"/>
          <w:tab w:val="left" w:pos="1560" w:leader="none"/>
        </w:tabs>
        <w:jc w:val="both"/>
        <w:rPr>
          <w:sz w:val="24"/>
          <w:szCs w:val="24"/>
        </w:rPr>
      </w:pPr>
      <w:r>
        <w:rPr>
          <w:lang w:val="ru-RU"/>
        </w:rPr>
        <w:t>4.8. В случае выставления Исполнителем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не принимается и подлежит замене Исполнителем независимо от его фактического вручения Заказчику. В случае выставления Исполнителем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w:t>
      </w:r>
    </w:p>
    <w:p>
      <w:pPr>
        <w:pStyle w:val="15"/>
        <w:tabs>
          <w:tab w:val="clear" w:pos="708"/>
          <w:tab w:val="left" w:pos="709" w:leader="none"/>
        </w:tabs>
        <w:jc w:val="both"/>
        <w:rPr>
          <w:sz w:val="24"/>
          <w:szCs w:val="24"/>
        </w:rPr>
      </w:pPr>
      <w:r>
        <w:rPr>
          <w:sz w:val="24"/>
          <w:szCs w:val="24"/>
        </w:rPr>
        <w:t>4.9. Уступка прав (требований), принадлежащих Исполнителю на основании договора, допускается только с предварительного письменного согласия Заказчика.</w:t>
      </w:r>
    </w:p>
    <w:p>
      <w:pPr>
        <w:pStyle w:val="15"/>
        <w:tabs>
          <w:tab w:val="clear" w:pos="708"/>
          <w:tab w:val="left" w:pos="709" w:leader="none"/>
        </w:tabs>
        <w:jc w:val="both"/>
        <w:rPr>
          <w:sz w:val="24"/>
          <w:szCs w:val="24"/>
        </w:rPr>
      </w:pPr>
      <w:r>
        <w:rPr>
          <w:sz w:val="24"/>
          <w:szCs w:val="24"/>
        </w:rPr>
      </w:r>
    </w:p>
    <w:p>
      <w:pPr>
        <w:pStyle w:val="15"/>
        <w:numPr>
          <w:ilvl w:val="0"/>
          <w:numId w:val="3"/>
        </w:numPr>
        <w:jc w:val="center"/>
        <w:rPr>
          <w:bCs/>
          <w:lang w:val="ru-RU"/>
        </w:rPr>
      </w:pPr>
      <w:r>
        <w:rPr>
          <w:b/>
          <w:sz w:val="24"/>
          <w:szCs w:val="24"/>
        </w:rPr>
        <w:t>Ответственность сторон</w:t>
      </w:r>
    </w:p>
    <w:p>
      <w:pPr>
        <w:pStyle w:val="Normal"/>
        <w:numPr>
          <w:ilvl w:val="0"/>
        </w:numPr>
        <w:tabs>
          <w:tab w:val="clear" w:pos="708"/>
          <w:tab w:val="left" w:pos="0" w:leader="none"/>
        </w:tabs>
        <w:jc w:val="both"/>
        <w:rPr>
          <w:bCs/>
          <w:lang w:val="ru-RU"/>
        </w:rPr>
      </w:pPr>
      <w:r>
        <w:rPr>
          <w:bCs/>
          <w:lang w:val="ru-RU"/>
        </w:rPr>
        <w:t>5.1. За невыполнение или ненадлежащее выполнение обязательств по Договору Стороны несут ответственность в соответствии с законодательством Российской Федерации и настоящим Договором.</w:t>
      </w:r>
    </w:p>
    <w:p>
      <w:pPr>
        <w:pStyle w:val="Normal"/>
        <w:tabs>
          <w:tab w:val="clear" w:pos="708"/>
          <w:tab w:val="left" w:pos="0" w:leader="none"/>
        </w:tabs>
        <w:jc w:val="both"/>
        <w:rPr>
          <w:bCs/>
          <w:lang w:val="ru-RU"/>
        </w:rPr>
      </w:pPr>
      <w:r>
        <w:rPr>
          <w:bCs/>
          <w:lang w:val="ru-RU"/>
        </w:rPr>
        <w:t>5.2. В случае нарушения Заказчиком сроков оплаты результатов оказанных услуг, Исполнитель вправе потребовать уплаты Заказчиком исключительной неустойки в размере 0,1 (ноль целых и одна десятая) процента от несвоевременно оплаченной суммы за каждый день просрочки, но, несмотря на любые иные условия, не более 5 (пяти) процентов от несвоевременно оплаченной суммы.</w:t>
      </w:r>
    </w:p>
    <w:p>
      <w:pPr>
        <w:pStyle w:val="Normal"/>
        <w:tabs>
          <w:tab w:val="clear" w:pos="708"/>
          <w:tab w:val="left" w:pos="0" w:leader="none"/>
        </w:tabs>
        <w:jc w:val="both"/>
        <w:rPr>
          <w:bCs/>
          <w:lang w:val="ru-RU"/>
        </w:rPr>
      </w:pPr>
      <w:r>
        <w:rPr>
          <w:bCs/>
          <w:lang w:val="ru-RU"/>
        </w:rPr>
        <w:t xml:space="preserve">5.3. В случае нарушения Исполнителем обязательств по оказанию услуг, а также в случае несвоевременного устранения выявленных недостатков услуг Заказчик вправе потребовать уплаты Исполнителем неустойки в размере 0,1 (ноль целых и одна десятая) процента от цены Договора за каждый день просрочки. </w:t>
      </w:r>
    </w:p>
    <w:p>
      <w:pPr>
        <w:pStyle w:val="Normal"/>
        <w:tabs>
          <w:tab w:val="clear" w:pos="708"/>
          <w:tab w:val="left" w:pos="0" w:leader="none"/>
        </w:tabs>
        <w:jc w:val="both"/>
        <w:rPr>
          <w:bCs/>
          <w:lang w:val="ru-RU"/>
        </w:rPr>
      </w:pPr>
      <w:r>
        <w:rPr>
          <w:bCs/>
          <w:lang w:val="ru-RU"/>
        </w:rPr>
        <w:t>Уплата неустойки не лишает Заказчика права требовать от Исполнителя уплаты процентов за пользование чужими денежными средствами в отношении уплаченной суммы предварительной оплаты (аванса).</w:t>
      </w:r>
    </w:p>
    <w:p>
      <w:pPr>
        <w:pStyle w:val="Normal"/>
        <w:tabs>
          <w:tab w:val="clear" w:pos="708"/>
          <w:tab w:val="left" w:pos="0" w:leader="none"/>
        </w:tabs>
        <w:jc w:val="both"/>
        <w:rPr>
          <w:bCs/>
          <w:lang w:val="ru-RU"/>
        </w:rPr>
      </w:pPr>
      <w:r>
        <w:rPr>
          <w:bCs/>
          <w:lang w:val="ru-RU"/>
        </w:rPr>
        <w:t>5.4. В случае нарушения Исполнителем обязательств по оказанию услуг на срок свыше 60 календарных дней, Заказчик имеет право расторгнуть договор в одностороннем порядке с оплатой фактически оказанных услуг на дату расторжения договора, а также потребовать возмещения убытков.</w:t>
      </w:r>
    </w:p>
    <w:p>
      <w:pPr>
        <w:pStyle w:val="Normal"/>
        <w:tabs>
          <w:tab w:val="clear" w:pos="708"/>
          <w:tab w:val="left" w:pos="0" w:leader="none"/>
        </w:tabs>
        <w:jc w:val="both"/>
        <w:rPr>
          <w:bCs/>
          <w:lang w:val="ru-RU"/>
        </w:rPr>
      </w:pPr>
      <w:r>
        <w:rPr>
          <w:bCs/>
          <w:lang w:val="ru-RU"/>
        </w:rPr>
        <w:t>5.5. Ответственность Заказчика за причиненные Исполнителю убытки ограничивается реальным ущербом, но не более Цены Договора.</w:t>
      </w:r>
    </w:p>
    <w:p>
      <w:pPr>
        <w:pStyle w:val="Normal"/>
        <w:tabs>
          <w:tab w:val="clear" w:pos="708"/>
          <w:tab w:val="left" w:pos="0" w:leader="none"/>
        </w:tabs>
        <w:jc w:val="both"/>
        <w:rPr>
          <w:bCs/>
          <w:lang w:val="ru-RU"/>
        </w:rPr>
      </w:pPr>
      <w:r>
        <w:rPr>
          <w:bCs/>
          <w:lang w:val="ru-RU"/>
        </w:rPr>
        <w:t>5.6. Уплата пеней и штрафов не освобождает Стороны от выполнения обязательств и устранения нарушений.</w:t>
      </w:r>
    </w:p>
    <w:p>
      <w:pPr>
        <w:pStyle w:val="Normal"/>
        <w:tabs>
          <w:tab w:val="clear" w:pos="708"/>
          <w:tab w:val="left" w:pos="0" w:leader="none"/>
        </w:tabs>
        <w:jc w:val="both"/>
        <w:rPr>
          <w:bCs/>
          <w:lang w:val="ru-RU"/>
        </w:rPr>
      </w:pPr>
      <w:r>
        <w:rPr>
          <w:bCs/>
          <w:lang w:val="ru-RU"/>
        </w:rPr>
        <w:t>5.7. Исполнитель освобождается от ответственности за нарушение сроков в случаях, если нарушение сроков исполнения произошло в связи с ненадлежащими действиями или бездействием Заказчика (непредставление или несвоевременное предоставление информации, предоставление недостоверной информации).</w:t>
      </w:r>
    </w:p>
    <w:p>
      <w:pPr>
        <w:pStyle w:val="Normal"/>
        <w:tabs>
          <w:tab w:val="clear" w:pos="708"/>
          <w:tab w:val="left" w:pos="0" w:leader="none"/>
        </w:tabs>
        <w:jc w:val="both"/>
        <w:rPr>
          <w:bCs/>
          <w:lang w:val="ru-RU"/>
        </w:rPr>
      </w:pPr>
      <w:r>
        <w:rPr>
          <w:bCs/>
          <w:lang w:val="ru-RU"/>
        </w:rPr>
        <w:t>5.8. В случае нарушения Исполнителем и его работниками пропускного и внутриобъектового режима, требований охраны труда, промышленной и пожарной безопасности, природоохранного законодательства, если они зафиксированы Актом, подписанным ответственными работниками Заказчика или надзорными органами, или пожарной частью, Исполнитель помимо обязательства по возмещению убытков Заказчику несет ответственность в соответствии с Приложением № 3 к Договору. Указанные штрафные санкции уплачиваются Исполнителем как в случае нарушений со стороны самого Исполнителя, так и в случае нарушений со стороны привлеченных им третьих лиц.</w:t>
      </w:r>
    </w:p>
    <w:p>
      <w:pPr>
        <w:pStyle w:val="Style26"/>
        <w:shd w:val="clear" w:fill="FFFFFF"/>
        <w:tabs>
          <w:tab w:val="clear" w:pos="708"/>
          <w:tab w:val="left" w:pos="0" w:leader="none"/>
        </w:tabs>
        <w:ind w:left="0" w:right="0" w:hanging="0"/>
        <w:jc w:val="both"/>
        <w:rPr>
          <w:bCs/>
          <w:lang w:val="ru-RU"/>
        </w:rPr>
      </w:pPr>
      <w:r>
        <w:rPr>
          <w:bCs/>
        </w:rPr>
        <w:t>5.9. Если в результате составления и выставления Исполнителем счета-фактуры с нарушением порядка, сроков и требований, установленных законодательством Российской Федерации, Заказчик понес расходы, связанные с уплатой доначисленных налоговыми органами по такому основанию сумм налога на добавленную стоимость, пеней и налоговых санкций, Исполнитель обязан возместить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Исполнителем в течение 10 рабочих дней с даты получения соответствующего письменного требования Заказчика.</w:t>
      </w:r>
    </w:p>
    <w:p>
      <w:pPr>
        <w:pStyle w:val="Style26"/>
        <w:shd w:val="clear" w:fill="FFFFFF"/>
        <w:tabs>
          <w:tab w:val="clear" w:pos="708"/>
          <w:tab w:val="left" w:pos="0" w:leader="none"/>
        </w:tabs>
        <w:ind w:left="0" w:right="0" w:hanging="0"/>
        <w:jc w:val="both"/>
        <w:rPr>
          <w:bCs/>
          <w:lang w:val="ru-RU"/>
        </w:rPr>
      </w:pPr>
      <w:r>
        <w:rPr>
          <w:bCs/>
          <w:lang w:val="ru-RU"/>
        </w:rPr>
      </w:r>
    </w:p>
    <w:p>
      <w:pPr>
        <w:pStyle w:val="Style26"/>
        <w:shd w:val="clear" w:fill="FFFFFF"/>
        <w:tabs>
          <w:tab w:val="clear" w:pos="708"/>
          <w:tab w:val="left" w:pos="0" w:leader="none"/>
        </w:tabs>
        <w:ind w:left="0" w:right="0" w:hanging="0"/>
        <w:jc w:val="center"/>
        <w:rPr>
          <w:bCs/>
          <w:lang w:val="ru-RU"/>
        </w:rPr>
      </w:pPr>
      <w:r>
        <w:rPr>
          <w:b/>
          <w:bCs/>
        </w:rPr>
        <w:t xml:space="preserve">6. </w:t>
      </w:r>
      <w:r>
        <w:rPr>
          <w:b/>
          <w:spacing w:val="-4"/>
        </w:rPr>
        <w:t>Разрешение споров</w:t>
      </w:r>
    </w:p>
    <w:p>
      <w:pPr>
        <w:pStyle w:val="23"/>
        <w:spacing w:lineRule="auto" w:line="240" w:before="0" w:after="0"/>
        <w:rPr>
          <w:bCs/>
          <w:lang w:val="ru-RU"/>
        </w:rPr>
      </w:pPr>
      <w:r>
        <w:rPr>
          <w:rFonts w:cs="Times New Roman" w:ascii="Times New Roman" w:hAnsi="Times New Roman"/>
          <w:sz w:val="24"/>
          <w:szCs w:val="24"/>
          <w:lang w:val="ru-RU"/>
        </w:rPr>
        <w:t>6.1. Все споры и разногласия, возникающие между Сторонами по Договору или в связи с ним, разрешаются путем переговоров между Сторонами.</w:t>
      </w:r>
    </w:p>
    <w:p>
      <w:pPr>
        <w:pStyle w:val="23"/>
        <w:spacing w:lineRule="auto" w:line="240" w:before="0" w:after="0"/>
        <w:rPr>
          <w:bCs/>
          <w:lang w:val="ru-RU"/>
        </w:rPr>
      </w:pPr>
      <w:r>
        <w:rPr>
          <w:rFonts w:cs="Times New Roman" w:ascii="Times New Roman" w:hAnsi="Times New Roman"/>
          <w:sz w:val="24"/>
          <w:szCs w:val="24"/>
          <w:lang w:val="ru-RU"/>
        </w:rPr>
        <w:t>6.2. Все споры, разногласия и требования, возникающие из Договора или в связи с ним, в том числе связанные с его заключением, изменением, исполнением, нарушением, расторжением, прекращением и действительностью, не урегулированные Сторонами путем проведения переговоров, подлежат разрешению в Арбитражном суде Самарской области.</w:t>
      </w:r>
    </w:p>
    <w:p>
      <w:pPr>
        <w:pStyle w:val="23"/>
        <w:spacing w:lineRule="auto" w:line="240" w:before="0" w:after="0"/>
        <w:rPr>
          <w:bCs/>
          <w:lang w:val="ru-RU"/>
        </w:rPr>
      </w:pPr>
      <w:r>
        <w:rPr>
          <w:bCs/>
          <w:lang w:val="ru-RU"/>
        </w:rPr>
      </w:r>
    </w:p>
    <w:p>
      <w:pPr>
        <w:pStyle w:val="Style26"/>
        <w:shd w:val="clear" w:fill="FFFFFF"/>
        <w:tabs>
          <w:tab w:val="clear" w:pos="708"/>
          <w:tab w:val="left" w:pos="566" w:leader="none"/>
        </w:tabs>
        <w:ind w:left="360" w:right="0" w:hanging="0"/>
        <w:jc w:val="center"/>
        <w:rPr>
          <w:bCs/>
          <w:lang w:val="ru-RU"/>
        </w:rPr>
      </w:pPr>
      <w:r>
        <w:rPr>
          <w:b/>
          <w:color w:val="000000"/>
          <w:spacing w:val="-4"/>
        </w:rPr>
        <w:t>7. Форс-мажор</w:t>
      </w:r>
    </w:p>
    <w:p>
      <w:pPr>
        <w:pStyle w:val="23"/>
        <w:spacing w:lineRule="auto" w:line="240" w:before="0" w:after="0"/>
        <w:rPr>
          <w:bCs/>
          <w:lang w:val="ru-RU"/>
        </w:rPr>
      </w:pPr>
      <w:r>
        <w:rPr>
          <w:rFonts w:cs="Times New Roman" w:ascii="Times New Roman" w:hAnsi="Times New Roman"/>
          <w:sz w:val="24"/>
          <w:szCs w:val="24"/>
          <w:lang w:val="ru-RU"/>
        </w:rPr>
        <w:t>7.1. Стороны освобождаются от ответственности за частичное или полное неисполнение обязательств по Договору, если это неисполнение явилось следствием обстоятельств непреодолимой силы, возникших после заключения Договора в результате событий чрезвычайного характера, которые Стороны не могли ни предвидеть, ни предотвратить разумными мерами, а именно: стихийные бедствия, пожары, наводнения, землетрясения, военные действия, забастовки, гражданские беспорядки, изменения в законодательстве Российской Федерации, а также принятие обязательных к исполнению нормативных актов, препятствующих одной из Сторон исполнить свои обязательства по Договору.</w:t>
      </w:r>
    </w:p>
    <w:p>
      <w:pPr>
        <w:pStyle w:val="23"/>
        <w:spacing w:lineRule="auto" w:line="240" w:before="0" w:after="0"/>
        <w:rPr>
          <w:bCs/>
          <w:lang w:val="ru-RU"/>
        </w:rPr>
      </w:pPr>
      <w:r>
        <w:rPr>
          <w:rFonts w:cs="Times New Roman" w:ascii="Times New Roman" w:hAnsi="Times New Roman"/>
          <w:sz w:val="24"/>
          <w:szCs w:val="24"/>
          <w:lang w:val="ru-RU"/>
        </w:rPr>
        <w:t>7.2. Сторона имеет право ссылаться на обстоятельства, упомянутые в п. 7.1 Договора, (далее - форс-мажорные обстоятельства или обстоятельства форс-мажора), только в случае, если такие обстоятельства непосредственно повлияли на возможность исполнения этой Стороной условий Договора.</w:t>
      </w:r>
    </w:p>
    <w:p>
      <w:pPr>
        <w:pStyle w:val="23"/>
        <w:spacing w:lineRule="auto" w:line="240" w:before="0" w:after="0"/>
        <w:rPr>
          <w:bCs/>
          <w:lang w:val="ru-RU"/>
        </w:rPr>
      </w:pPr>
      <w:r>
        <w:rPr>
          <w:rFonts w:cs="Times New Roman" w:ascii="Times New Roman" w:hAnsi="Times New Roman"/>
          <w:sz w:val="24"/>
          <w:szCs w:val="24"/>
          <w:lang w:val="ru-RU"/>
        </w:rPr>
        <w:t>7.3. Сторона, для которой наступили обстоятельства невозможности исполнения своих обязательств по Договору, должна письменно известить другую Сторону о наступлении и планируемом прекращении вышеуказанных обстоятельств, но не позднее 5 (пяти) календарных дней с даты их возникновения.</w:t>
      </w:r>
    </w:p>
    <w:p>
      <w:pPr>
        <w:pStyle w:val="23"/>
        <w:spacing w:lineRule="auto" w:line="240" w:before="0" w:after="0"/>
        <w:rPr>
          <w:bCs/>
          <w:lang w:val="ru-RU"/>
        </w:rPr>
      </w:pPr>
      <w:r>
        <w:rPr>
          <w:rFonts w:cs="Times New Roman" w:ascii="Times New Roman" w:hAnsi="Times New Roman"/>
          <w:sz w:val="24"/>
          <w:szCs w:val="24"/>
          <w:lang w:val="ru-RU"/>
        </w:rPr>
        <w:t>7.4. Извещение об обстоятельствах форс-мажора, не сделанное в течение указанного срока, лишает соответствующую Сторону права в дальнейшем ссылаться на эти обстоятельства как на основание, освобождающее от ответственности за неисполнение либо ненадлежащее исполнение обязательств по Договору.</w:t>
      </w:r>
    </w:p>
    <w:p>
      <w:pPr>
        <w:pStyle w:val="18"/>
        <w:spacing w:lineRule="auto" w:line="240" w:before="0" w:after="0"/>
        <w:rPr>
          <w:bCs/>
          <w:lang w:val="ru-RU"/>
        </w:rPr>
      </w:pPr>
      <w:r>
        <w:rPr>
          <w:rFonts w:cs="Times New Roman" w:ascii="Times New Roman" w:hAnsi="Times New Roman"/>
          <w:sz w:val="24"/>
          <w:szCs w:val="24"/>
          <w:lang w:val="ru-RU"/>
        </w:rPr>
        <w:t>7.5. Письменное уведомление Торгово-промышленной палаты является достаточным подтверждением действия и длительности форс-мажорных обстоятельств.</w:t>
      </w:r>
    </w:p>
    <w:p>
      <w:pPr>
        <w:pStyle w:val="23"/>
        <w:spacing w:lineRule="auto" w:line="240" w:before="0" w:after="0"/>
        <w:rPr>
          <w:bCs/>
          <w:lang w:val="ru-RU"/>
        </w:rPr>
      </w:pPr>
      <w:r>
        <w:rPr>
          <w:rFonts w:cs="Times New Roman" w:ascii="Times New Roman" w:hAnsi="Times New Roman"/>
          <w:sz w:val="24"/>
          <w:szCs w:val="24"/>
          <w:lang w:val="ru-RU"/>
        </w:rPr>
        <w:t>7.6. 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w:t>
      </w:r>
    </w:p>
    <w:p>
      <w:pPr>
        <w:pStyle w:val="23"/>
        <w:spacing w:lineRule="auto" w:line="240" w:before="0" w:after="0"/>
        <w:rPr>
          <w:bCs/>
          <w:lang w:val="ru-RU"/>
        </w:rPr>
      </w:pPr>
      <w:r>
        <w:rPr>
          <w:bCs/>
          <w:lang w:val="ru-RU"/>
        </w:rPr>
      </w:r>
    </w:p>
    <w:p>
      <w:pPr>
        <w:pStyle w:val="Normal"/>
        <w:jc w:val="center"/>
        <w:rPr>
          <w:bCs/>
          <w:lang w:val="ru-RU"/>
        </w:rPr>
      </w:pPr>
      <w:r>
        <w:rPr>
          <w:b/>
          <w:lang w:val="ru-RU" w:eastAsia="en-US"/>
        </w:rPr>
        <w:t>8.  Исключительные права и патенты</w:t>
      </w:r>
    </w:p>
    <w:p>
      <w:pPr>
        <w:pStyle w:val="Normal"/>
        <w:snapToGrid w:val="false"/>
        <w:jc w:val="both"/>
        <w:rPr>
          <w:bCs/>
          <w:lang w:val="ru-RU"/>
        </w:rPr>
      </w:pPr>
      <w:r>
        <w:rPr>
          <w:lang w:val="ru-RU"/>
        </w:rPr>
        <w:t>8.1. Исполнитель гарантирует, что оказание Услуг, предусмотренных Договором, а также передача Заказчику их результата не нарушают и не будут нарушать исключительных прав третьих лиц, в том числе авторских, патентных и др.</w:t>
      </w:r>
    </w:p>
    <w:p>
      <w:pPr>
        <w:pStyle w:val="Normal"/>
        <w:snapToGrid w:val="false"/>
        <w:jc w:val="both"/>
        <w:rPr>
          <w:bCs/>
          <w:lang w:val="ru-RU"/>
        </w:rPr>
      </w:pPr>
      <w:r>
        <w:rPr>
          <w:lang w:val="ru-RU"/>
        </w:rPr>
        <w:t>8.2.</w:t>
        <w:tab/>
        <w:t xml:space="preserve">Исполнитель вправе использовать при оказании Услуг объекты интеллектуальной собственности, принадлежащие третьим лицам, только если он получил на это соответствующие разрешения (лицензии) этих лиц. </w:t>
      </w:r>
    </w:p>
    <w:p>
      <w:pPr>
        <w:pStyle w:val="Normal"/>
        <w:jc w:val="both"/>
        <w:rPr>
          <w:bCs/>
          <w:lang w:val="ru-RU"/>
        </w:rPr>
      </w:pPr>
      <w:r>
        <w:rPr>
          <w:lang w:val="ru-RU"/>
        </w:rPr>
        <w:t>8.3.</w:t>
        <w:tab/>
        <w:t>Если Заказчику будут предъявлены требования, связанные с тем, что при оказании Услуг по Договору Исполнителем нарушены исключительные права третьих лиц, Исполнитель полностью возместит Заказчику все убытки, связанные с такими требованиями, включая расходы на юридических консультантов.</w:t>
      </w:r>
    </w:p>
    <w:p>
      <w:pPr>
        <w:pStyle w:val="Normal"/>
        <w:jc w:val="both"/>
        <w:rPr>
          <w:bCs/>
          <w:lang w:val="ru-RU"/>
        </w:rPr>
      </w:pPr>
      <w:r>
        <w:rPr>
          <w:bCs/>
          <w:lang w:val="ru-RU"/>
        </w:rPr>
      </w:r>
    </w:p>
    <w:p>
      <w:pPr>
        <w:pStyle w:val="Normal"/>
        <w:jc w:val="center"/>
        <w:rPr>
          <w:bCs/>
          <w:lang w:val="ru-RU"/>
        </w:rPr>
      </w:pPr>
      <w:r>
        <w:rPr>
          <w:b/>
          <w:lang w:val="ru-RU" w:eastAsia="en-US"/>
        </w:rPr>
        <w:t>9. Конфиденциальность</w:t>
      </w:r>
    </w:p>
    <w:p>
      <w:pPr>
        <w:pStyle w:val="Normal"/>
        <w:widowControl w:val="false"/>
        <w:shd w:val="clear" w:fill="FFFFFF"/>
        <w:tabs>
          <w:tab w:val="clear" w:pos="708"/>
          <w:tab w:val="left" w:pos="1134" w:leader="none"/>
        </w:tabs>
        <w:jc w:val="both"/>
        <w:rPr>
          <w:bCs/>
          <w:lang w:val="ru-RU"/>
        </w:rPr>
      </w:pPr>
      <w:r>
        <w:rPr>
          <w:lang w:val="ru-RU" w:eastAsia="en-US"/>
        </w:rPr>
        <w:t xml:space="preserve"> </w:t>
      </w:r>
      <w:r>
        <w:rPr>
          <w:bCs/>
          <w:lang w:val="ru-RU"/>
        </w:rPr>
        <w:t>9.1.</w:t>
        <w:tab/>
        <w:t>Под конфиденциальной информацией (далее – «Информация») для целей Договора понимается любая информация, передаваемая Заказчиком Исполнителю в устной либо документарной форме, в виде электронного файла, в любом другом виде, а также полученная Исполнителем самостоятельно в ходе визитов на место оказания Услуг,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pPr>
        <w:pStyle w:val="Normal"/>
        <w:widowControl w:val="false"/>
        <w:shd w:val="clear" w:fill="FFFFFF"/>
        <w:tabs>
          <w:tab w:val="clear" w:pos="708"/>
          <w:tab w:val="left" w:pos="1134" w:leader="none"/>
        </w:tabs>
        <w:jc w:val="both"/>
        <w:rPr>
          <w:bCs/>
          <w:lang w:val="ru-RU"/>
        </w:rPr>
      </w:pPr>
      <w:r>
        <w:rPr>
          <w:bCs/>
          <w:lang w:val="ru-RU"/>
        </w:rPr>
        <w:t>-</w:t>
        <w:tab/>
        <w:t>данная Информация имеет действительную или потенциальную коммерческую ценность для Заказчика в силу неизвестности ее третьим лицам;</w:t>
      </w:r>
    </w:p>
    <w:p>
      <w:pPr>
        <w:pStyle w:val="Normal"/>
        <w:widowControl w:val="false"/>
        <w:shd w:val="clear" w:fill="FFFFFF"/>
        <w:tabs>
          <w:tab w:val="clear" w:pos="708"/>
          <w:tab w:val="left" w:pos="1134" w:leader="none"/>
        </w:tabs>
        <w:jc w:val="both"/>
        <w:rPr>
          <w:bCs/>
          <w:lang w:val="ru-RU"/>
        </w:rPr>
      </w:pPr>
      <w:r>
        <w:rPr>
          <w:bCs/>
          <w:lang w:val="ru-RU"/>
        </w:rPr>
        <w:t>-</w:t>
        <w:tab/>
        <w:t xml:space="preserve">данная Информация не относится к категории общедоступной или обязательной к раскрытию Заказчиком в соответствии с законодательством Российской Федерации. </w:t>
      </w:r>
    </w:p>
    <w:p>
      <w:pPr>
        <w:pStyle w:val="Normal"/>
        <w:widowControl w:val="false"/>
        <w:shd w:val="clear" w:fill="FFFFFF"/>
        <w:tabs>
          <w:tab w:val="clear" w:pos="708"/>
          <w:tab w:val="left" w:pos="1134" w:leader="none"/>
        </w:tabs>
        <w:jc w:val="both"/>
        <w:rPr>
          <w:bCs/>
          <w:lang w:val="ru-RU"/>
        </w:rPr>
      </w:pPr>
      <w:r>
        <w:rPr>
          <w:bCs/>
          <w:lang w:val="ru-RU"/>
        </w:rPr>
        <w:t>9.2.</w:t>
        <w:tab/>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pPr>
        <w:pStyle w:val="Normal"/>
        <w:widowControl w:val="false"/>
        <w:shd w:val="clear" w:fill="FFFFFF"/>
        <w:tabs>
          <w:tab w:val="clear" w:pos="708"/>
          <w:tab w:val="left" w:pos="1134" w:leader="none"/>
        </w:tabs>
        <w:jc w:val="both"/>
        <w:rPr>
          <w:bCs/>
          <w:lang w:val="ru-RU"/>
        </w:rPr>
      </w:pPr>
      <w:r>
        <w:rPr>
          <w:bCs/>
          <w:lang w:val="ru-RU"/>
        </w:rPr>
        <w:t>9.3.</w:t>
        <w:tab/>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Normal"/>
        <w:widowControl w:val="false"/>
        <w:shd w:val="clear" w:fill="FFFFFF"/>
        <w:tabs>
          <w:tab w:val="clear" w:pos="708"/>
          <w:tab w:val="left" w:pos="1134" w:leader="none"/>
        </w:tabs>
        <w:jc w:val="both"/>
        <w:rPr>
          <w:bCs/>
          <w:lang w:val="ru-RU"/>
        </w:rPr>
      </w:pPr>
      <w:r>
        <w:rPr>
          <w:bCs/>
          <w:lang w:val="ru-RU"/>
        </w:rPr>
        <w:t>9.4.</w:t>
        <w:tab/>
        <w:t>На документ, содержащий Информацию, Заказчиком может быть нанесен гриф «Коммерческая тайна» с указанием обладателя этой информации.</w:t>
      </w:r>
    </w:p>
    <w:p>
      <w:pPr>
        <w:pStyle w:val="Normal"/>
        <w:widowControl w:val="false"/>
        <w:shd w:val="clear" w:fill="FFFFFF"/>
        <w:tabs>
          <w:tab w:val="clear" w:pos="708"/>
          <w:tab w:val="left" w:pos="1134" w:leader="none"/>
        </w:tabs>
        <w:jc w:val="both"/>
        <w:rPr>
          <w:bCs/>
          <w:lang w:val="ru-RU"/>
        </w:rPr>
      </w:pPr>
      <w:r>
        <w:rPr>
          <w:bCs/>
          <w:lang w:val="ru-RU"/>
        </w:rPr>
        <w:t>9.5.</w:t>
        <w:tab/>
        <w:t>Информация, подлежащая сохранению в тайне и неразглашению, может включать в себя, без ограничения приведенным перечнем:</w:t>
      </w:r>
    </w:p>
    <w:p>
      <w:pPr>
        <w:pStyle w:val="Normal"/>
        <w:widowControl w:val="false"/>
        <w:shd w:val="clear" w:fill="FFFFFF"/>
        <w:tabs>
          <w:tab w:val="clear" w:pos="708"/>
          <w:tab w:val="left" w:pos="1134" w:leader="none"/>
        </w:tabs>
        <w:jc w:val="both"/>
        <w:rPr>
          <w:bCs/>
          <w:lang w:val="ru-RU"/>
        </w:rPr>
      </w:pPr>
      <w:r>
        <w:rPr>
          <w:bCs/>
          <w:lang w:val="ru-RU"/>
        </w:rPr>
        <w:t>-</w:t>
        <w:tab/>
        <w:t>финансовую отчетность;</w:t>
      </w:r>
    </w:p>
    <w:p>
      <w:pPr>
        <w:pStyle w:val="Normal"/>
        <w:widowControl w:val="false"/>
        <w:shd w:val="clear" w:fill="FFFFFF"/>
        <w:tabs>
          <w:tab w:val="clear" w:pos="708"/>
          <w:tab w:val="left" w:pos="1134" w:leader="none"/>
        </w:tabs>
        <w:jc w:val="both"/>
        <w:rPr>
          <w:bCs/>
          <w:lang w:val="ru-RU"/>
        </w:rPr>
      </w:pPr>
      <w:r>
        <w:rPr>
          <w:bCs/>
          <w:lang w:val="ru-RU"/>
        </w:rPr>
        <w:t>-</w:t>
        <w:tab/>
        <w:t>учетные регистры бухгалтерского учета;</w:t>
      </w:r>
    </w:p>
    <w:p>
      <w:pPr>
        <w:pStyle w:val="Normal"/>
        <w:widowControl w:val="false"/>
        <w:shd w:val="clear" w:fill="FFFFFF"/>
        <w:tabs>
          <w:tab w:val="clear" w:pos="708"/>
          <w:tab w:val="left" w:pos="1134" w:leader="none"/>
        </w:tabs>
        <w:jc w:val="both"/>
        <w:rPr>
          <w:bCs/>
          <w:lang w:val="ru-RU"/>
        </w:rPr>
      </w:pPr>
      <w:r>
        <w:rPr>
          <w:bCs/>
          <w:lang w:val="ru-RU"/>
        </w:rPr>
        <w:t>-</w:t>
        <w:tab/>
        <w:t>бизнес-планы;</w:t>
      </w:r>
    </w:p>
    <w:p>
      <w:pPr>
        <w:pStyle w:val="Normal"/>
        <w:widowControl w:val="false"/>
        <w:shd w:val="clear" w:fill="FFFFFF"/>
        <w:tabs>
          <w:tab w:val="clear" w:pos="708"/>
          <w:tab w:val="left" w:pos="1134" w:leader="none"/>
        </w:tabs>
        <w:jc w:val="both"/>
        <w:rPr>
          <w:bCs/>
          <w:lang w:val="ru-RU"/>
        </w:rPr>
      </w:pPr>
      <w:r>
        <w:rPr>
          <w:bCs/>
          <w:lang w:val="ru-RU"/>
        </w:rPr>
        <w:t>-</w:t>
        <w:tab/>
        <w:t>договоры и соглашения, заключаемые или заключенные непосредственно Заказчиком либо в его пользу, а также информацию и сведения, содержащиеся в данных договорах и соглашениях;</w:t>
      </w:r>
    </w:p>
    <w:p>
      <w:pPr>
        <w:pStyle w:val="Normal"/>
        <w:widowControl w:val="false"/>
        <w:shd w:val="clear" w:fill="FFFFFF"/>
        <w:tabs>
          <w:tab w:val="clear" w:pos="708"/>
          <w:tab w:val="left" w:pos="1134" w:leader="none"/>
        </w:tabs>
        <w:jc w:val="both"/>
        <w:rPr>
          <w:bCs/>
          <w:lang w:val="ru-RU"/>
        </w:rPr>
      </w:pPr>
      <w:r>
        <w:rPr>
          <w:bCs/>
          <w:lang w:val="ru-RU"/>
        </w:rPr>
        <w:t>-</w:t>
        <w:tab/>
        <w:t>сведения о финансовых, правовых, организационных и других взаимоотношениях между Заказчиком и третьими лицами;</w:t>
      </w:r>
    </w:p>
    <w:p>
      <w:pPr>
        <w:pStyle w:val="Normal"/>
        <w:widowControl w:val="false"/>
        <w:shd w:val="clear" w:fill="FFFFFF"/>
        <w:tabs>
          <w:tab w:val="clear" w:pos="708"/>
          <w:tab w:val="left" w:pos="1134" w:leader="none"/>
        </w:tabs>
        <w:jc w:val="both"/>
        <w:rPr>
          <w:bCs/>
          <w:lang w:val="ru-RU"/>
        </w:rPr>
      </w:pPr>
      <w:r>
        <w:rPr>
          <w:bCs/>
          <w:lang w:val="ru-RU"/>
        </w:rPr>
        <w:t>-</w:t>
        <w:tab/>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widowControl w:val="false"/>
        <w:shd w:val="clear" w:fill="FFFFFF"/>
        <w:tabs>
          <w:tab w:val="clear" w:pos="708"/>
          <w:tab w:val="left" w:pos="1134" w:leader="none"/>
        </w:tabs>
        <w:jc w:val="both"/>
        <w:rPr>
          <w:bCs/>
          <w:lang w:val="ru-RU"/>
        </w:rPr>
      </w:pPr>
      <w:r>
        <w:rPr>
          <w:bCs/>
          <w:lang w:val="ru-RU"/>
        </w:rPr>
        <w:t>-</w:t>
        <w:tab/>
        <w:t>сведения о подрядчиках, поставщиках оборудования, сырья и материалов, а также о покупателях продукции и их аффилированных лицах;</w:t>
      </w:r>
    </w:p>
    <w:p>
      <w:pPr>
        <w:pStyle w:val="Normal"/>
        <w:widowControl w:val="false"/>
        <w:shd w:val="clear" w:fill="FFFFFF"/>
        <w:tabs>
          <w:tab w:val="clear" w:pos="708"/>
          <w:tab w:val="left" w:pos="1134" w:leader="none"/>
        </w:tabs>
        <w:jc w:val="both"/>
        <w:rPr>
          <w:bCs/>
          <w:lang w:val="ru-RU"/>
        </w:rPr>
      </w:pPr>
      <w:r>
        <w:rPr>
          <w:bCs/>
          <w:lang w:val="ru-RU"/>
        </w:rPr>
        <w:t>-</w:t>
        <w:tab/>
        <w:t>сведения об объемах производства и/или реализации продукции и услуг Заказчика или его аффилированных лиц;</w:t>
      </w:r>
    </w:p>
    <w:p>
      <w:pPr>
        <w:pStyle w:val="Normal"/>
        <w:widowControl w:val="false"/>
        <w:shd w:val="clear" w:fill="FFFFFF"/>
        <w:tabs>
          <w:tab w:val="clear" w:pos="708"/>
          <w:tab w:val="left" w:pos="1134" w:leader="none"/>
        </w:tabs>
        <w:jc w:val="both"/>
        <w:rPr>
          <w:bCs/>
          <w:lang w:val="ru-RU"/>
        </w:rPr>
      </w:pPr>
      <w:r>
        <w:rPr>
          <w:bCs/>
          <w:lang w:val="ru-RU"/>
        </w:rPr>
        <w:t>-</w:t>
        <w:tab/>
        <w:t>материалы обобщения, анализа, оценки, иных действий по обработке вышеуказанной Информации и документов.</w:t>
      </w:r>
    </w:p>
    <w:p>
      <w:pPr>
        <w:pStyle w:val="Normal"/>
        <w:widowControl w:val="false"/>
        <w:shd w:val="clear" w:fill="FFFFFF"/>
        <w:tabs>
          <w:tab w:val="clear" w:pos="708"/>
          <w:tab w:val="left" w:pos="1134" w:leader="none"/>
        </w:tabs>
        <w:jc w:val="both"/>
        <w:rPr>
          <w:bCs/>
          <w:lang w:val="ru-RU"/>
        </w:rPr>
      </w:pPr>
      <w:r>
        <w:rPr>
          <w:bCs/>
          <w:lang w:val="ru-RU"/>
        </w:rPr>
        <w:t>9.6</w:t>
      </w:r>
      <w:r>
        <w:rPr>
          <w:bCs/>
          <w:color w:val="0070C0"/>
          <w:lang w:val="ru-RU"/>
        </w:rPr>
        <w:t>.</w:t>
        <w:tab/>
      </w:r>
      <w:r>
        <w:rPr>
          <w:bCs/>
          <w:lang w:val="ru-RU"/>
        </w:rPr>
        <w:t xml:space="preserve">Исполнитель обязан безусловно обеспечить защиту и сохранение конфиденциальности Информации в течение срока действия Договора и в течение 3 (трех) лет после прекращения его действия, в том числе: </w:t>
      </w:r>
    </w:p>
    <w:p>
      <w:pPr>
        <w:pStyle w:val="Normal"/>
        <w:widowControl w:val="false"/>
        <w:shd w:val="clear" w:fill="FFFFFF"/>
        <w:tabs>
          <w:tab w:val="clear" w:pos="708"/>
          <w:tab w:val="left" w:pos="1134" w:leader="none"/>
        </w:tabs>
        <w:jc w:val="both"/>
        <w:rPr>
          <w:bCs/>
          <w:lang w:val="ru-RU"/>
        </w:rPr>
      </w:pPr>
      <w:r>
        <w:rPr>
          <w:bCs/>
          <w:lang w:val="ru-RU"/>
        </w:rPr>
        <w:t>9.6.1.</w:t>
        <w:tab/>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если иное не предусмотрено законодательством Российской Федерации и п. 9.6.7 Договора;</w:t>
      </w:r>
    </w:p>
    <w:p>
      <w:pPr>
        <w:pStyle w:val="Normal"/>
        <w:widowControl w:val="false"/>
        <w:shd w:val="clear" w:fill="FFFFFF"/>
        <w:tabs>
          <w:tab w:val="clear" w:pos="708"/>
          <w:tab w:val="left" w:pos="1134" w:leader="none"/>
        </w:tabs>
        <w:jc w:val="both"/>
        <w:rPr>
          <w:bCs/>
          <w:lang w:val="ru-RU"/>
        </w:rPr>
      </w:pPr>
      <w:r>
        <w:rPr>
          <w:bCs/>
          <w:lang w:val="ru-RU"/>
        </w:rPr>
        <w:t>9.6.2.</w:t>
        <w:tab/>
        <w:t>принимать меры предосторожности, обычно используемые для защиты такого рода информации в деловом обороте, однако, если в организации Исполнителя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то Исполнитель обязан использовать в отношении защиты Информации обычно используемые им меры защиты;</w:t>
      </w:r>
    </w:p>
    <w:p>
      <w:pPr>
        <w:pStyle w:val="Normal"/>
        <w:widowControl w:val="false"/>
        <w:shd w:val="clear" w:fill="FFFFFF"/>
        <w:tabs>
          <w:tab w:val="clear" w:pos="708"/>
          <w:tab w:val="left" w:pos="1134" w:leader="none"/>
        </w:tabs>
        <w:jc w:val="both"/>
        <w:rPr>
          <w:bCs/>
          <w:lang w:val="ru-RU"/>
        </w:rPr>
      </w:pPr>
      <w:r>
        <w:rPr>
          <w:bCs/>
          <w:lang w:val="ru-RU"/>
        </w:rPr>
        <w:t>9.6.3.</w:t>
        <w:tab/>
        <w:t xml:space="preserve">использовать Информацию исключительно для целей, для которых она была предоставлена; </w:t>
      </w:r>
    </w:p>
    <w:p>
      <w:pPr>
        <w:pStyle w:val="Normal"/>
        <w:widowControl w:val="false"/>
        <w:shd w:val="clear" w:fill="FFFFFF"/>
        <w:tabs>
          <w:tab w:val="clear" w:pos="708"/>
          <w:tab w:val="left" w:pos="1134" w:leader="none"/>
        </w:tabs>
        <w:jc w:val="both"/>
        <w:rPr>
          <w:bCs/>
          <w:lang w:val="ru-RU"/>
        </w:rPr>
      </w:pPr>
      <w:r>
        <w:rPr>
          <w:bCs/>
          <w:lang w:val="ru-RU"/>
        </w:rPr>
        <w:t>9.6.4.</w:t>
        <w:tab/>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Normal"/>
        <w:widowControl w:val="false"/>
        <w:shd w:val="clear" w:fill="FFFFFF"/>
        <w:tabs>
          <w:tab w:val="clear" w:pos="708"/>
          <w:tab w:val="left" w:pos="1134" w:leader="none"/>
        </w:tabs>
        <w:jc w:val="both"/>
        <w:rPr>
          <w:bCs/>
          <w:lang w:val="ru-RU"/>
        </w:rPr>
      </w:pPr>
      <w:r>
        <w:rPr>
          <w:bCs/>
          <w:lang w:val="ru-RU"/>
        </w:rPr>
        <w:t>9.6.5.</w:t>
        <w:tab/>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несанкционированного раскрытия;</w:t>
      </w:r>
    </w:p>
    <w:p>
      <w:pPr>
        <w:pStyle w:val="Normal"/>
        <w:widowControl w:val="false"/>
        <w:shd w:val="clear" w:fill="FFFFFF"/>
        <w:tabs>
          <w:tab w:val="clear" w:pos="708"/>
          <w:tab w:val="left" w:pos="1134" w:leader="none"/>
        </w:tabs>
        <w:jc w:val="both"/>
        <w:rPr>
          <w:bCs/>
          <w:lang w:val="ru-RU"/>
        </w:rPr>
      </w:pPr>
      <w:r>
        <w:rPr>
          <w:bCs/>
          <w:lang w:val="ru-RU"/>
        </w:rPr>
        <w:t>9.6.6.</w:t>
        <w:tab/>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Исполнителя.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Normal"/>
        <w:widowControl w:val="false"/>
        <w:shd w:val="clear" w:fill="FFFFFF"/>
        <w:tabs>
          <w:tab w:val="clear" w:pos="708"/>
          <w:tab w:val="left" w:pos="1134" w:leader="none"/>
        </w:tabs>
        <w:jc w:val="both"/>
        <w:rPr>
          <w:bCs/>
          <w:lang w:val="ru-RU"/>
        </w:rPr>
      </w:pPr>
      <w:r>
        <w:rPr>
          <w:bCs/>
          <w:lang w:val="ru-RU"/>
        </w:rPr>
        <w:t>9.6.7.</w:t>
        <w:tab/>
        <w:t>раскрывать Информацию только своим работникам, акционерам, членам Совета Директоров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pPr>
        <w:pStyle w:val="Normal"/>
        <w:widowControl w:val="false"/>
        <w:shd w:val="clear" w:fill="FFFFFF"/>
        <w:tabs>
          <w:tab w:val="clear" w:pos="708"/>
          <w:tab w:val="left" w:pos="1134" w:leader="none"/>
        </w:tabs>
        <w:jc w:val="both"/>
        <w:rPr>
          <w:bCs/>
          <w:lang w:val="ru-RU"/>
        </w:rPr>
      </w:pPr>
      <w:r>
        <w:rPr>
          <w:bCs/>
          <w:lang w:val="ru-RU"/>
        </w:rPr>
        <w:t>9.6.8.</w:t>
        <w:tab/>
        <w:t>не разглашать третьим лицам факта передачи или получения Информации.</w:t>
      </w:r>
      <w:r>
        <w:rPr>
          <w:bCs/>
          <w:vertAlign w:val="superscript"/>
          <w:lang w:val="ru-RU"/>
        </w:rPr>
        <w:t xml:space="preserve"> </w:t>
      </w:r>
    </w:p>
    <w:p>
      <w:pPr>
        <w:pStyle w:val="Normal"/>
        <w:widowControl w:val="false"/>
        <w:shd w:val="clear" w:fill="FFFFFF"/>
        <w:tabs>
          <w:tab w:val="clear" w:pos="708"/>
          <w:tab w:val="left" w:pos="1134" w:leader="none"/>
        </w:tabs>
        <w:jc w:val="both"/>
        <w:rPr>
          <w:bCs/>
          <w:lang w:val="ru-RU"/>
        </w:rPr>
      </w:pPr>
      <w:r>
        <w:rPr>
          <w:bCs/>
          <w:lang w:val="ru-RU"/>
        </w:rPr>
        <w:t>9.7.</w:t>
        <w:tab/>
        <w:t>Исполнитель, нарушивший условия настоящего раздела Договора, возмещает Заказчику все понесенные расходы и убытки, вызванные таким нарушением, в течение 10 (десяти) календарных дней с даты получения соответствующего требования.</w:t>
      </w:r>
    </w:p>
    <w:p>
      <w:pPr>
        <w:pStyle w:val="Normal"/>
        <w:widowControl w:val="false"/>
        <w:shd w:val="clear" w:fill="FFFFFF"/>
        <w:tabs>
          <w:tab w:val="clear" w:pos="708"/>
          <w:tab w:val="left" w:pos="1134" w:leader="none"/>
        </w:tabs>
        <w:jc w:val="both"/>
        <w:rPr>
          <w:bCs/>
          <w:lang w:val="ru-RU"/>
        </w:rPr>
      </w:pPr>
      <w:r>
        <w:rPr>
          <w:bCs/>
          <w:lang w:val="ru-RU"/>
        </w:rPr>
        <w:t>9.8.</w:t>
        <w:tab/>
        <w:t xml:space="preserve">Исполнитель обязуется в договорах с соисполнителями обеспечить повторение условий Договора в части соблюдения режима конфиденциальности. </w:t>
      </w:r>
    </w:p>
    <w:p>
      <w:pPr>
        <w:pStyle w:val="Normal"/>
        <w:jc w:val="both"/>
        <w:rPr>
          <w:bCs/>
          <w:lang w:val="ru-RU"/>
        </w:rPr>
      </w:pPr>
      <w:r>
        <w:rPr>
          <w:bCs/>
          <w:lang w:val="ru-RU"/>
        </w:rPr>
        <w:t>9.9.</w:t>
        <w:tab/>
        <w:t>Условия защиты конфиденциальной информации, представляемой Исполнителем Заказчику, могут быть урегулированы отдельно заключаемым Сторонами соглашением.</w:t>
      </w:r>
    </w:p>
    <w:p>
      <w:pPr>
        <w:pStyle w:val="Normal"/>
        <w:jc w:val="both"/>
        <w:rPr>
          <w:bCs/>
          <w:lang w:val="ru-RU"/>
        </w:rPr>
      </w:pPr>
      <w:r>
        <w:rPr>
          <w:bCs/>
          <w:lang w:val="ru-RU"/>
        </w:rPr>
      </w:r>
    </w:p>
    <w:p>
      <w:pPr>
        <w:pStyle w:val="Normal"/>
        <w:jc w:val="center"/>
        <w:rPr>
          <w:bCs/>
          <w:lang w:val="ru-RU"/>
        </w:rPr>
      </w:pPr>
      <w:r>
        <w:rPr>
          <w:b/>
          <w:lang w:val="ru-RU" w:eastAsia="en-US"/>
        </w:rPr>
        <w:t>10. Заключительные положения</w:t>
      </w:r>
    </w:p>
    <w:p>
      <w:pPr>
        <w:pStyle w:val="Normal"/>
        <w:jc w:val="both"/>
        <w:rPr>
          <w:bCs/>
          <w:lang w:val="ru-RU"/>
        </w:rPr>
      </w:pPr>
      <w:r>
        <w:rPr>
          <w:lang w:val="ru-RU"/>
        </w:rPr>
        <w:t xml:space="preserve">10.1. </w:t>
      </w:r>
      <w:r>
        <w:rPr>
          <w:bCs/>
          <w:lang w:val="ru-RU"/>
        </w:rPr>
        <w:t>Договор вступает в силу с момента его подписания Сторонами</w:t>
      </w:r>
      <w:r>
        <w:rPr>
          <w:lang w:val="ru-RU"/>
        </w:rPr>
        <w:t xml:space="preserve"> </w:t>
      </w:r>
      <w:r>
        <w:rPr>
          <w:bCs/>
          <w:lang w:val="ru-RU"/>
        </w:rPr>
        <w:t>и действует до полного исполнения ими принятых на себя обязательств. Условия Договора применяются к отношениям Сторон, возникшим с даты подписания.</w:t>
      </w:r>
    </w:p>
    <w:p>
      <w:pPr>
        <w:pStyle w:val="Style18"/>
        <w:rPr>
          <w:bCs/>
          <w:lang w:val="ru-RU"/>
        </w:rPr>
      </w:pPr>
      <w:r>
        <w:rPr>
          <w:rFonts w:cs="Times New Roman" w:ascii="Times New Roman" w:hAnsi="Times New Roman"/>
          <w:sz w:val="24"/>
          <w:szCs w:val="24"/>
        </w:rPr>
        <w:t>10.2. Исполнитель не вправе передавать свои права и обязанности по Договору третьим лицам без предварительного письменного согласия Заказчика.</w:t>
      </w:r>
    </w:p>
    <w:p>
      <w:pPr>
        <w:pStyle w:val="23"/>
        <w:spacing w:lineRule="auto" w:line="240" w:before="0" w:after="0"/>
        <w:rPr>
          <w:bCs/>
          <w:lang w:val="ru-RU"/>
        </w:rPr>
      </w:pPr>
      <w:r>
        <w:rPr>
          <w:rFonts w:cs="Times New Roman" w:ascii="Times New Roman" w:hAnsi="Times New Roman"/>
          <w:sz w:val="24"/>
          <w:szCs w:val="24"/>
          <w:lang w:val="ru-RU"/>
        </w:rPr>
        <w:t>10.3. Дополнения и изменения Договора должны согласовываться между сторонами и оформляться в виде дополнительного соглашения Договору, подписываемого уполномоченными представителями сторон.</w:t>
      </w:r>
    </w:p>
    <w:p>
      <w:pPr>
        <w:pStyle w:val="23"/>
        <w:spacing w:lineRule="auto" w:line="240" w:before="0" w:after="0"/>
        <w:rPr>
          <w:bCs/>
          <w:lang w:val="ru-RU"/>
        </w:rPr>
      </w:pPr>
      <w:r>
        <w:rPr>
          <w:rFonts w:cs="Times New Roman" w:ascii="Times New Roman" w:hAnsi="Times New Roman"/>
          <w:sz w:val="24"/>
          <w:szCs w:val="24"/>
          <w:lang w:val="ru-RU"/>
        </w:rPr>
        <w:t>10.4. Все Приложения к Договору являются его неотъемлемыми частями.</w:t>
      </w:r>
    </w:p>
    <w:p>
      <w:pPr>
        <w:pStyle w:val="23"/>
        <w:spacing w:lineRule="auto" w:line="240" w:before="0" w:after="0"/>
        <w:rPr>
          <w:bCs/>
          <w:lang w:val="ru-RU"/>
        </w:rPr>
      </w:pPr>
      <w:r>
        <w:rPr>
          <w:rFonts w:cs="Times New Roman" w:ascii="Times New Roman" w:hAnsi="Times New Roman"/>
          <w:sz w:val="24"/>
          <w:szCs w:val="24"/>
          <w:lang w:val="ru-RU"/>
        </w:rPr>
        <w:t xml:space="preserve">10.5. Все положения Договора трактуются и применяются в соответствии с законодательством Российской Федерации. </w:t>
      </w:r>
    </w:p>
    <w:p>
      <w:pPr>
        <w:pStyle w:val="23"/>
        <w:spacing w:lineRule="auto" w:line="240" w:before="0" w:after="0"/>
        <w:rPr>
          <w:bCs/>
          <w:lang w:val="ru-RU"/>
        </w:rPr>
      </w:pPr>
      <w:r>
        <w:rPr>
          <w:rFonts w:cs="Times New Roman" w:ascii="Times New Roman" w:hAnsi="Times New Roman"/>
          <w:sz w:val="24"/>
          <w:szCs w:val="24"/>
          <w:lang w:val="ru-RU"/>
        </w:rPr>
        <w:t>10.6. Договор составлен в 2 (двух) подлинных экземплярах, по одному для каждой из Сторон.</w:t>
      </w:r>
    </w:p>
    <w:p>
      <w:pPr>
        <w:pStyle w:val="23"/>
        <w:spacing w:lineRule="auto" w:line="240" w:before="0" w:after="0"/>
        <w:rPr>
          <w:bCs/>
          <w:lang w:val="ru-RU"/>
        </w:rPr>
      </w:pPr>
      <w:r>
        <w:rPr>
          <w:bCs/>
          <w:lang w:val="ru-RU"/>
        </w:rPr>
      </w:r>
    </w:p>
    <w:p>
      <w:pPr>
        <w:pStyle w:val="Style26"/>
        <w:numPr>
          <w:ilvl w:val="0"/>
          <w:numId w:val="4"/>
        </w:numPr>
        <w:shd w:val="clear" w:fill="FFFFFF"/>
        <w:tabs>
          <w:tab w:val="clear" w:pos="708"/>
          <w:tab w:val="left" w:pos="259" w:leader="none"/>
        </w:tabs>
        <w:ind w:left="720" w:right="0" w:hanging="360"/>
        <w:jc w:val="center"/>
        <w:rPr>
          <w:lang w:val="ru-RU"/>
        </w:rPr>
      </w:pPr>
      <w:r>
        <w:rPr>
          <w:b/>
          <w:bCs/>
          <w:color w:val="000000"/>
          <w:spacing w:val="-17"/>
        </w:rPr>
        <w:t>Список приложений</w:t>
      </w:r>
    </w:p>
    <w:p>
      <w:pPr>
        <w:pStyle w:val="Normal"/>
        <w:numPr>
          <w:ilvl w:val="0"/>
        </w:numPr>
        <w:rPr>
          <w:lang w:val="ru-RU"/>
        </w:rPr>
      </w:pPr>
      <w:r>
        <w:rPr>
          <w:lang w:val="ru-RU"/>
        </w:rPr>
        <w:t>Приложение №1 – Техническое задание.</w:t>
      </w:r>
    </w:p>
    <w:p>
      <w:pPr>
        <w:pStyle w:val="Normal"/>
        <w:rPr>
          <w:lang w:val="ru-RU"/>
        </w:rPr>
      </w:pPr>
      <w:r>
        <w:rPr>
          <w:lang w:val="ru-RU"/>
        </w:rPr>
        <w:t>Приложение №2  – Расчет стоимости услуг.</w:t>
      </w:r>
    </w:p>
    <w:p>
      <w:pPr>
        <w:pStyle w:val="Normal"/>
        <w:rPr>
          <w:lang w:val="ru-RU"/>
        </w:rPr>
      </w:pPr>
      <w:r>
        <w:rPr>
          <w:lang w:val="ru-RU"/>
        </w:rPr>
        <w:t>Приложение №3 – Форма Акта сдачи-приемки услуг.</w:t>
      </w:r>
    </w:p>
    <w:p>
      <w:pPr>
        <w:pStyle w:val="Normal"/>
        <w:jc w:val="both"/>
        <w:rPr>
          <w:lang w:val="ru-RU"/>
        </w:rPr>
      </w:pPr>
      <w:r>
        <w:rPr>
          <w:lang w:val="ru-RU"/>
        </w:rPr>
        <w:t>Приложение №4 – Размер ответственности Исполнителя за нарушения пропускного и внутриобъектового режима, требований охраны труда, промышленной безопасности, пожарной безопасности, охраны окружающей среды, санитарно-эпидемиологических правил и норм.</w:t>
      </w:r>
    </w:p>
    <w:p>
      <w:pPr>
        <w:pStyle w:val="Normal"/>
        <w:jc w:val="both"/>
        <w:rPr>
          <w:lang w:val="ru-RU"/>
        </w:rPr>
      </w:pPr>
      <w:r>
        <w:rPr>
          <w:lang w:val="ru-RU"/>
        </w:rPr>
      </w:r>
    </w:p>
    <w:p>
      <w:pPr>
        <w:pStyle w:val="Style17"/>
        <w:spacing w:lineRule="auto" w:line="240" w:before="0" w:after="0"/>
        <w:jc w:val="center"/>
        <w:rPr>
          <w:lang w:val="ru-RU"/>
        </w:rPr>
      </w:pPr>
      <w:r>
        <w:rPr>
          <w:rFonts w:cs="Times New Roman" w:ascii="Times New Roman" w:hAnsi="Times New Roman"/>
          <w:b/>
          <w:bCs/>
          <w:color w:val="000000"/>
          <w:spacing w:val="-17"/>
          <w:sz w:val="24"/>
          <w:szCs w:val="24"/>
          <w:lang w:val="ru-RU"/>
        </w:rPr>
        <w:t>12</w:t>
      </w:r>
      <w:r>
        <w:rPr>
          <w:rFonts w:cs="Times New Roman" w:ascii="Times New Roman" w:hAnsi="Times New Roman"/>
          <w:b/>
          <w:bCs/>
          <w:sz w:val="24"/>
          <w:szCs w:val="24"/>
        </w:rPr>
        <w:t>. Адреса и платежные реквизиты сторон</w:t>
      </w:r>
    </w:p>
    <w:tbl>
      <w:tblPr>
        <w:tblW w:w="10314" w:type="dxa"/>
        <w:jc w:val="left"/>
        <w:tblInd w:w="-109" w:type="dxa"/>
        <w:tblLayout w:type="fixed"/>
        <w:tblCellMar>
          <w:top w:w="0" w:type="dxa"/>
          <w:left w:w="108" w:type="dxa"/>
          <w:bottom w:w="0" w:type="dxa"/>
          <w:right w:w="108" w:type="dxa"/>
        </w:tblCellMar>
      </w:tblPr>
      <w:tblGrid>
        <w:gridCol w:w="4781"/>
        <w:gridCol w:w="568"/>
        <w:gridCol w:w="4222"/>
        <w:gridCol w:w="743"/>
      </w:tblGrid>
      <w:tr>
        <w:trPr/>
        <w:tc>
          <w:tcPr>
            <w:tcW w:w="5349" w:type="dxa"/>
            <w:gridSpan w:val="2"/>
            <w:tcBorders/>
          </w:tcPr>
          <w:p>
            <w:pPr>
              <w:pStyle w:val="Style17"/>
              <w:widowControl w:val="false"/>
              <w:spacing w:lineRule="auto" w:line="240" w:before="0" w:after="0"/>
              <w:jc w:val="center"/>
              <w:rPr/>
            </w:pPr>
            <w:r>
              <w:rPr>
                <w:rFonts w:cs="Times New Roman" w:ascii="Times New Roman" w:hAnsi="Times New Roman"/>
                <w:b/>
                <w:sz w:val="24"/>
                <w:szCs w:val="24"/>
                <w:u w:val="single"/>
              </w:rPr>
              <w:t>З</w:t>
            </w:r>
            <w:r>
              <w:rPr>
                <w:rFonts w:cs="Times New Roman" w:ascii="Times New Roman" w:hAnsi="Times New Roman"/>
                <w:b/>
                <w:sz w:val="24"/>
                <w:szCs w:val="24"/>
                <w:u w:val="single"/>
                <w:lang w:val="ru-RU"/>
              </w:rPr>
              <w:t>АКАЗЧИК</w:t>
            </w:r>
            <w:r>
              <w:rPr>
                <w:rFonts w:cs="Times New Roman" w:ascii="Times New Roman" w:hAnsi="Times New Roman"/>
                <w:b/>
                <w:sz w:val="24"/>
                <w:szCs w:val="24"/>
                <w:u w:val="single"/>
              </w:rPr>
              <w:t>:</w:t>
            </w:r>
          </w:p>
        </w:tc>
        <w:tc>
          <w:tcPr>
            <w:tcW w:w="4965" w:type="dxa"/>
            <w:gridSpan w:val="2"/>
            <w:tcBorders/>
          </w:tcPr>
          <w:p>
            <w:pPr>
              <w:pStyle w:val="Style17"/>
              <w:widowControl w:val="false"/>
              <w:spacing w:lineRule="auto" w:line="240" w:before="0" w:after="0"/>
              <w:jc w:val="center"/>
              <w:rPr/>
            </w:pPr>
            <w:r>
              <w:rPr>
                <w:rFonts w:cs="Times New Roman" w:ascii="Times New Roman" w:hAnsi="Times New Roman"/>
                <w:b/>
                <w:sz w:val="24"/>
                <w:szCs w:val="24"/>
                <w:u w:val="single"/>
                <w:lang w:val="ru-RU"/>
              </w:rPr>
              <w:t>ИСПОЛНИТЕЛЬ</w:t>
            </w:r>
            <w:r>
              <w:rPr>
                <w:rFonts w:cs="Times New Roman" w:ascii="Times New Roman" w:hAnsi="Times New Roman"/>
                <w:b/>
                <w:sz w:val="24"/>
                <w:szCs w:val="24"/>
                <w:u w:val="single"/>
              </w:rPr>
              <w:t>:</w:t>
            </w:r>
          </w:p>
        </w:tc>
      </w:tr>
      <w:tr>
        <w:trPr/>
        <w:tc>
          <w:tcPr>
            <w:tcW w:w="5349" w:type="dxa"/>
            <w:gridSpan w:val="2"/>
            <w:tcBorders/>
          </w:tcPr>
          <w:p>
            <w:pPr>
              <w:pStyle w:val="Style30"/>
              <w:widowControl w:val="false"/>
              <w:spacing w:before="0" w:after="0"/>
              <w:rPr>
                <w:lang w:val="ru-RU"/>
              </w:rPr>
            </w:pPr>
            <w:r>
              <w:rPr>
                <w:b/>
              </w:rPr>
              <w:t>ПАО «РусГидро»</w:t>
            </w:r>
          </w:p>
          <w:p>
            <w:pPr>
              <w:pStyle w:val="Normal"/>
              <w:widowControl w:val="false"/>
              <w:rPr>
                <w:lang w:val="ru-RU"/>
              </w:rPr>
            </w:pPr>
            <w:r>
              <w:rPr>
                <w:lang w:val="ru-RU"/>
              </w:rPr>
              <w:t>Место нахождения: 660017, Красноярский край, г. Красноярск, ул. Дубровинского, д.43, стр.1.</w:t>
            </w:r>
          </w:p>
          <w:p>
            <w:pPr>
              <w:pStyle w:val="Normal"/>
              <w:widowControl w:val="false"/>
              <w:rPr>
                <w:lang w:val="ru-RU"/>
              </w:rPr>
            </w:pPr>
            <w:r>
              <w:rPr>
                <w:lang w:val="ru-RU"/>
              </w:rPr>
              <w:t>Почтовый адрес: 127006, г. Москва, ул. Малая Дмитровка, д. 7.</w:t>
            </w:r>
          </w:p>
          <w:p>
            <w:pPr>
              <w:pStyle w:val="Normal"/>
              <w:widowControl w:val="false"/>
              <w:rPr>
                <w:lang w:val="ru-RU"/>
              </w:rPr>
            </w:pPr>
            <w:r>
              <w:rPr>
                <w:lang w:val="ru-RU"/>
              </w:rPr>
              <w:t>Филиал ПАО «РусГидро» - «Жигулевская ГЭС».</w:t>
            </w:r>
          </w:p>
          <w:p>
            <w:pPr>
              <w:pStyle w:val="Normal"/>
              <w:widowControl w:val="false"/>
              <w:rPr>
                <w:lang w:val="ru-RU"/>
              </w:rPr>
            </w:pPr>
            <w:r>
              <w:rPr>
                <w:lang w:val="ru-RU"/>
              </w:rPr>
              <w:t>Место нахождения: Российская Федерация, Самарская область, город Жигулевск.</w:t>
            </w:r>
          </w:p>
          <w:p>
            <w:pPr>
              <w:pStyle w:val="Normal"/>
              <w:widowControl w:val="false"/>
              <w:rPr>
                <w:lang w:val="ru-RU"/>
              </w:rPr>
            </w:pPr>
            <w:r>
              <w:rPr>
                <w:lang w:val="ru-RU"/>
              </w:rPr>
              <w:t>Почтовый адрес: 445350, Самарская область, город Жигулёвск, Московское шоссе,2.</w:t>
            </w:r>
          </w:p>
          <w:p>
            <w:pPr>
              <w:pStyle w:val="Normal"/>
              <w:widowControl w:val="false"/>
              <w:rPr>
                <w:lang w:val="ru-RU"/>
              </w:rPr>
            </w:pPr>
            <w:r>
              <w:rPr>
                <w:lang w:val="ru-RU"/>
              </w:rPr>
              <w:t>ИНН/КПП 2460066195 / 634502001</w:t>
            </w:r>
          </w:p>
          <w:p>
            <w:pPr>
              <w:pStyle w:val="Normal"/>
              <w:widowControl w:val="false"/>
              <w:rPr>
                <w:lang w:val="ru-RU"/>
              </w:rPr>
            </w:pPr>
            <w:r>
              <w:rPr>
                <w:lang w:val="ru-RU"/>
              </w:rPr>
              <w:t>Р/с 407 02 810 0 5404 0002491 в Поволжском банке Сбербанка РФ г. Самара</w:t>
            </w:r>
          </w:p>
          <w:p>
            <w:pPr>
              <w:pStyle w:val="Normal"/>
              <w:widowControl w:val="false"/>
              <w:jc w:val="both"/>
              <w:rPr/>
            </w:pPr>
            <w:r>
              <w:rPr/>
              <w:t>к/с 301 01 810 2 0000 0000 607, БИК 043601607</w:t>
            </w:r>
          </w:p>
        </w:tc>
        <w:tc>
          <w:tcPr>
            <w:tcW w:w="4965" w:type="dxa"/>
            <w:gridSpan w:val="2"/>
            <w:tcBorders/>
          </w:tcPr>
          <w:p>
            <w:pPr>
              <w:pStyle w:val="Style30"/>
              <w:widowControl w:val="false"/>
              <w:snapToGrid w:val="false"/>
              <w:spacing w:before="0" w:after="0"/>
              <w:rPr>
                <w:lang w:val="ru-RU"/>
              </w:rPr>
            </w:pPr>
            <w:r>
              <w:rPr>
                <w:lang w:val="ru-RU"/>
              </w:rPr>
            </w:r>
          </w:p>
          <w:p>
            <w:pPr>
              <w:pStyle w:val="Normal"/>
              <w:widowControl w:val="false"/>
              <w:jc w:val="both"/>
              <w:rPr>
                <w:lang w:val="ru-RU" w:eastAsia="ru-RU"/>
              </w:rPr>
            </w:pPr>
            <w:r>
              <w:rPr>
                <w:lang w:val="ru-RU" w:eastAsia="ru-RU"/>
              </w:rPr>
            </w:r>
          </w:p>
        </w:tc>
      </w:tr>
      <w:tr>
        <w:trPr/>
        <w:tc>
          <w:tcPr>
            <w:tcW w:w="9571" w:type="dxa"/>
            <w:gridSpan w:val="3"/>
            <w:tcBorders/>
          </w:tcPr>
          <w:p>
            <w:pPr>
              <w:pStyle w:val="Style17"/>
              <w:widowControl w:val="false"/>
              <w:snapToGrid w:val="false"/>
              <w:spacing w:lineRule="auto" w:line="240" w:before="0" w:after="0"/>
              <w:jc w:val="center"/>
              <w:rPr>
                <w:rFonts w:ascii="Times New Roman" w:hAnsi="Times New Roman" w:cs="Times New Roman"/>
                <w:b/>
                <w:sz w:val="24"/>
                <w:szCs w:val="24"/>
                <w:lang w:val="ru-RU" w:eastAsia="ru-RU"/>
              </w:rPr>
            </w:pPr>
            <w:r>
              <w:rPr>
                <w:rFonts w:cs="Times New Roman" w:ascii="Times New Roman" w:hAnsi="Times New Roman"/>
                <w:b/>
                <w:sz w:val="24"/>
                <w:szCs w:val="24"/>
                <w:lang w:val="ru-RU" w:eastAsia="ru-RU"/>
              </w:rPr>
            </w:r>
          </w:p>
          <w:p>
            <w:pPr>
              <w:pStyle w:val="Style17"/>
              <w:widowControl w:val="false"/>
              <w:spacing w:lineRule="auto" w:line="240" w:before="0" w:after="0"/>
              <w:jc w:val="center"/>
              <w:rPr>
                <w:rFonts w:ascii="Times New Roman" w:hAnsi="Times New Roman" w:cs="Times New Roman"/>
                <w:b/>
                <w:sz w:val="24"/>
                <w:szCs w:val="24"/>
                <w:lang w:val="ru-RU"/>
              </w:rPr>
            </w:pPr>
            <w:r>
              <w:rPr>
                <w:rFonts w:cs="Times New Roman" w:ascii="Times New Roman" w:hAnsi="Times New Roman"/>
                <w:b/>
                <w:sz w:val="24"/>
                <w:szCs w:val="24"/>
                <w:lang w:val="ru-RU"/>
              </w:rPr>
              <w:t>ПОДПИСИ СТОРОН:</w:t>
            </w:r>
          </w:p>
        </w:tc>
        <w:tc>
          <w:tcPr>
            <w:tcW w:w="743" w:type="dxa"/>
            <w:tcBorders/>
            <w:tcMar>
              <w:left w:w="0" w:type="dxa"/>
              <w:right w:w="0" w:type="dxa"/>
            </w:tcMar>
          </w:tcPr>
          <w:p>
            <w:pPr>
              <w:pStyle w:val="Normal"/>
              <w:widowControl w:val="false"/>
              <w:snapToGrid w:val="false"/>
              <w:rPr>
                <w:b/>
                <w:sz w:val="20"/>
                <w:szCs w:val="20"/>
                <w:lang w:val="ru-RU"/>
              </w:rPr>
            </w:pPr>
            <w:r>
              <w:rPr>
                <w:b/>
                <w:sz w:val="20"/>
                <w:szCs w:val="20"/>
                <w:lang w:val="ru-RU"/>
              </w:rPr>
            </w:r>
          </w:p>
        </w:tc>
      </w:tr>
      <w:tr>
        <w:trPr/>
        <w:tc>
          <w:tcPr>
            <w:tcW w:w="4781" w:type="dxa"/>
            <w:tcBorders/>
          </w:tcPr>
          <w:p>
            <w:pPr>
              <w:pStyle w:val="Normal"/>
              <w:widowControl w:val="false"/>
              <w:jc w:val="center"/>
              <w:rPr>
                <w:b/>
                <w:bCs/>
                <w:sz w:val="22"/>
                <w:szCs w:val="22"/>
                <w:u w:val="single"/>
                <w:lang w:val="ru-RU"/>
              </w:rPr>
            </w:pPr>
            <w:r>
              <w:rPr>
                <w:b/>
                <w:bCs/>
                <w:sz w:val="22"/>
                <w:szCs w:val="22"/>
                <w:u w:val="single"/>
                <w:lang w:val="ru-RU"/>
              </w:rPr>
              <w:t>От Заказчика:</w:t>
            </w:r>
          </w:p>
        </w:tc>
        <w:tc>
          <w:tcPr>
            <w:tcW w:w="4790" w:type="dxa"/>
            <w:gridSpan w:val="2"/>
            <w:tcBorders/>
          </w:tcPr>
          <w:p>
            <w:pPr>
              <w:pStyle w:val="Normal"/>
              <w:widowControl w:val="false"/>
              <w:jc w:val="center"/>
              <w:rPr>
                <w:b/>
                <w:bCs/>
                <w:sz w:val="22"/>
                <w:szCs w:val="22"/>
                <w:u w:val="single"/>
                <w:lang w:val="ru-RU"/>
              </w:rPr>
            </w:pPr>
            <w:r>
              <w:rPr>
                <w:b/>
                <w:bCs/>
                <w:sz w:val="22"/>
                <w:szCs w:val="22"/>
                <w:u w:val="single"/>
                <w:lang w:val="ru-RU"/>
              </w:rPr>
              <w:t>От Исполнителя:</w:t>
            </w:r>
          </w:p>
        </w:tc>
        <w:tc>
          <w:tcPr>
            <w:tcW w:w="743" w:type="dxa"/>
            <w:tcBorders/>
            <w:tcMar>
              <w:left w:w="0" w:type="dxa"/>
              <w:right w:w="0" w:type="dxa"/>
            </w:tcMar>
          </w:tcPr>
          <w:p>
            <w:pPr>
              <w:pStyle w:val="Normal"/>
              <w:widowControl w:val="false"/>
              <w:snapToGrid w:val="false"/>
              <w:rPr>
                <w:b/>
                <w:bCs/>
                <w:sz w:val="20"/>
                <w:szCs w:val="20"/>
                <w:u w:val="single"/>
                <w:lang w:val="ru-RU"/>
              </w:rPr>
            </w:pPr>
            <w:r>
              <w:rPr>
                <w:b/>
                <w:bCs/>
                <w:sz w:val="20"/>
                <w:szCs w:val="20"/>
                <w:u w:val="single"/>
                <w:lang w:val="ru-RU"/>
              </w:rPr>
            </w:r>
          </w:p>
        </w:tc>
      </w:tr>
      <w:tr>
        <w:trPr/>
        <w:tc>
          <w:tcPr>
            <w:tcW w:w="4781" w:type="dxa"/>
            <w:tcBorders/>
          </w:tcPr>
          <w:p>
            <w:pPr>
              <w:pStyle w:val="Normal"/>
              <w:widowControl w:val="false"/>
              <w:snapToGrid w:val="false"/>
              <w:jc w:val="center"/>
              <w:rPr>
                <w:b/>
                <w:bCs/>
                <w:sz w:val="22"/>
                <w:szCs w:val="22"/>
                <w:u w:val="single"/>
                <w:lang w:val="ru-RU"/>
              </w:rPr>
            </w:pPr>
            <w:r>
              <w:rPr>
                <w:b/>
                <w:bCs/>
                <w:sz w:val="22"/>
                <w:szCs w:val="22"/>
                <w:u w:val="single"/>
                <w:lang w:val="ru-RU"/>
              </w:rPr>
            </w:r>
          </w:p>
          <w:p>
            <w:pPr>
              <w:pStyle w:val="Normal"/>
              <w:widowControl w:val="false"/>
              <w:jc w:val="center"/>
              <w:rPr>
                <w:sz w:val="22"/>
                <w:szCs w:val="22"/>
                <w:lang w:val="ru-RU"/>
              </w:rPr>
            </w:pPr>
            <w:r>
              <w:rPr>
                <w:sz w:val="22"/>
                <w:szCs w:val="22"/>
                <w:lang w:val="ru-RU"/>
              </w:rPr>
              <w:t>________________ / Шепелев В.В./</w:t>
            </w:r>
          </w:p>
          <w:p>
            <w:pPr>
              <w:pStyle w:val="Normal"/>
              <w:widowControl w:val="false"/>
              <w:jc w:val="center"/>
              <w:rPr>
                <w:sz w:val="22"/>
                <w:szCs w:val="22"/>
                <w:lang w:val="ru-RU"/>
              </w:rPr>
            </w:pPr>
            <w:r>
              <w:rPr>
                <w:sz w:val="22"/>
                <w:szCs w:val="22"/>
                <w:lang w:val="ru-RU"/>
              </w:rPr>
            </w:r>
          </w:p>
        </w:tc>
        <w:tc>
          <w:tcPr>
            <w:tcW w:w="4790" w:type="dxa"/>
            <w:gridSpan w:val="2"/>
            <w:tcBorders/>
          </w:tcPr>
          <w:p>
            <w:pPr>
              <w:pStyle w:val="Normal"/>
              <w:widowControl w:val="false"/>
              <w:snapToGrid w:val="false"/>
              <w:jc w:val="center"/>
              <w:rPr>
                <w:sz w:val="22"/>
                <w:szCs w:val="22"/>
                <w:lang w:val="ru-RU"/>
              </w:rPr>
            </w:pPr>
            <w:r>
              <w:rPr>
                <w:sz w:val="22"/>
                <w:szCs w:val="22"/>
                <w:lang w:val="ru-RU"/>
              </w:rPr>
            </w:r>
          </w:p>
          <w:p>
            <w:pPr>
              <w:pStyle w:val="Normal"/>
              <w:widowControl w:val="false"/>
              <w:jc w:val="center"/>
              <w:rPr>
                <w:sz w:val="22"/>
                <w:szCs w:val="22"/>
                <w:lang w:val="ru-RU"/>
              </w:rPr>
            </w:pPr>
            <w:r>
              <w:rPr>
                <w:sz w:val="22"/>
                <w:szCs w:val="22"/>
                <w:lang w:val="ru-RU"/>
              </w:rPr>
            </w:r>
          </w:p>
          <w:p>
            <w:pPr>
              <w:pStyle w:val="Normal"/>
              <w:widowControl w:val="false"/>
              <w:jc w:val="center"/>
              <w:rPr>
                <w:sz w:val="22"/>
                <w:szCs w:val="22"/>
                <w:lang w:val="ru-RU"/>
              </w:rPr>
            </w:pPr>
            <w:r>
              <w:rPr>
                <w:sz w:val="22"/>
                <w:szCs w:val="22"/>
                <w:lang w:val="ru-RU"/>
              </w:rPr>
            </w:r>
          </w:p>
        </w:tc>
        <w:tc>
          <w:tcPr>
            <w:tcW w:w="743" w:type="dxa"/>
            <w:tcBorders/>
            <w:tcMar>
              <w:left w:w="0" w:type="dxa"/>
              <w:right w:w="0" w:type="dxa"/>
            </w:tcMar>
          </w:tcPr>
          <w:p>
            <w:pPr>
              <w:pStyle w:val="Normal"/>
              <w:widowControl w:val="false"/>
              <w:snapToGrid w:val="false"/>
              <w:rPr>
                <w:sz w:val="20"/>
                <w:szCs w:val="20"/>
                <w:lang w:val="ru-RU"/>
              </w:rPr>
            </w:pPr>
            <w:r>
              <w:rPr>
                <w:sz w:val="20"/>
                <w:szCs w:val="20"/>
                <w:lang w:val="ru-RU"/>
              </w:rPr>
            </w:r>
          </w:p>
        </w:tc>
      </w:tr>
    </w:tbl>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r>
        <w:br w:type="page"/>
      </w:r>
    </w:p>
    <w:p>
      <w:pPr>
        <w:pStyle w:val="Normal"/>
        <w:jc w:val="right"/>
        <w:rPr>
          <w:lang w:val="ru-RU"/>
        </w:rPr>
      </w:pPr>
      <w:r>
        <w:rPr>
          <w:lang w:val="ru-RU"/>
        </w:rPr>
      </w:r>
    </w:p>
    <w:p>
      <w:pPr>
        <w:pStyle w:val="Normal"/>
        <w:jc w:val="right"/>
        <w:rPr>
          <w:lang w:val="ru-RU"/>
        </w:rPr>
      </w:pPr>
      <w:r>
        <w:rPr>
          <w:lang w:val="ru-RU"/>
        </w:rPr>
      </w:r>
    </w:p>
    <w:tbl>
      <w:tblPr>
        <w:tblW w:w="10485" w:type="dxa"/>
        <w:jc w:val="left"/>
        <w:tblInd w:w="0" w:type="dxa"/>
        <w:tblLayout w:type="fixed"/>
        <w:tblCellMar>
          <w:top w:w="0" w:type="dxa"/>
          <w:left w:w="108" w:type="dxa"/>
          <w:bottom w:w="0" w:type="dxa"/>
          <w:right w:w="108" w:type="dxa"/>
        </w:tblCellMar>
      </w:tblPr>
      <w:tblGrid>
        <w:gridCol w:w="472"/>
        <w:gridCol w:w="4313"/>
        <w:gridCol w:w="629"/>
        <w:gridCol w:w="1541"/>
        <w:gridCol w:w="863"/>
        <w:gridCol w:w="1752"/>
        <w:gridCol w:w="169"/>
        <w:gridCol w:w="745"/>
      </w:tblGrid>
      <w:tr>
        <w:trPr>
          <w:trHeight w:val="300" w:hRule="atLeast"/>
        </w:trPr>
        <w:tc>
          <w:tcPr>
            <w:tcW w:w="10484" w:type="dxa"/>
            <w:gridSpan w:val="8"/>
            <w:tcBorders/>
            <w:vAlign w:val="bottom"/>
          </w:tcPr>
          <w:p>
            <w:pPr>
              <w:pStyle w:val="Normal"/>
              <w:widowControl w:val="false"/>
              <w:jc w:val="right"/>
              <w:rPr>
                <w:sz w:val="22"/>
                <w:szCs w:val="22"/>
                <w:lang w:val="ru-RU"/>
              </w:rPr>
            </w:pPr>
            <w:r>
              <w:rPr>
                <w:sz w:val="22"/>
                <w:szCs w:val="22"/>
                <w:lang w:val="ru-RU"/>
              </w:rPr>
              <w:t>Приложение №2</w:t>
            </w:r>
          </w:p>
          <w:p>
            <w:pPr>
              <w:pStyle w:val="Normal"/>
              <w:widowControl w:val="false"/>
              <w:jc w:val="right"/>
              <w:rPr>
                <w:sz w:val="22"/>
                <w:szCs w:val="22"/>
                <w:lang w:val="ru-RU"/>
              </w:rPr>
            </w:pPr>
            <w:r>
              <w:rPr>
                <w:sz w:val="22"/>
                <w:szCs w:val="22"/>
                <w:lang w:val="ru-RU"/>
              </w:rPr>
              <w:t>к Договору возмездного оказания услуг</w:t>
            </w:r>
          </w:p>
          <w:p>
            <w:pPr>
              <w:pStyle w:val="Normal"/>
              <w:widowControl w:val="false"/>
              <w:jc w:val="right"/>
              <w:rPr/>
            </w:pPr>
            <w:r>
              <w:rPr>
                <w:sz w:val="22"/>
                <w:szCs w:val="22"/>
                <w:lang w:val="ru-RU"/>
              </w:rPr>
              <w:t xml:space="preserve">№ </w:t>
            </w:r>
            <w:r>
              <w:rPr>
                <w:sz w:val="22"/>
                <w:szCs w:val="22"/>
                <w:lang w:val="ru-RU"/>
              </w:rPr>
              <w:t>_____________ от «____» __________ 2026г.</w:t>
            </w:r>
          </w:p>
          <w:p>
            <w:pPr>
              <w:pStyle w:val="Normal"/>
              <w:widowControl w:val="false"/>
              <w:rPr>
                <w:color w:val="000000"/>
                <w:sz w:val="22"/>
                <w:szCs w:val="22"/>
                <w:lang w:val="ru-RU"/>
              </w:rPr>
            </w:pPr>
            <w:r>
              <w:rPr>
                <w:color w:val="000000"/>
                <w:sz w:val="22"/>
                <w:szCs w:val="22"/>
                <w:lang w:val="ru-RU"/>
              </w:rPr>
            </w:r>
          </w:p>
          <w:p>
            <w:pPr>
              <w:pStyle w:val="Normal"/>
              <w:widowControl w:val="false"/>
              <w:rPr>
                <w:color w:val="000000"/>
                <w:sz w:val="22"/>
                <w:szCs w:val="22"/>
                <w:lang w:val="ru-RU"/>
              </w:rPr>
            </w:pPr>
            <w:r>
              <w:rPr>
                <w:color w:val="000000"/>
                <w:sz w:val="22"/>
                <w:szCs w:val="22"/>
                <w:lang w:val="ru-RU"/>
              </w:rPr>
            </w:r>
          </w:p>
          <w:p>
            <w:pPr>
              <w:pStyle w:val="Normal"/>
              <w:widowControl w:val="false"/>
              <w:rPr>
                <w:color w:val="000000"/>
                <w:sz w:val="22"/>
                <w:szCs w:val="22"/>
                <w:lang w:val="ru-RU"/>
              </w:rPr>
            </w:pPr>
            <w:r>
              <w:rPr>
                <w:color w:val="000000"/>
                <w:sz w:val="22"/>
                <w:szCs w:val="22"/>
                <w:lang w:val="ru-RU"/>
              </w:rPr>
            </w:r>
          </w:p>
          <w:p>
            <w:pPr>
              <w:pStyle w:val="Normal"/>
              <w:widowControl w:val="false"/>
              <w:jc w:val="center"/>
              <w:rPr>
                <w:b/>
                <w:color w:val="000000"/>
                <w:sz w:val="22"/>
                <w:szCs w:val="22"/>
                <w:lang w:val="ru-RU"/>
              </w:rPr>
            </w:pPr>
            <w:r>
              <w:rPr>
                <w:b/>
                <w:color w:val="000000"/>
                <w:sz w:val="22"/>
                <w:szCs w:val="22"/>
                <w:lang w:val="ru-RU"/>
              </w:rPr>
              <w:t>Расчет стоимости услуг</w:t>
            </w:r>
          </w:p>
          <w:p>
            <w:pPr>
              <w:pStyle w:val="Normal"/>
              <w:widowControl w:val="false"/>
              <w:rPr>
                <w:b/>
                <w:color w:val="000000"/>
                <w:sz w:val="22"/>
                <w:szCs w:val="22"/>
                <w:lang w:val="ru-RU"/>
              </w:rPr>
            </w:pPr>
            <w:r>
              <w:rPr>
                <w:b/>
                <w:color w:val="000000"/>
                <w:sz w:val="22"/>
                <w:szCs w:val="22"/>
                <w:lang w:val="ru-RU"/>
              </w:rPr>
            </w:r>
          </w:p>
          <w:p>
            <w:pPr>
              <w:pStyle w:val="Normal"/>
              <w:widowControl w:val="false"/>
              <w:rPr>
                <w:b/>
                <w:color w:val="000000"/>
                <w:sz w:val="22"/>
                <w:szCs w:val="22"/>
                <w:lang w:val="ru-RU"/>
              </w:rPr>
            </w:pPr>
            <w:r>
              <w:rPr>
                <w:b/>
                <w:color w:val="000000"/>
                <w:sz w:val="22"/>
                <w:szCs w:val="22"/>
                <w:lang w:val="ru-RU"/>
              </w:rPr>
            </w:r>
          </w:p>
          <w:tbl>
            <w:tblPr>
              <w:tblW w:w="10343" w:type="dxa"/>
              <w:jc w:val="left"/>
              <w:tblInd w:w="0" w:type="dxa"/>
              <w:tblLayout w:type="fixed"/>
              <w:tblCellMar>
                <w:top w:w="0" w:type="dxa"/>
                <w:left w:w="108" w:type="dxa"/>
                <w:bottom w:w="0" w:type="dxa"/>
                <w:right w:w="108" w:type="dxa"/>
              </w:tblCellMar>
            </w:tblPr>
            <w:tblGrid>
              <w:gridCol w:w="700"/>
              <w:gridCol w:w="6666"/>
              <w:gridCol w:w="2977"/>
            </w:tblGrid>
            <w:tr>
              <w:trPr>
                <w:trHeight w:val="600" w:hRule="atLeast"/>
              </w:trPr>
              <w:tc>
                <w:tcPr>
                  <w:tcW w:w="70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Cs/>
                      <w:color w:val="000000"/>
                    </w:rPr>
                  </w:pPr>
                  <w:r>
                    <w:rPr>
                      <w:b/>
                      <w:bCs/>
                      <w:color w:val="000000"/>
                    </w:rPr>
                    <w:t>№</w:t>
                  </w:r>
                </w:p>
              </w:tc>
              <w:tc>
                <w:tcPr>
                  <w:tcW w:w="6666" w:type="dxa"/>
                  <w:tcBorders>
                    <w:top w:val="single" w:sz="4" w:space="0" w:color="000000"/>
                    <w:bottom w:val="single" w:sz="4" w:space="0" w:color="000000"/>
                    <w:right w:val="single" w:sz="4" w:space="0" w:color="000000"/>
                  </w:tcBorders>
                  <w:vAlign w:val="center"/>
                </w:tcPr>
                <w:p>
                  <w:pPr>
                    <w:pStyle w:val="Normal"/>
                    <w:widowControl w:val="false"/>
                    <w:jc w:val="center"/>
                    <w:rPr>
                      <w:b/>
                      <w:bCs/>
                      <w:color w:val="000000"/>
                    </w:rPr>
                  </w:pPr>
                  <w:r>
                    <w:rPr>
                      <w:b/>
                      <w:bCs/>
                      <w:color w:val="000000"/>
                    </w:rPr>
                    <w:t>Наименование затрат</w:t>
                  </w:r>
                </w:p>
              </w:tc>
              <w:tc>
                <w:tcPr>
                  <w:tcW w:w="2977" w:type="dxa"/>
                  <w:tcBorders>
                    <w:top w:val="single" w:sz="4" w:space="0" w:color="000000"/>
                    <w:bottom w:val="single" w:sz="4" w:space="0" w:color="000000"/>
                    <w:right w:val="single" w:sz="4" w:space="0" w:color="000000"/>
                  </w:tcBorders>
                  <w:vAlign w:val="center"/>
                </w:tcPr>
                <w:p>
                  <w:pPr>
                    <w:pStyle w:val="Normal"/>
                    <w:widowControl w:val="false"/>
                    <w:jc w:val="center"/>
                    <w:rPr/>
                  </w:pPr>
                  <w:r>
                    <w:rPr>
                      <w:b/>
                      <w:bCs/>
                      <w:color w:val="000000"/>
                      <w:lang w:val="ru-RU"/>
                    </w:rPr>
                    <w:t xml:space="preserve">Стоимость затрат на одного человека, руб. </w:t>
                    <w:br/>
                    <w:t>(без НДС)</w:t>
                  </w:r>
                </w:p>
              </w:tc>
            </w:tr>
            <w:tr>
              <w:trPr>
                <w:trHeight w:val="600" w:hRule="atLeast"/>
              </w:trPr>
              <w:tc>
                <w:tcPr>
                  <w:tcW w:w="700" w:type="dxa"/>
                  <w:tcBorders>
                    <w:left w:val="single" w:sz="4" w:space="0" w:color="000000"/>
                    <w:bottom w:val="single" w:sz="4" w:space="0" w:color="000000"/>
                    <w:right w:val="single" w:sz="4" w:space="0" w:color="000000"/>
                  </w:tcBorders>
                  <w:vAlign w:val="center"/>
                </w:tcPr>
                <w:p>
                  <w:pPr>
                    <w:pStyle w:val="Normal"/>
                    <w:widowControl w:val="false"/>
                    <w:jc w:val="center"/>
                    <w:rPr>
                      <w:color w:val="000000"/>
                    </w:rPr>
                  </w:pPr>
                  <w:r>
                    <w:rPr>
                      <w:color w:val="000000"/>
                    </w:rPr>
                    <w:t>1</w:t>
                  </w:r>
                </w:p>
              </w:tc>
              <w:tc>
                <w:tcPr>
                  <w:tcW w:w="6666" w:type="dxa"/>
                  <w:tcBorders>
                    <w:bottom w:val="single" w:sz="4" w:space="0" w:color="000000"/>
                    <w:right w:val="single" w:sz="4" w:space="0" w:color="000000"/>
                  </w:tcBorders>
                  <w:vAlign w:val="center"/>
                </w:tcPr>
                <w:p>
                  <w:pPr>
                    <w:pStyle w:val="Normal"/>
                    <w:widowControl w:val="false"/>
                    <w:rPr>
                      <w:color w:val="000000"/>
                      <w:lang w:val="ru-RU"/>
                    </w:rPr>
                  </w:pPr>
                  <w:r>
                    <w:rPr>
                      <w:color w:val="000000"/>
                      <w:lang w:val="ru-RU"/>
                    </w:rPr>
                    <w:t>Услуги по обеспечению горячим питанием (завтрак)</w:t>
                  </w:r>
                </w:p>
              </w:tc>
              <w:tc>
                <w:tcPr>
                  <w:tcW w:w="2977" w:type="dxa"/>
                  <w:tcBorders>
                    <w:bottom w:val="single" w:sz="4" w:space="0" w:color="000000"/>
                    <w:right w:val="single" w:sz="4" w:space="0" w:color="000000"/>
                  </w:tcBorders>
                  <w:vAlign w:val="center"/>
                </w:tcPr>
                <w:p>
                  <w:pPr>
                    <w:pStyle w:val="Normal"/>
                    <w:widowControl w:val="false"/>
                    <w:jc w:val="right"/>
                    <w:rPr>
                      <w:color w:val="000000"/>
                    </w:rPr>
                  </w:pPr>
                  <w:r>
                    <w:rPr>
                      <w:color w:val="000000"/>
                    </w:rPr>
                  </w:r>
                </w:p>
              </w:tc>
            </w:tr>
            <w:tr>
              <w:trPr>
                <w:trHeight w:val="795" w:hRule="atLeast"/>
              </w:trPr>
              <w:tc>
                <w:tcPr>
                  <w:tcW w:w="700" w:type="dxa"/>
                  <w:tcBorders>
                    <w:left w:val="single" w:sz="4" w:space="0" w:color="000000"/>
                    <w:bottom w:val="single" w:sz="4" w:space="0" w:color="000000"/>
                    <w:right w:val="single" w:sz="4" w:space="0" w:color="000000"/>
                  </w:tcBorders>
                  <w:vAlign w:val="center"/>
                </w:tcPr>
                <w:p>
                  <w:pPr>
                    <w:pStyle w:val="Normal"/>
                    <w:widowControl w:val="false"/>
                    <w:jc w:val="center"/>
                    <w:rPr>
                      <w:color w:val="000000"/>
                      <w:lang w:val="ru-RU"/>
                    </w:rPr>
                  </w:pPr>
                  <w:r>
                    <w:rPr>
                      <w:color w:val="000000"/>
                      <w:lang w:val="ru-RU"/>
                    </w:rPr>
                    <w:t>2</w:t>
                  </w:r>
                </w:p>
              </w:tc>
              <w:tc>
                <w:tcPr>
                  <w:tcW w:w="6666" w:type="dxa"/>
                  <w:tcBorders>
                    <w:bottom w:val="single" w:sz="4" w:space="0" w:color="000000"/>
                    <w:right w:val="single" w:sz="4" w:space="0" w:color="000000"/>
                  </w:tcBorders>
                  <w:vAlign w:val="center"/>
                </w:tcPr>
                <w:p>
                  <w:pPr>
                    <w:pStyle w:val="Normal"/>
                    <w:widowControl w:val="false"/>
                    <w:rPr>
                      <w:color w:val="000000"/>
                      <w:lang w:val="ru-RU"/>
                    </w:rPr>
                  </w:pPr>
                  <w:r>
                    <w:rPr>
                      <w:color w:val="000000"/>
                      <w:lang w:val="ru-RU"/>
                    </w:rPr>
                    <w:t>Услуги по обеспечению горячим питанием (обед)</w:t>
                  </w:r>
                </w:p>
              </w:tc>
              <w:tc>
                <w:tcPr>
                  <w:tcW w:w="2977" w:type="dxa"/>
                  <w:tcBorders>
                    <w:bottom w:val="single" w:sz="4" w:space="0" w:color="000000"/>
                    <w:right w:val="single" w:sz="4" w:space="0" w:color="000000"/>
                  </w:tcBorders>
                  <w:vAlign w:val="center"/>
                </w:tcPr>
                <w:p>
                  <w:pPr>
                    <w:pStyle w:val="Normal"/>
                    <w:widowControl w:val="false"/>
                    <w:jc w:val="right"/>
                    <w:rPr>
                      <w:color w:val="000000"/>
                    </w:rPr>
                  </w:pPr>
                  <w:r>
                    <w:rPr>
                      <w:color w:val="000000"/>
                    </w:rPr>
                  </w:r>
                </w:p>
              </w:tc>
            </w:tr>
            <w:tr>
              <w:trPr>
                <w:trHeight w:val="600" w:hRule="atLeast"/>
              </w:trPr>
              <w:tc>
                <w:tcPr>
                  <w:tcW w:w="700" w:type="dxa"/>
                  <w:tcBorders>
                    <w:left w:val="single" w:sz="4" w:space="0" w:color="000000"/>
                    <w:bottom w:val="single" w:sz="4" w:space="0" w:color="000000"/>
                    <w:right w:val="single" w:sz="4" w:space="0" w:color="000000"/>
                  </w:tcBorders>
                  <w:vAlign w:val="center"/>
                </w:tcPr>
                <w:p>
                  <w:pPr>
                    <w:pStyle w:val="Normal"/>
                    <w:widowControl w:val="false"/>
                    <w:jc w:val="center"/>
                    <w:rPr>
                      <w:color w:val="000000"/>
                      <w:lang w:val="ru-RU"/>
                    </w:rPr>
                  </w:pPr>
                  <w:r>
                    <w:rPr>
                      <w:color w:val="000000"/>
                      <w:lang w:val="ru-RU"/>
                    </w:rPr>
                    <w:t>3</w:t>
                  </w:r>
                </w:p>
              </w:tc>
              <w:tc>
                <w:tcPr>
                  <w:tcW w:w="6666" w:type="dxa"/>
                  <w:tcBorders>
                    <w:bottom w:val="single" w:sz="4" w:space="0" w:color="000000"/>
                    <w:right w:val="single" w:sz="4" w:space="0" w:color="000000"/>
                  </w:tcBorders>
                  <w:vAlign w:val="center"/>
                </w:tcPr>
                <w:p>
                  <w:pPr>
                    <w:pStyle w:val="Normal"/>
                    <w:widowControl w:val="false"/>
                    <w:rPr>
                      <w:color w:val="000000"/>
                      <w:lang w:val="ru-RU"/>
                    </w:rPr>
                  </w:pPr>
                  <w:r>
                    <w:rPr>
                      <w:color w:val="000000"/>
                      <w:lang w:val="ru-RU"/>
                    </w:rPr>
                    <w:t>Услуги по обеспечению горячим питанием (ужин)</w:t>
                  </w:r>
                </w:p>
              </w:tc>
              <w:tc>
                <w:tcPr>
                  <w:tcW w:w="2977" w:type="dxa"/>
                  <w:tcBorders>
                    <w:bottom w:val="single" w:sz="4" w:space="0" w:color="000000"/>
                    <w:right w:val="single" w:sz="4" w:space="0" w:color="000000"/>
                  </w:tcBorders>
                  <w:vAlign w:val="center"/>
                </w:tcPr>
                <w:p>
                  <w:pPr>
                    <w:pStyle w:val="Normal"/>
                    <w:widowControl w:val="false"/>
                    <w:jc w:val="right"/>
                    <w:rPr>
                      <w:color w:val="000000"/>
                    </w:rPr>
                  </w:pPr>
                  <w:r>
                    <w:rPr>
                      <w:color w:val="000000"/>
                    </w:rPr>
                  </w:r>
                </w:p>
              </w:tc>
            </w:tr>
            <w:tr>
              <w:trPr>
                <w:trHeight w:val="600" w:hRule="atLeast"/>
              </w:trPr>
              <w:tc>
                <w:tcPr>
                  <w:tcW w:w="700" w:type="dxa"/>
                  <w:tcBorders>
                    <w:left w:val="single" w:sz="4" w:space="0" w:color="000000"/>
                    <w:bottom w:val="single" w:sz="4" w:space="0" w:color="000000"/>
                    <w:right w:val="single" w:sz="4" w:space="0" w:color="000000"/>
                  </w:tcBorders>
                  <w:vAlign w:val="center"/>
                </w:tcPr>
                <w:p>
                  <w:pPr>
                    <w:pStyle w:val="Normal"/>
                    <w:widowControl w:val="false"/>
                    <w:jc w:val="center"/>
                    <w:rPr>
                      <w:color w:val="000000"/>
                    </w:rPr>
                  </w:pPr>
                  <w:r>
                    <w:rPr>
                      <w:color w:val="000000"/>
                    </w:rPr>
                  </w:r>
                </w:p>
              </w:tc>
              <w:tc>
                <w:tcPr>
                  <w:tcW w:w="6666" w:type="dxa"/>
                  <w:tcBorders>
                    <w:bottom w:val="single" w:sz="4" w:space="0" w:color="000000"/>
                    <w:right w:val="single" w:sz="4" w:space="0" w:color="000000"/>
                  </w:tcBorders>
                  <w:vAlign w:val="center"/>
                </w:tcPr>
                <w:p>
                  <w:pPr>
                    <w:pStyle w:val="Normal"/>
                    <w:widowControl w:val="false"/>
                    <w:rPr>
                      <w:b/>
                      <w:bCs/>
                      <w:color w:val="000000"/>
                    </w:rPr>
                  </w:pPr>
                  <w:r>
                    <w:rPr>
                      <w:b/>
                      <w:bCs/>
                      <w:color w:val="000000"/>
                    </w:rPr>
                    <w:t>Итого:</w:t>
                  </w:r>
                </w:p>
              </w:tc>
              <w:tc>
                <w:tcPr>
                  <w:tcW w:w="2977" w:type="dxa"/>
                  <w:tcBorders>
                    <w:bottom w:val="single" w:sz="4" w:space="0" w:color="000000"/>
                    <w:right w:val="single" w:sz="4" w:space="0" w:color="000000"/>
                  </w:tcBorders>
                  <w:vAlign w:val="center"/>
                </w:tcPr>
                <w:p>
                  <w:pPr>
                    <w:pStyle w:val="Normal"/>
                    <w:widowControl w:val="false"/>
                    <w:jc w:val="right"/>
                    <w:rPr>
                      <w:b/>
                      <w:bCs/>
                      <w:color w:val="000000"/>
                    </w:rPr>
                  </w:pPr>
                  <w:r>
                    <w:rPr>
                      <w:b/>
                      <w:bCs/>
                      <w:color w:val="000000"/>
                    </w:rPr>
                  </w:r>
                </w:p>
              </w:tc>
            </w:tr>
            <w:tr>
              <w:trPr>
                <w:trHeight w:val="315" w:hRule="atLeast"/>
              </w:trPr>
              <w:tc>
                <w:tcPr>
                  <w:tcW w:w="700" w:type="dxa"/>
                  <w:tcBorders/>
                  <w:vAlign w:val="center"/>
                </w:tcPr>
                <w:p>
                  <w:pPr>
                    <w:pStyle w:val="Normal"/>
                    <w:widowControl w:val="false"/>
                    <w:snapToGrid w:val="false"/>
                    <w:jc w:val="right"/>
                    <w:rPr>
                      <w:b/>
                      <w:bCs/>
                      <w:color w:val="000000"/>
                      <w:sz w:val="20"/>
                      <w:szCs w:val="20"/>
                    </w:rPr>
                  </w:pPr>
                  <w:r>
                    <w:rPr>
                      <w:b/>
                      <w:bCs/>
                      <w:color w:val="000000"/>
                      <w:sz w:val="20"/>
                      <w:szCs w:val="20"/>
                    </w:rPr>
                  </w:r>
                </w:p>
              </w:tc>
              <w:tc>
                <w:tcPr>
                  <w:tcW w:w="6666" w:type="dxa"/>
                  <w:tcBorders/>
                  <w:vAlign w:val="center"/>
                </w:tcPr>
                <w:p>
                  <w:pPr>
                    <w:pStyle w:val="Normal"/>
                    <w:widowControl w:val="false"/>
                    <w:snapToGrid w:val="false"/>
                    <w:jc w:val="center"/>
                    <w:rPr>
                      <w:b/>
                      <w:bCs/>
                      <w:color w:val="000000"/>
                      <w:sz w:val="20"/>
                      <w:szCs w:val="20"/>
                    </w:rPr>
                  </w:pPr>
                  <w:r>
                    <w:rPr>
                      <w:b/>
                      <w:bCs/>
                      <w:color w:val="000000"/>
                      <w:sz w:val="20"/>
                      <w:szCs w:val="20"/>
                    </w:rPr>
                  </w:r>
                </w:p>
              </w:tc>
              <w:tc>
                <w:tcPr>
                  <w:tcW w:w="2977" w:type="dxa"/>
                  <w:tcBorders/>
                  <w:vAlign w:val="center"/>
                </w:tcPr>
                <w:p>
                  <w:pPr>
                    <w:pStyle w:val="Normal"/>
                    <w:widowControl w:val="false"/>
                    <w:snapToGrid w:val="false"/>
                    <w:jc w:val="center"/>
                    <w:rPr>
                      <w:b/>
                      <w:bCs/>
                      <w:color w:val="000000"/>
                      <w:sz w:val="20"/>
                      <w:szCs w:val="20"/>
                    </w:rPr>
                  </w:pPr>
                  <w:r>
                    <w:rPr>
                      <w:b/>
                      <w:bCs/>
                      <w:color w:val="000000"/>
                      <w:sz w:val="20"/>
                      <w:szCs w:val="20"/>
                    </w:rPr>
                  </w:r>
                </w:p>
              </w:tc>
            </w:tr>
          </w:tbl>
          <w:p>
            <w:pPr>
              <w:pStyle w:val="Normal"/>
              <w:widowControl w:val="false"/>
              <w:rPr>
                <w:color w:val="000000"/>
                <w:sz w:val="22"/>
                <w:szCs w:val="22"/>
                <w:lang w:val="ru-RU"/>
              </w:rPr>
            </w:pPr>
            <w:r>
              <w:rPr>
                <w:color w:val="000000"/>
                <w:sz w:val="22"/>
                <w:szCs w:val="22"/>
                <w:lang w:val="ru-RU"/>
              </w:rPr>
            </w:r>
          </w:p>
        </w:tc>
      </w:tr>
      <w:tr>
        <w:trPr>
          <w:trHeight w:val="300" w:hRule="atLeast"/>
        </w:trPr>
        <w:tc>
          <w:tcPr>
            <w:tcW w:w="472" w:type="dxa"/>
            <w:tcBorders/>
            <w:vAlign w:val="bottom"/>
          </w:tcPr>
          <w:p>
            <w:pPr>
              <w:pStyle w:val="Normal"/>
              <w:widowControl w:val="false"/>
              <w:snapToGrid w:val="false"/>
              <w:rPr>
                <w:color w:val="000000"/>
                <w:sz w:val="22"/>
                <w:szCs w:val="22"/>
                <w:lang w:val="ru-RU"/>
              </w:rPr>
            </w:pPr>
            <w:r>
              <w:rPr>
                <w:color w:val="000000"/>
                <w:sz w:val="22"/>
                <w:szCs w:val="22"/>
                <w:lang w:val="ru-RU"/>
              </w:rPr>
            </w:r>
          </w:p>
        </w:tc>
        <w:tc>
          <w:tcPr>
            <w:tcW w:w="4942" w:type="dxa"/>
            <w:gridSpan w:val="2"/>
            <w:tcBorders/>
            <w:vAlign w:val="bottom"/>
          </w:tcPr>
          <w:p>
            <w:pPr>
              <w:pStyle w:val="Normal"/>
              <w:widowControl w:val="false"/>
              <w:snapToGrid w:val="false"/>
              <w:jc w:val="center"/>
              <w:rPr>
                <w:color w:val="000000"/>
                <w:sz w:val="20"/>
                <w:szCs w:val="20"/>
                <w:lang w:val="ru-RU"/>
              </w:rPr>
            </w:pPr>
            <w:r>
              <w:rPr>
                <w:color w:val="000000"/>
                <w:sz w:val="20"/>
                <w:szCs w:val="20"/>
                <w:lang w:val="ru-RU"/>
              </w:rPr>
            </w:r>
          </w:p>
        </w:tc>
        <w:tc>
          <w:tcPr>
            <w:tcW w:w="1541" w:type="dxa"/>
            <w:tcBorders/>
            <w:vAlign w:val="bottom"/>
          </w:tcPr>
          <w:p>
            <w:pPr>
              <w:pStyle w:val="Normal"/>
              <w:widowControl w:val="false"/>
              <w:snapToGrid w:val="false"/>
              <w:rPr>
                <w:color w:val="000000"/>
                <w:sz w:val="20"/>
                <w:szCs w:val="20"/>
                <w:lang w:val="ru-RU"/>
              </w:rPr>
            </w:pPr>
            <w:r>
              <w:rPr>
                <w:color w:val="000000"/>
                <w:sz w:val="20"/>
                <w:szCs w:val="20"/>
                <w:lang w:val="ru-RU"/>
              </w:rPr>
            </w:r>
          </w:p>
        </w:tc>
        <w:tc>
          <w:tcPr>
            <w:tcW w:w="863" w:type="dxa"/>
            <w:tcBorders/>
            <w:vAlign w:val="bottom"/>
          </w:tcPr>
          <w:p>
            <w:pPr>
              <w:pStyle w:val="Normal"/>
              <w:widowControl w:val="false"/>
              <w:snapToGrid w:val="false"/>
              <w:rPr>
                <w:sz w:val="20"/>
                <w:szCs w:val="20"/>
                <w:lang w:val="ru-RU"/>
              </w:rPr>
            </w:pPr>
            <w:r>
              <w:rPr>
                <w:sz w:val="20"/>
                <w:szCs w:val="20"/>
                <w:lang w:val="ru-RU"/>
              </w:rPr>
            </w:r>
          </w:p>
        </w:tc>
        <w:tc>
          <w:tcPr>
            <w:tcW w:w="1921" w:type="dxa"/>
            <w:gridSpan w:val="2"/>
            <w:tcBorders/>
            <w:vAlign w:val="bottom"/>
          </w:tcPr>
          <w:p>
            <w:pPr>
              <w:pStyle w:val="Normal"/>
              <w:widowControl w:val="false"/>
              <w:snapToGrid w:val="false"/>
              <w:rPr>
                <w:sz w:val="20"/>
                <w:szCs w:val="20"/>
                <w:lang w:val="ru-RU"/>
              </w:rPr>
            </w:pPr>
            <w:r>
              <w:rPr>
                <w:sz w:val="20"/>
                <w:szCs w:val="20"/>
                <w:lang w:val="ru-RU"/>
              </w:rPr>
            </w:r>
          </w:p>
        </w:tc>
        <w:tc>
          <w:tcPr>
            <w:tcW w:w="745" w:type="dxa"/>
            <w:tcBorders/>
            <w:vAlign w:val="bottom"/>
          </w:tcPr>
          <w:p>
            <w:pPr>
              <w:pStyle w:val="Normal"/>
              <w:widowControl w:val="false"/>
              <w:snapToGrid w:val="false"/>
              <w:rPr>
                <w:sz w:val="20"/>
                <w:szCs w:val="20"/>
                <w:lang w:val="ru-RU"/>
              </w:rPr>
            </w:pPr>
            <w:r>
              <w:rPr>
                <w:sz w:val="20"/>
                <w:szCs w:val="20"/>
                <w:lang w:val="ru-RU"/>
              </w:rPr>
            </w:r>
          </w:p>
        </w:tc>
      </w:tr>
      <w:tr>
        <w:trPr/>
        <w:tc>
          <w:tcPr>
            <w:tcW w:w="4785" w:type="dxa"/>
            <w:gridSpan w:val="2"/>
            <w:tcBorders/>
          </w:tcPr>
          <w:p>
            <w:pPr>
              <w:pStyle w:val="Normal"/>
              <w:widowControl w:val="false"/>
              <w:jc w:val="center"/>
              <w:rPr>
                <w:b/>
                <w:bCs/>
                <w:sz w:val="22"/>
                <w:szCs w:val="22"/>
                <w:u w:val="single"/>
              </w:rPr>
            </w:pPr>
            <w:r>
              <w:rPr>
                <w:b/>
                <w:bCs/>
                <w:sz w:val="22"/>
                <w:szCs w:val="22"/>
                <w:u w:val="single"/>
              </w:rPr>
              <w:t>От Заказчика:</w:t>
            </w:r>
          </w:p>
        </w:tc>
        <w:tc>
          <w:tcPr>
            <w:tcW w:w="4785" w:type="dxa"/>
            <w:gridSpan w:val="4"/>
            <w:tcBorders/>
          </w:tcPr>
          <w:p>
            <w:pPr>
              <w:pStyle w:val="Normal"/>
              <w:widowControl w:val="false"/>
              <w:jc w:val="center"/>
              <w:rPr/>
            </w:pPr>
            <w:r>
              <w:rPr>
                <w:b/>
                <w:bCs/>
                <w:sz w:val="22"/>
                <w:szCs w:val="22"/>
                <w:u w:val="single"/>
              </w:rPr>
              <w:t xml:space="preserve">От </w:t>
            </w:r>
            <w:r>
              <w:rPr>
                <w:b/>
                <w:bCs/>
                <w:sz w:val="22"/>
                <w:szCs w:val="22"/>
                <w:u w:val="single"/>
                <w:lang w:val="ru-RU"/>
              </w:rPr>
              <w:t>Исполнителя</w:t>
            </w:r>
            <w:r>
              <w:rPr>
                <w:b/>
                <w:bCs/>
                <w:sz w:val="22"/>
                <w:szCs w:val="22"/>
                <w:u w:val="single"/>
              </w:rPr>
              <w:t>:</w:t>
            </w:r>
          </w:p>
        </w:tc>
        <w:tc>
          <w:tcPr>
            <w:tcW w:w="914" w:type="dxa"/>
            <w:gridSpan w:val="2"/>
            <w:tcBorders/>
            <w:tcMar>
              <w:left w:w="0" w:type="dxa"/>
              <w:right w:w="0" w:type="dxa"/>
            </w:tcMar>
          </w:tcPr>
          <w:p>
            <w:pPr>
              <w:pStyle w:val="Normal"/>
              <w:widowControl w:val="false"/>
              <w:snapToGrid w:val="false"/>
              <w:rPr>
                <w:b/>
                <w:bCs/>
                <w:sz w:val="22"/>
                <w:szCs w:val="22"/>
                <w:u w:val="single"/>
              </w:rPr>
            </w:pPr>
            <w:r>
              <w:rPr>
                <w:b/>
                <w:bCs/>
                <w:sz w:val="22"/>
                <w:szCs w:val="22"/>
                <w:u w:val="single"/>
              </w:rPr>
            </w:r>
          </w:p>
        </w:tc>
      </w:tr>
      <w:tr>
        <w:trPr/>
        <w:tc>
          <w:tcPr>
            <w:tcW w:w="4785" w:type="dxa"/>
            <w:gridSpan w:val="2"/>
            <w:tcBorders/>
          </w:tcPr>
          <w:p>
            <w:pPr>
              <w:pStyle w:val="Normal"/>
              <w:widowControl w:val="false"/>
              <w:snapToGrid w:val="false"/>
              <w:jc w:val="center"/>
              <w:rPr>
                <w:b/>
                <w:bCs/>
                <w:sz w:val="22"/>
                <w:szCs w:val="22"/>
                <w:u w:val="single"/>
                <w:lang w:val="ru-RU"/>
              </w:rPr>
            </w:pPr>
            <w:r>
              <w:rPr>
                <w:b/>
                <w:bCs/>
                <w:sz w:val="22"/>
                <w:szCs w:val="22"/>
                <w:u w:val="single"/>
                <w:lang w:val="ru-RU"/>
              </w:rPr>
            </w:r>
          </w:p>
          <w:p>
            <w:pPr>
              <w:pStyle w:val="Normal"/>
              <w:widowControl w:val="false"/>
              <w:jc w:val="center"/>
              <w:rPr>
                <w:sz w:val="22"/>
                <w:szCs w:val="22"/>
                <w:lang w:val="ru-RU"/>
              </w:rPr>
            </w:pPr>
            <w:r>
              <w:rPr>
                <w:sz w:val="22"/>
                <w:szCs w:val="22"/>
                <w:lang w:val="ru-RU"/>
              </w:rPr>
              <w:t>____________________/В.В. Шепелев</w:t>
            </w:r>
          </w:p>
          <w:p>
            <w:pPr>
              <w:pStyle w:val="Normal"/>
              <w:widowControl w:val="false"/>
              <w:jc w:val="center"/>
              <w:rPr>
                <w:sz w:val="22"/>
                <w:szCs w:val="22"/>
                <w:lang w:val="ru-RU"/>
              </w:rPr>
            </w:pPr>
            <w:r>
              <w:rPr>
                <w:sz w:val="22"/>
                <w:szCs w:val="22"/>
                <w:lang w:val="ru-RU"/>
              </w:rPr>
              <w:t>_______________ / м.п.</w:t>
            </w:r>
          </w:p>
        </w:tc>
        <w:tc>
          <w:tcPr>
            <w:tcW w:w="4785" w:type="dxa"/>
            <w:gridSpan w:val="4"/>
            <w:tcBorders/>
          </w:tcPr>
          <w:p>
            <w:pPr>
              <w:pStyle w:val="Normal"/>
              <w:widowControl w:val="false"/>
              <w:snapToGrid w:val="false"/>
              <w:jc w:val="center"/>
              <w:rPr>
                <w:sz w:val="22"/>
                <w:szCs w:val="22"/>
                <w:lang w:val="ru-RU"/>
              </w:rPr>
            </w:pPr>
            <w:r>
              <w:rPr>
                <w:sz w:val="22"/>
                <w:szCs w:val="22"/>
                <w:lang w:val="ru-RU"/>
              </w:rPr>
            </w:r>
          </w:p>
          <w:p>
            <w:pPr>
              <w:pStyle w:val="Normal"/>
              <w:widowControl w:val="false"/>
              <w:jc w:val="center"/>
              <w:rPr>
                <w:sz w:val="22"/>
                <w:szCs w:val="22"/>
                <w:lang w:val="ru-RU"/>
              </w:rPr>
            </w:pPr>
            <w:r>
              <w:rPr>
                <w:sz w:val="22"/>
                <w:szCs w:val="22"/>
                <w:lang w:val="ru-RU"/>
              </w:rPr>
              <w:t>___________________</w:t>
            </w:r>
            <w:r>
              <w:rPr>
                <w:sz w:val="22"/>
                <w:szCs w:val="22"/>
                <w:lang w:val="en-US"/>
              </w:rPr>
              <w:t>/</w:t>
            </w:r>
          </w:p>
          <w:p>
            <w:pPr>
              <w:pStyle w:val="Normal"/>
              <w:widowControl w:val="false"/>
              <w:jc w:val="center"/>
              <w:rPr>
                <w:sz w:val="22"/>
                <w:szCs w:val="22"/>
                <w:lang w:val="ru-RU"/>
              </w:rPr>
            </w:pPr>
            <w:r>
              <w:rPr>
                <w:sz w:val="22"/>
                <w:szCs w:val="22"/>
                <w:lang w:val="ru-RU"/>
              </w:rPr>
              <w:t>_______________ / м.п.</w:t>
            </w:r>
          </w:p>
        </w:tc>
        <w:tc>
          <w:tcPr>
            <w:tcW w:w="914" w:type="dxa"/>
            <w:gridSpan w:val="2"/>
            <w:tcBorders/>
            <w:tcMar>
              <w:left w:w="0" w:type="dxa"/>
              <w:right w:w="0" w:type="dxa"/>
            </w:tcMar>
          </w:tcPr>
          <w:p>
            <w:pPr>
              <w:pStyle w:val="Normal"/>
              <w:widowControl w:val="false"/>
              <w:snapToGrid w:val="false"/>
              <w:rPr>
                <w:sz w:val="22"/>
                <w:szCs w:val="22"/>
                <w:lang w:val="ru-RU"/>
              </w:rPr>
            </w:pPr>
            <w:r>
              <w:rPr>
                <w:sz w:val="22"/>
                <w:szCs w:val="22"/>
                <w:lang w:val="ru-RU"/>
              </w:rPr>
            </w:r>
          </w:p>
        </w:tc>
      </w:tr>
    </w:tbl>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sz w:val="22"/>
          <w:szCs w:val="22"/>
          <w:lang w:val="ru-RU"/>
        </w:rPr>
        <w:t>Приложение №3</w:t>
      </w:r>
    </w:p>
    <w:p>
      <w:pPr>
        <w:pStyle w:val="Normal"/>
        <w:jc w:val="right"/>
        <w:rPr>
          <w:lang w:val="ru-RU"/>
        </w:rPr>
      </w:pPr>
      <w:r>
        <w:rPr>
          <w:sz w:val="22"/>
          <w:szCs w:val="22"/>
          <w:lang w:val="ru-RU"/>
        </w:rPr>
        <w:t>к договору возмездного оказания услуг</w:t>
      </w:r>
    </w:p>
    <w:p>
      <w:pPr>
        <w:pStyle w:val="Normal"/>
        <w:jc w:val="right"/>
        <w:rPr>
          <w:lang w:val="ru-RU"/>
        </w:rPr>
      </w:pPr>
      <w:r>
        <w:rPr>
          <w:sz w:val="22"/>
          <w:szCs w:val="22"/>
          <w:lang w:val="ru-RU"/>
        </w:rPr>
        <w:t xml:space="preserve">№ </w:t>
      </w:r>
      <w:r>
        <w:rPr>
          <w:sz w:val="22"/>
          <w:szCs w:val="22"/>
          <w:lang w:val="ru-RU"/>
        </w:rPr>
        <w:t>_____________ от «____» __________ 2026г.</w:t>
      </w:r>
    </w:p>
    <w:p>
      <w:pPr>
        <w:pStyle w:val="Normal"/>
        <w:jc w:val="center"/>
        <w:rPr>
          <w:lang w:val="ru-RU"/>
        </w:rPr>
      </w:pPr>
      <w:r>
        <w:rPr>
          <w:lang w:val="ru-RU"/>
        </w:rPr>
      </w:r>
    </w:p>
    <w:p>
      <w:pPr>
        <w:pStyle w:val="Normal"/>
        <w:rPr>
          <w:lang w:val="ru-RU"/>
        </w:rPr>
      </w:pPr>
      <w:r>
        <w:rPr>
          <w:lang w:val="ru-RU"/>
        </w:rPr>
      </w:r>
    </w:p>
    <w:p>
      <w:pPr>
        <w:pStyle w:val="Normal1"/>
        <w:jc w:val="center"/>
        <w:rPr>
          <w:lang w:val="ru-RU"/>
        </w:rPr>
      </w:pPr>
      <w:r>
        <w:rPr>
          <w:lang w:val="ru-RU"/>
        </w:rPr>
      </w:r>
    </w:p>
    <w:p>
      <w:pPr>
        <w:pStyle w:val="Normal"/>
        <w:jc w:val="center"/>
        <w:rPr>
          <w:lang w:val="ru-RU"/>
        </w:rPr>
      </w:pPr>
      <w:r>
        <w:rPr>
          <w:b/>
          <w:color w:val="000000"/>
          <w:lang w:val="ru-RU"/>
        </w:rPr>
        <w:t>Акт  сдачи-приемки услуг №___</w:t>
      </w:r>
    </w:p>
    <w:p>
      <w:pPr>
        <w:pStyle w:val="Normal"/>
        <w:jc w:val="center"/>
        <w:rPr>
          <w:lang w:val="ru-RU"/>
        </w:rPr>
      </w:pPr>
      <w:r>
        <w:rPr>
          <w:b/>
          <w:color w:val="000000"/>
          <w:lang w:val="ru-RU"/>
        </w:rPr>
        <w:t>(форма)</w:t>
      </w:r>
    </w:p>
    <w:p>
      <w:pPr>
        <w:pStyle w:val="Normal"/>
        <w:jc w:val="center"/>
        <w:rPr>
          <w:lang w:val="ru-RU"/>
        </w:rPr>
      </w:pPr>
      <w:r>
        <w:rPr>
          <w:lang w:val="ru-RU"/>
        </w:rPr>
      </w:r>
    </w:p>
    <w:p>
      <w:pPr>
        <w:pStyle w:val="Normal"/>
        <w:jc w:val="center"/>
        <w:rPr>
          <w:lang w:val="ru-RU"/>
        </w:rPr>
      </w:pPr>
      <w:r>
        <w:rPr>
          <w:b/>
          <w:color w:val="000000"/>
          <w:lang w:val="ru-RU"/>
        </w:rPr>
        <w:t>по Договору № _______________ от «____» ________________ 20___г.</w:t>
      </w:r>
    </w:p>
    <w:p>
      <w:pPr>
        <w:pStyle w:val="Normal"/>
        <w:rPr>
          <w:lang w:val="ru-RU"/>
        </w:rPr>
      </w:pPr>
      <w:r>
        <w:rPr>
          <w:lang w:val="ru-RU"/>
        </w:rPr>
      </w:r>
    </w:p>
    <w:p>
      <w:pPr>
        <w:pStyle w:val="Normal"/>
        <w:rPr>
          <w:lang w:val="ru-RU"/>
        </w:rPr>
      </w:pPr>
      <w:r>
        <w:rPr>
          <w:b/>
          <w:color w:val="000000"/>
          <w:lang w:val="ru-RU"/>
        </w:rPr>
        <w:t>Наименование услуг:_________________________________________________________</w:t>
      </w:r>
    </w:p>
    <w:p>
      <w:pPr>
        <w:pStyle w:val="Normal"/>
        <w:rPr>
          <w:lang w:val="ru-RU"/>
        </w:rPr>
      </w:pPr>
      <w:r>
        <w:rPr>
          <w:bCs/>
          <w:lang w:val="ru-RU"/>
        </w:rPr>
        <w:t>Место оказания услуг: _________________________________________________________</w:t>
      </w:r>
    </w:p>
    <w:p>
      <w:pPr>
        <w:pStyle w:val="Normal"/>
        <w:rPr>
          <w:lang w:val="ru-RU"/>
        </w:rPr>
      </w:pPr>
      <w:r>
        <w:rPr>
          <w:b/>
          <w:color w:val="000000"/>
          <w:lang w:val="ru-RU"/>
        </w:rPr>
        <w:t>_____________________________________________________________________________</w:t>
      </w:r>
    </w:p>
    <w:p>
      <w:pPr>
        <w:pStyle w:val="Normal"/>
        <w:rPr>
          <w:lang w:val="ru-RU"/>
        </w:rPr>
      </w:pPr>
      <w:r>
        <w:rPr>
          <w:b/>
          <w:color w:val="000000"/>
          <w:lang w:val="ru-RU"/>
        </w:rPr>
        <w:t>Общая стоимость услуг по Договору: ___________________________________________</w:t>
      </w:r>
    </w:p>
    <w:p>
      <w:pPr>
        <w:pStyle w:val="Normal"/>
        <w:jc w:val="right"/>
        <w:rPr>
          <w:lang w:val="ru-RU"/>
        </w:rPr>
      </w:pPr>
      <w:r>
        <w:rPr>
          <w:lang w:val="ru-RU"/>
        </w:rPr>
      </w:r>
    </w:p>
    <w:tbl>
      <w:tblPr>
        <w:tblW w:w="9498" w:type="dxa"/>
        <w:jc w:val="left"/>
        <w:tblInd w:w="-8" w:type="dxa"/>
        <w:tblLayout w:type="fixed"/>
        <w:tblCellMar>
          <w:top w:w="0" w:type="dxa"/>
          <w:left w:w="108" w:type="dxa"/>
          <w:bottom w:w="0" w:type="dxa"/>
          <w:right w:w="108" w:type="dxa"/>
        </w:tblCellMar>
      </w:tblPr>
      <w:tblGrid>
        <w:gridCol w:w="561"/>
        <w:gridCol w:w="4131"/>
        <w:gridCol w:w="2542"/>
        <w:gridCol w:w="2263"/>
      </w:tblGrid>
      <w:tr>
        <w:trPr>
          <w:trHeight w:val="600" w:hRule="atLeast"/>
        </w:trPr>
        <w:tc>
          <w:tcPr>
            <w:tcW w:w="561" w:type="dxa"/>
            <w:tcBorders>
              <w:top w:val="single" w:sz="4" w:space="0" w:color="000000"/>
              <w:left w:val="single" w:sz="4" w:space="0" w:color="000000"/>
              <w:bottom w:val="single" w:sz="4" w:space="0" w:color="000000"/>
              <w:right w:val="single" w:sz="4" w:space="0" w:color="000000"/>
            </w:tcBorders>
          </w:tcPr>
          <w:p>
            <w:pPr>
              <w:pStyle w:val="Normal"/>
              <w:widowControl w:val="false"/>
              <w:jc w:val="right"/>
              <w:rPr>
                <w:b/>
                <w:color w:val="000000"/>
              </w:rPr>
            </w:pPr>
            <w:r>
              <w:rPr>
                <w:b/>
                <w:color w:val="000000"/>
              </w:rPr>
              <w:t xml:space="preserve">№ </w:t>
            </w:r>
            <w:r>
              <w:rPr>
                <w:b/>
                <w:color w:val="000000"/>
              </w:rPr>
              <w:t>п/п</w:t>
            </w:r>
          </w:p>
          <w:p>
            <w:pPr>
              <w:pStyle w:val="Normal"/>
              <w:widowControl w:val="false"/>
              <w:jc w:val="right"/>
              <w:rPr>
                <w:b/>
                <w:color w:val="000000"/>
              </w:rPr>
            </w:pPr>
            <w:r>
              <w:rPr>
                <w:b/>
                <w:color w:val="000000"/>
              </w:rPr>
            </w:r>
          </w:p>
        </w:tc>
        <w:tc>
          <w:tcPr>
            <w:tcW w:w="413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color w:val="000000"/>
              </w:rPr>
            </w:pPr>
            <w:r>
              <w:rPr>
                <w:b/>
                <w:color w:val="000000"/>
              </w:rPr>
              <w:t>Наименование (услуг)</w:t>
            </w:r>
          </w:p>
        </w:tc>
        <w:tc>
          <w:tcPr>
            <w:tcW w:w="254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color w:val="000000"/>
              </w:rPr>
            </w:pPr>
            <w:r>
              <w:rPr>
                <w:b/>
                <w:color w:val="000000"/>
              </w:rPr>
              <w:t>Период</w:t>
            </w:r>
          </w:p>
        </w:tc>
        <w:tc>
          <w:tcPr>
            <w:tcW w:w="226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color w:val="000000"/>
                <w:lang w:val="ru-RU"/>
              </w:rPr>
            </w:pPr>
            <w:r>
              <w:rPr>
                <w:b/>
                <w:color w:val="000000"/>
                <w:lang w:val="ru-RU"/>
              </w:rPr>
              <w:t>Стоимость фактически оказанных услуг, в том числе НДС (руб. коп.)</w:t>
            </w:r>
          </w:p>
        </w:tc>
      </w:tr>
      <w:tr>
        <w:trPr>
          <w:trHeight w:val="260" w:hRule="atLeast"/>
        </w:trPr>
        <w:tc>
          <w:tcPr>
            <w:tcW w:w="56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color w:val="000000"/>
              </w:rPr>
            </w:pPr>
            <w:r>
              <w:rPr>
                <w:b/>
                <w:color w:val="000000"/>
              </w:rPr>
              <w:t>1</w:t>
            </w:r>
          </w:p>
        </w:tc>
        <w:tc>
          <w:tcPr>
            <w:tcW w:w="413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color w:val="000000"/>
              </w:rPr>
            </w:pPr>
            <w:r>
              <w:rPr>
                <w:b/>
                <w:color w:val="000000"/>
              </w:rPr>
              <w:t>2</w:t>
            </w:r>
          </w:p>
        </w:tc>
        <w:tc>
          <w:tcPr>
            <w:tcW w:w="254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color w:val="000000"/>
              </w:rPr>
            </w:pPr>
            <w:r>
              <w:rPr>
                <w:b/>
                <w:color w:val="000000"/>
              </w:rPr>
              <w:t>3</w:t>
            </w:r>
          </w:p>
        </w:tc>
        <w:tc>
          <w:tcPr>
            <w:tcW w:w="226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color w:val="000000"/>
              </w:rPr>
            </w:pPr>
            <w:r>
              <w:rPr>
                <w:b/>
                <w:color w:val="000000"/>
              </w:rPr>
              <w:t>4</w:t>
            </w:r>
          </w:p>
        </w:tc>
      </w:tr>
      <w:tr>
        <w:trPr>
          <w:trHeight w:val="120" w:hRule="atLeast"/>
        </w:trPr>
        <w:tc>
          <w:tcPr>
            <w:tcW w:w="561" w:type="dxa"/>
            <w:tcBorders>
              <w:top w:val="single" w:sz="4" w:space="0" w:color="000000"/>
              <w:left w:val="single" w:sz="4" w:space="0" w:color="000000"/>
              <w:bottom w:val="single" w:sz="4" w:space="0" w:color="000000"/>
              <w:right w:val="single" w:sz="4" w:space="0" w:color="000000"/>
            </w:tcBorders>
            <w:shd w:fill="FFFFFF" w:val="clear"/>
          </w:tcPr>
          <w:p>
            <w:pPr>
              <w:pStyle w:val="Normal"/>
              <w:widowControl w:val="false"/>
              <w:snapToGrid w:val="false"/>
              <w:jc w:val="right"/>
              <w:rPr>
                <w:b/>
                <w:color w:val="000000"/>
                <w:sz w:val="20"/>
                <w:szCs w:val="20"/>
                <w:lang w:val="ru-RU"/>
              </w:rPr>
            </w:pPr>
            <w:r>
              <w:rPr>
                <w:b/>
                <w:color w:val="000000"/>
                <w:sz w:val="20"/>
                <w:szCs w:val="20"/>
                <w:lang w:val="ru-RU"/>
              </w:rPr>
            </w:r>
          </w:p>
        </w:tc>
        <w:tc>
          <w:tcPr>
            <w:tcW w:w="4131" w:type="dxa"/>
            <w:tcBorders>
              <w:top w:val="single" w:sz="4" w:space="0" w:color="000000"/>
              <w:left w:val="single" w:sz="4" w:space="0" w:color="000000"/>
              <w:bottom w:val="single" w:sz="4" w:space="0" w:color="000000"/>
              <w:right w:val="single" w:sz="4" w:space="0" w:color="000000"/>
            </w:tcBorders>
            <w:shd w:fill="FFFFFF" w:val="clear"/>
          </w:tcPr>
          <w:p>
            <w:pPr>
              <w:pStyle w:val="Normal"/>
              <w:widowControl w:val="false"/>
              <w:snapToGrid w:val="false"/>
              <w:jc w:val="right"/>
              <w:rPr>
                <w:b/>
                <w:color w:val="000000"/>
                <w:sz w:val="20"/>
                <w:szCs w:val="20"/>
                <w:lang w:val="ru-RU"/>
              </w:rPr>
            </w:pPr>
            <w:r>
              <w:rPr>
                <w:b/>
                <w:color w:val="000000"/>
                <w:sz w:val="20"/>
                <w:szCs w:val="20"/>
                <w:lang w:val="ru-RU"/>
              </w:rPr>
            </w:r>
          </w:p>
        </w:tc>
        <w:tc>
          <w:tcPr>
            <w:tcW w:w="2542" w:type="dxa"/>
            <w:tcBorders>
              <w:top w:val="single" w:sz="4" w:space="0" w:color="000000"/>
              <w:left w:val="single" w:sz="4" w:space="0" w:color="000000"/>
              <w:bottom w:val="single" w:sz="4" w:space="0" w:color="000000"/>
              <w:right w:val="single" w:sz="4" w:space="0" w:color="000000"/>
            </w:tcBorders>
            <w:shd w:fill="FFFFFF" w:val="clear"/>
          </w:tcPr>
          <w:p>
            <w:pPr>
              <w:pStyle w:val="Normal"/>
              <w:widowControl w:val="false"/>
              <w:snapToGrid w:val="false"/>
              <w:jc w:val="right"/>
              <w:rPr>
                <w:b/>
                <w:color w:val="000000"/>
                <w:sz w:val="20"/>
                <w:szCs w:val="20"/>
                <w:lang w:val="ru-RU"/>
              </w:rPr>
            </w:pPr>
            <w:r>
              <w:rPr>
                <w:b/>
                <w:color w:val="000000"/>
                <w:sz w:val="20"/>
                <w:szCs w:val="20"/>
                <w:lang w:val="ru-RU"/>
              </w:rPr>
            </w:r>
          </w:p>
        </w:tc>
        <w:tc>
          <w:tcPr>
            <w:tcW w:w="2263" w:type="dxa"/>
            <w:tcBorders>
              <w:top w:val="single" w:sz="4" w:space="0" w:color="000000"/>
              <w:left w:val="single" w:sz="4" w:space="0" w:color="000000"/>
              <w:bottom w:val="single" w:sz="4" w:space="0" w:color="000000"/>
              <w:right w:val="single" w:sz="4" w:space="0" w:color="000000"/>
            </w:tcBorders>
            <w:shd w:fill="FFFFFF" w:val="clear"/>
          </w:tcPr>
          <w:p>
            <w:pPr>
              <w:pStyle w:val="Normal"/>
              <w:widowControl w:val="false"/>
              <w:snapToGrid w:val="false"/>
              <w:jc w:val="right"/>
              <w:rPr>
                <w:b/>
                <w:color w:val="000000"/>
                <w:sz w:val="20"/>
                <w:szCs w:val="20"/>
                <w:lang w:val="ru-RU"/>
              </w:rPr>
            </w:pPr>
            <w:r>
              <w:rPr>
                <w:b/>
                <w:color w:val="000000"/>
                <w:sz w:val="20"/>
                <w:szCs w:val="20"/>
                <w:lang w:val="ru-RU"/>
              </w:rPr>
            </w:r>
          </w:p>
        </w:tc>
      </w:tr>
      <w:tr>
        <w:trPr>
          <w:trHeight w:val="240" w:hRule="atLeast"/>
        </w:trPr>
        <w:tc>
          <w:tcPr>
            <w:tcW w:w="561" w:type="dxa"/>
            <w:tcBorders>
              <w:top w:val="single" w:sz="4" w:space="0" w:color="000000"/>
              <w:left w:val="single" w:sz="4" w:space="0" w:color="000000"/>
              <w:bottom w:val="single" w:sz="4" w:space="0" w:color="000000"/>
              <w:right w:val="single" w:sz="4" w:space="0" w:color="000000"/>
            </w:tcBorders>
            <w:shd w:fill="FFFFFF" w:val="clear"/>
          </w:tcPr>
          <w:p>
            <w:pPr>
              <w:pStyle w:val="Normal"/>
              <w:widowControl w:val="false"/>
              <w:snapToGrid w:val="false"/>
              <w:jc w:val="right"/>
              <w:rPr>
                <w:b/>
                <w:color w:val="000000"/>
                <w:sz w:val="20"/>
                <w:szCs w:val="20"/>
                <w:lang w:val="ru-RU"/>
              </w:rPr>
            </w:pPr>
            <w:r>
              <w:rPr>
                <w:b/>
                <w:color w:val="000000"/>
                <w:sz w:val="20"/>
                <w:szCs w:val="20"/>
                <w:lang w:val="ru-RU"/>
              </w:rPr>
            </w:r>
          </w:p>
        </w:tc>
        <w:tc>
          <w:tcPr>
            <w:tcW w:w="4131" w:type="dxa"/>
            <w:tcBorders>
              <w:top w:val="single" w:sz="4" w:space="0" w:color="000000"/>
              <w:left w:val="single" w:sz="4" w:space="0" w:color="000000"/>
              <w:bottom w:val="single" w:sz="4" w:space="0" w:color="000000"/>
              <w:right w:val="single" w:sz="4" w:space="0" w:color="000000"/>
            </w:tcBorders>
            <w:shd w:fill="FFFFFF" w:val="clear"/>
          </w:tcPr>
          <w:p>
            <w:pPr>
              <w:pStyle w:val="Normal"/>
              <w:widowControl w:val="false"/>
              <w:snapToGrid w:val="false"/>
              <w:jc w:val="right"/>
              <w:rPr>
                <w:b/>
                <w:color w:val="000000"/>
                <w:sz w:val="20"/>
                <w:szCs w:val="20"/>
                <w:lang w:val="ru-RU"/>
              </w:rPr>
            </w:pPr>
            <w:r>
              <w:rPr>
                <w:b/>
                <w:color w:val="000000"/>
                <w:sz w:val="20"/>
                <w:szCs w:val="20"/>
                <w:lang w:val="ru-RU"/>
              </w:rPr>
            </w:r>
          </w:p>
        </w:tc>
        <w:tc>
          <w:tcPr>
            <w:tcW w:w="2542" w:type="dxa"/>
            <w:tcBorders>
              <w:top w:val="single" w:sz="4" w:space="0" w:color="000000"/>
              <w:left w:val="single" w:sz="4" w:space="0" w:color="000000"/>
              <w:bottom w:val="single" w:sz="4" w:space="0" w:color="000000"/>
              <w:right w:val="single" w:sz="4" w:space="0" w:color="000000"/>
            </w:tcBorders>
            <w:shd w:fill="FFFFFF" w:val="clear"/>
          </w:tcPr>
          <w:p>
            <w:pPr>
              <w:pStyle w:val="Normal"/>
              <w:widowControl w:val="false"/>
              <w:snapToGrid w:val="false"/>
              <w:jc w:val="right"/>
              <w:rPr>
                <w:b/>
                <w:color w:val="000000"/>
                <w:sz w:val="20"/>
                <w:szCs w:val="20"/>
                <w:lang w:val="ru-RU"/>
              </w:rPr>
            </w:pPr>
            <w:r>
              <w:rPr>
                <w:b/>
                <w:color w:val="000000"/>
                <w:sz w:val="20"/>
                <w:szCs w:val="20"/>
                <w:lang w:val="ru-RU"/>
              </w:rPr>
            </w:r>
          </w:p>
        </w:tc>
        <w:tc>
          <w:tcPr>
            <w:tcW w:w="2263" w:type="dxa"/>
            <w:tcBorders>
              <w:top w:val="single" w:sz="4" w:space="0" w:color="000000"/>
              <w:left w:val="single" w:sz="4" w:space="0" w:color="000000"/>
              <w:bottom w:val="single" w:sz="4" w:space="0" w:color="000000"/>
              <w:right w:val="single" w:sz="4" w:space="0" w:color="000000"/>
            </w:tcBorders>
            <w:shd w:fill="FFFFFF" w:val="clear"/>
          </w:tcPr>
          <w:p>
            <w:pPr>
              <w:pStyle w:val="Normal"/>
              <w:widowControl w:val="false"/>
              <w:snapToGrid w:val="false"/>
              <w:jc w:val="right"/>
              <w:rPr>
                <w:b/>
                <w:color w:val="000000"/>
                <w:sz w:val="20"/>
                <w:szCs w:val="20"/>
                <w:lang w:val="ru-RU"/>
              </w:rPr>
            </w:pPr>
            <w:r>
              <w:rPr>
                <w:b/>
                <w:color w:val="000000"/>
                <w:sz w:val="20"/>
                <w:szCs w:val="20"/>
                <w:lang w:val="ru-RU"/>
              </w:rPr>
            </w:r>
          </w:p>
        </w:tc>
      </w:tr>
      <w:tr>
        <w:trPr>
          <w:trHeight w:val="161" w:hRule="atLeast"/>
        </w:trPr>
        <w:tc>
          <w:tcPr>
            <w:tcW w:w="4692" w:type="dxa"/>
            <w:gridSpan w:val="2"/>
            <w:tcBorders>
              <w:top w:val="single" w:sz="4" w:space="0" w:color="000000"/>
              <w:left w:val="single" w:sz="4" w:space="0" w:color="000000"/>
              <w:bottom w:val="single" w:sz="4" w:space="0" w:color="000000"/>
              <w:right w:val="single" w:sz="4" w:space="0" w:color="000000"/>
            </w:tcBorders>
            <w:shd w:fill="FFFFFF" w:val="clear"/>
          </w:tcPr>
          <w:p>
            <w:pPr>
              <w:pStyle w:val="Normal"/>
              <w:widowControl w:val="false"/>
              <w:jc w:val="right"/>
              <w:rPr>
                <w:b/>
                <w:color w:val="000000"/>
                <w:lang w:val="ru-RU"/>
              </w:rPr>
            </w:pPr>
            <w:r>
              <w:rPr>
                <w:b/>
                <w:color w:val="000000"/>
                <w:lang w:val="ru-RU"/>
              </w:rPr>
              <w:t>Всего оказано услуг по настоящему акту:</w:t>
            </w:r>
          </w:p>
        </w:tc>
        <w:tc>
          <w:tcPr>
            <w:tcW w:w="2542" w:type="dxa"/>
            <w:tcBorders>
              <w:top w:val="single" w:sz="4" w:space="0" w:color="000000"/>
              <w:left w:val="single" w:sz="4" w:space="0" w:color="000000"/>
              <w:bottom w:val="single" w:sz="4" w:space="0" w:color="000000"/>
              <w:right w:val="single" w:sz="4" w:space="0" w:color="000000"/>
            </w:tcBorders>
            <w:shd w:fill="FFFFFF" w:val="clear"/>
          </w:tcPr>
          <w:p>
            <w:pPr>
              <w:pStyle w:val="Normal"/>
              <w:widowControl w:val="false"/>
              <w:snapToGrid w:val="false"/>
              <w:jc w:val="right"/>
              <w:rPr>
                <w:b/>
                <w:color w:val="000000"/>
                <w:lang w:val="ru-RU"/>
              </w:rPr>
            </w:pPr>
            <w:r>
              <w:rPr>
                <w:b/>
                <w:color w:val="000000"/>
                <w:lang w:val="ru-RU"/>
              </w:rPr>
            </w:r>
          </w:p>
        </w:tc>
        <w:tc>
          <w:tcPr>
            <w:tcW w:w="2263" w:type="dxa"/>
            <w:tcBorders>
              <w:top w:val="single" w:sz="4" w:space="0" w:color="000000"/>
              <w:left w:val="single" w:sz="4" w:space="0" w:color="000000"/>
              <w:bottom w:val="single" w:sz="4" w:space="0" w:color="000000"/>
              <w:right w:val="single" w:sz="4" w:space="0" w:color="000000"/>
            </w:tcBorders>
            <w:shd w:fill="FFFFFF" w:val="clear"/>
          </w:tcPr>
          <w:p>
            <w:pPr>
              <w:pStyle w:val="Normal"/>
              <w:widowControl w:val="false"/>
              <w:snapToGrid w:val="false"/>
              <w:jc w:val="right"/>
              <w:rPr>
                <w:b/>
                <w:color w:val="000000"/>
                <w:lang w:val="ru-RU"/>
              </w:rPr>
            </w:pPr>
            <w:r>
              <w:rPr>
                <w:b/>
                <w:color w:val="000000"/>
                <w:lang w:val="ru-RU"/>
              </w:rPr>
            </w:r>
          </w:p>
        </w:tc>
      </w:tr>
      <w:tr>
        <w:trPr>
          <w:trHeight w:val="180" w:hRule="atLeast"/>
        </w:trPr>
        <w:tc>
          <w:tcPr>
            <w:tcW w:w="4692" w:type="dxa"/>
            <w:gridSpan w:val="2"/>
            <w:tcBorders>
              <w:top w:val="single" w:sz="4" w:space="0" w:color="000000"/>
              <w:left w:val="single" w:sz="4" w:space="0" w:color="000000"/>
              <w:bottom w:val="single" w:sz="4" w:space="0" w:color="000000"/>
              <w:right w:val="single" w:sz="4" w:space="0" w:color="000000"/>
            </w:tcBorders>
            <w:shd w:fill="FFFFFF" w:val="clear"/>
          </w:tcPr>
          <w:p>
            <w:pPr>
              <w:pStyle w:val="Normal"/>
              <w:widowControl w:val="false"/>
              <w:jc w:val="right"/>
              <w:rPr>
                <w:b/>
                <w:color w:val="000000"/>
              </w:rPr>
            </w:pPr>
            <w:r>
              <w:rPr>
                <w:b/>
                <w:color w:val="000000"/>
              </w:rPr>
              <w:t>в том числе НДС __%:</w:t>
            </w:r>
          </w:p>
        </w:tc>
        <w:tc>
          <w:tcPr>
            <w:tcW w:w="2542" w:type="dxa"/>
            <w:tcBorders>
              <w:top w:val="single" w:sz="4" w:space="0" w:color="000000"/>
              <w:left w:val="single" w:sz="4" w:space="0" w:color="000000"/>
              <w:bottom w:val="single" w:sz="4" w:space="0" w:color="000000"/>
              <w:right w:val="single" w:sz="4" w:space="0" w:color="000000"/>
            </w:tcBorders>
            <w:shd w:fill="FFFFFF" w:val="clear"/>
          </w:tcPr>
          <w:p>
            <w:pPr>
              <w:pStyle w:val="Normal"/>
              <w:widowControl w:val="false"/>
              <w:snapToGrid w:val="false"/>
              <w:jc w:val="right"/>
              <w:rPr>
                <w:b/>
                <w:color w:val="000000"/>
              </w:rPr>
            </w:pPr>
            <w:r>
              <w:rPr>
                <w:b/>
                <w:color w:val="000000"/>
              </w:rPr>
            </w:r>
          </w:p>
        </w:tc>
        <w:tc>
          <w:tcPr>
            <w:tcW w:w="2263" w:type="dxa"/>
            <w:tcBorders>
              <w:top w:val="single" w:sz="4" w:space="0" w:color="000000"/>
              <w:left w:val="single" w:sz="4" w:space="0" w:color="000000"/>
              <w:bottom w:val="single" w:sz="4" w:space="0" w:color="000000"/>
              <w:right w:val="single" w:sz="4" w:space="0" w:color="000000"/>
            </w:tcBorders>
            <w:shd w:fill="FFFFFF" w:val="clear"/>
          </w:tcPr>
          <w:p>
            <w:pPr>
              <w:pStyle w:val="Normal"/>
              <w:widowControl w:val="false"/>
              <w:snapToGrid w:val="false"/>
              <w:jc w:val="right"/>
              <w:rPr>
                <w:b/>
                <w:color w:val="000000"/>
              </w:rPr>
            </w:pPr>
            <w:r>
              <w:rPr>
                <w:b/>
                <w:color w:val="000000"/>
              </w:rPr>
            </w:r>
          </w:p>
        </w:tc>
      </w:tr>
    </w:tbl>
    <w:p>
      <w:pPr>
        <w:pStyle w:val="Normal"/>
        <w:rPr>
          <w:lang w:val="ru-RU"/>
        </w:rPr>
      </w:pPr>
      <w:r>
        <w:rPr>
          <w:color w:val="000000"/>
          <w:lang w:val="ru-RU"/>
        </w:rPr>
        <w:t>Исполнителем переданы Заказчику следующие документы (проект, отчет, заключение и т.д. с указанием количества оригиналов/копий, на каком носителе, в каком формате)_________________________________________________________________________</w:t>
      </w:r>
    </w:p>
    <w:p>
      <w:pPr>
        <w:pStyle w:val="Normal"/>
        <w:rPr>
          <w:lang w:val="ru-RU"/>
        </w:rPr>
      </w:pPr>
      <w:r>
        <w:rPr>
          <w:lang w:val="ru-RU"/>
        </w:rPr>
      </w:r>
    </w:p>
    <w:p>
      <w:pPr>
        <w:pStyle w:val="Normal"/>
        <w:rPr>
          <w:lang w:val="ru-RU"/>
        </w:rPr>
      </w:pPr>
      <w:r>
        <mc:AlternateContent>
          <mc:Choice Requires="wps">
            <w:drawing>
              <wp:anchor behindDoc="0" distT="0" distB="0" distL="114935" distR="114935" simplePos="0" locked="0" layoutInCell="0" allowOverlap="1" relativeHeight="2">
                <wp:simplePos x="0" y="0"/>
                <wp:positionH relativeFrom="column">
                  <wp:posOffset>67310</wp:posOffset>
                </wp:positionH>
                <wp:positionV relativeFrom="paragraph">
                  <wp:posOffset>619125</wp:posOffset>
                </wp:positionV>
                <wp:extent cx="6168390" cy="1785620"/>
                <wp:effectExtent l="0" t="0" r="0" b="0"/>
                <wp:wrapSquare wrapText="bothSides"/>
                <wp:docPr id="1" name="Врезка1"/>
                <a:graphic xmlns:a="http://schemas.openxmlformats.org/drawingml/2006/main">
                  <a:graphicData uri="http://schemas.microsoft.com/office/word/2010/wordprocessingShape">
                    <wps:wsp>
                      <wps:cNvSpPr/>
                      <wps:spPr>
                        <a:xfrm>
                          <a:off x="0" y="0"/>
                          <a:ext cx="6168240" cy="1785600"/>
                        </a:xfrm>
                        <a:prstGeom prst="rect">
                          <a:avLst/>
                        </a:prstGeom>
                        <a:noFill/>
                        <a:ln w="0">
                          <a:noFill/>
                        </a:ln>
                      </wps:spPr>
                      <wps:style>
                        <a:lnRef idx="0"/>
                        <a:fillRef idx="0"/>
                        <a:effectRef idx="0"/>
                        <a:fontRef idx="minor"/>
                      </wps:style>
                      <wps:txbx>
                        <w:txbxContent>
                          <w:tbl>
                            <w:tblPr>
                              <w:tblW w:w="9645" w:type="dxa"/>
                              <w:jc w:val="left"/>
                              <w:tblInd w:w="-8" w:type="dxa"/>
                              <w:tblLayout w:type="fixed"/>
                              <w:tblCellMar>
                                <w:top w:w="0" w:type="dxa"/>
                                <w:left w:w="108" w:type="dxa"/>
                                <w:bottom w:w="0" w:type="dxa"/>
                                <w:right w:w="108" w:type="dxa"/>
                              </w:tblCellMar>
                            </w:tblPr>
                            <w:tblGrid>
                              <w:gridCol w:w="4814"/>
                              <w:gridCol w:w="4830"/>
                            </w:tblGrid>
                            <w:tr>
                              <w:trPr>
                                <w:trHeight w:val="345" w:hRule="atLeast"/>
                              </w:trPr>
                              <w:tc>
                                <w:tcPr>
                                  <w:tcW w:w="4814" w:type="dxa"/>
                                  <w:tcBorders>
                                    <w:top w:val="single" w:sz="4" w:space="0" w:color="000000"/>
                                    <w:left w:val="single" w:sz="4" w:space="0" w:color="000000"/>
                                    <w:bottom w:val="single" w:sz="4" w:space="0" w:color="000000"/>
                                    <w:right w:val="single" w:sz="4" w:space="0" w:color="000000"/>
                                  </w:tcBorders>
                                </w:tcPr>
                                <w:p>
                                  <w:pPr>
                                    <w:pStyle w:val="Normal"/>
                                    <w:widowControl w:val="false"/>
                                    <w:rPr>
                                      <w:b/>
                                      <w:color w:val="000000"/>
                                      <w:lang w:val="ru-RU"/>
                                    </w:rPr>
                                  </w:pPr>
                                  <w:r>
                                    <w:rPr>
                                      <w:b/>
                                      <w:color w:val="000000"/>
                                      <w:lang w:val="ru-RU"/>
                                    </w:rPr>
                                    <w:t>Заказчик:</w:t>
                                  </w:r>
                                </w:p>
                                <w:p>
                                  <w:pPr>
                                    <w:pStyle w:val="Normal"/>
                                    <w:widowControl w:val="false"/>
                                    <w:rPr>
                                      <w:b/>
                                      <w:color w:val="000000"/>
                                      <w:lang w:val="ru-RU"/>
                                    </w:rPr>
                                  </w:pPr>
                                  <w:r>
                                    <w:rPr>
                                      <w:b/>
                                      <w:color w:val="000000"/>
                                      <w:lang w:val="ru-RU"/>
                                    </w:rPr>
                                    <w:t>____________________________________</w:t>
                                  </w:r>
                                </w:p>
                                <w:p>
                                  <w:pPr>
                                    <w:pStyle w:val="Normal"/>
                                    <w:widowControl w:val="false"/>
                                    <w:rPr>
                                      <w:color w:val="000000"/>
                                      <w:vertAlign w:val="superscript"/>
                                      <w:lang w:val="ru-RU"/>
                                    </w:rPr>
                                  </w:pPr>
                                  <w:r>
                                    <w:rPr>
                                      <w:b/>
                                      <w:color w:val="000000"/>
                                      <w:lang w:val="ru-RU"/>
                                    </w:rPr>
                                    <w:t xml:space="preserve">                      </w:t>
                                  </w:r>
                                  <w:r>
                                    <w:rPr>
                                      <w:color w:val="000000"/>
                                      <w:vertAlign w:val="superscript"/>
                                      <w:lang w:val="ru-RU"/>
                                    </w:rPr>
                                    <w:t>(должность)</w:t>
                                  </w:r>
                                </w:p>
                                <w:p>
                                  <w:pPr>
                                    <w:pStyle w:val="Normal"/>
                                    <w:widowControl w:val="false"/>
                                    <w:rPr>
                                      <w:color w:val="000000"/>
                                      <w:vertAlign w:val="superscript"/>
                                      <w:lang w:val="ru-RU"/>
                                    </w:rPr>
                                  </w:pPr>
                                  <w:r>
                                    <w:rPr>
                                      <w:color w:val="000000"/>
                                      <w:vertAlign w:val="superscript"/>
                                      <w:lang w:val="ru-RU"/>
                                    </w:rPr>
                                  </w:r>
                                </w:p>
                                <w:p>
                                  <w:pPr>
                                    <w:pStyle w:val="Normal"/>
                                    <w:widowControl w:val="false"/>
                                    <w:rPr>
                                      <w:color w:val="000000"/>
                                      <w:vertAlign w:val="superscript"/>
                                      <w:lang w:val="ru-RU"/>
                                    </w:rPr>
                                  </w:pPr>
                                  <w:r>
                                    <w:rPr>
                                      <w:color w:val="000000"/>
                                      <w:lang w:val="ru-RU"/>
                                    </w:rPr>
                                    <w:t>__________________(_________________)</w:t>
                                  </w:r>
                                </w:p>
                                <w:p>
                                  <w:pPr>
                                    <w:pStyle w:val="Normal"/>
                                    <w:widowControl w:val="false"/>
                                    <w:rPr>
                                      <w:color w:val="000000"/>
                                      <w:vertAlign w:val="superscript"/>
                                      <w:lang w:val="ru-RU"/>
                                    </w:rPr>
                                  </w:pPr>
                                  <w:r>
                                    <w:rPr>
                                      <w:color w:val="000000"/>
                                      <w:vertAlign w:val="superscript"/>
                                      <w:lang w:val="ru-RU"/>
                                    </w:rPr>
                                    <w:t xml:space="preserve">   </w:t>
                                  </w:r>
                                  <w:r>
                                    <w:rPr>
                                      <w:color w:val="000000"/>
                                      <w:vertAlign w:val="superscript"/>
                                      <w:lang w:val="ru-RU"/>
                                    </w:rPr>
                                    <w:t>(подпись)                                        (расшифровка подписи)</w:t>
                                  </w:r>
                                </w:p>
                                <w:p>
                                  <w:pPr>
                                    <w:pStyle w:val="Normal"/>
                                    <w:widowControl w:val="false"/>
                                    <w:rPr>
                                      <w:color w:val="000000"/>
                                      <w:vertAlign w:val="superscript"/>
                                      <w:lang w:val="ru-RU"/>
                                    </w:rPr>
                                  </w:pPr>
                                  <w:r>
                                    <w:rPr>
                                      <w:color w:val="000000"/>
                                      <w:vertAlign w:val="superscript"/>
                                      <w:lang w:val="ru-RU"/>
                                    </w:rPr>
                                  </w:r>
                                </w:p>
                                <w:p>
                                  <w:pPr>
                                    <w:pStyle w:val="Normal"/>
                                    <w:widowControl w:val="false"/>
                                    <w:rPr>
                                      <w:color w:val="000000"/>
                                      <w:vertAlign w:val="superscript"/>
                                      <w:lang w:val="ru-RU"/>
                                    </w:rPr>
                                  </w:pPr>
                                  <w:r>
                                    <w:rPr>
                                      <w:color w:val="000000"/>
                                      <w:vertAlign w:val="superscript"/>
                                      <w:lang w:val="ru-RU"/>
                                    </w:rPr>
                                  </w:r>
                                </w:p>
                                <w:p>
                                  <w:pPr>
                                    <w:pStyle w:val="Normal"/>
                                    <w:widowControl w:val="false"/>
                                    <w:rPr>
                                      <w:b/>
                                      <w:color w:val="000000"/>
                                    </w:rPr>
                                  </w:pPr>
                                  <w:r>
                                    <w:rPr>
                                      <w:color w:val="000000"/>
                                    </w:rPr>
                                    <w:t>«____» _________________ 20___г.</w:t>
                                  </w:r>
                                </w:p>
                                <w:p>
                                  <w:pPr>
                                    <w:pStyle w:val="Normal"/>
                                    <w:widowControl w:val="false"/>
                                    <w:rPr>
                                      <w:b/>
                                      <w:color w:val="000000"/>
                                    </w:rPr>
                                  </w:pPr>
                                  <w:r>
                                    <w:rPr>
                                      <w:b/>
                                      <w:color w:val="000000"/>
                                    </w:rPr>
                                  </w:r>
                                </w:p>
                                <w:p>
                                  <w:pPr>
                                    <w:pStyle w:val="Normal"/>
                                    <w:widowControl w:val="false"/>
                                    <w:rPr>
                                      <w:b/>
                                      <w:color w:val="000000"/>
                                    </w:rPr>
                                  </w:pPr>
                                  <w:r>
                                    <w:rPr>
                                      <w:b/>
                                      <w:color w:val="000000"/>
                                    </w:rPr>
                                  </w:r>
                                </w:p>
                                <w:p>
                                  <w:pPr>
                                    <w:pStyle w:val="Normal"/>
                                    <w:widowControl w:val="false"/>
                                    <w:rPr>
                                      <w:b/>
                                      <w:color w:val="000000"/>
                                    </w:rPr>
                                  </w:pPr>
                                  <w:r>
                                    <w:rPr>
                                      <w:b/>
                                      <w:color w:val="000000"/>
                                    </w:rPr>
                                    <w:t>м.п.</w:t>
                                  </w:r>
                                </w:p>
                              </w:tc>
                              <w:tc>
                                <w:tcPr>
                                  <w:tcW w:w="4830" w:type="dxa"/>
                                  <w:tcBorders>
                                    <w:top w:val="single" w:sz="4" w:space="0" w:color="000000"/>
                                    <w:left w:val="single" w:sz="4" w:space="0" w:color="000000"/>
                                    <w:bottom w:val="single" w:sz="4" w:space="0" w:color="000000"/>
                                    <w:right w:val="single" w:sz="4" w:space="0" w:color="000000"/>
                                  </w:tcBorders>
                                </w:tcPr>
                                <w:p>
                                  <w:pPr>
                                    <w:pStyle w:val="Normal"/>
                                    <w:widowControl w:val="false"/>
                                    <w:rPr>
                                      <w:b/>
                                      <w:color w:val="000000"/>
                                      <w:lang w:val="ru-RU"/>
                                    </w:rPr>
                                  </w:pPr>
                                  <w:r>
                                    <w:rPr>
                                      <w:b/>
                                      <w:color w:val="000000"/>
                                      <w:lang w:val="ru-RU"/>
                                    </w:rPr>
                                    <w:t>Исполнитель:</w:t>
                                  </w:r>
                                </w:p>
                                <w:p>
                                  <w:pPr>
                                    <w:pStyle w:val="Normal"/>
                                    <w:widowControl w:val="false"/>
                                    <w:rPr>
                                      <w:b/>
                                      <w:color w:val="000000"/>
                                      <w:lang w:val="ru-RU"/>
                                    </w:rPr>
                                  </w:pPr>
                                  <w:r>
                                    <w:rPr>
                                      <w:b/>
                                      <w:color w:val="000000"/>
                                      <w:lang w:val="ru-RU"/>
                                    </w:rPr>
                                    <w:t>______________________________________</w:t>
                                  </w:r>
                                </w:p>
                                <w:p>
                                  <w:pPr>
                                    <w:pStyle w:val="Normal"/>
                                    <w:widowControl w:val="false"/>
                                    <w:rPr>
                                      <w:color w:val="000000"/>
                                      <w:vertAlign w:val="superscript"/>
                                      <w:lang w:val="ru-RU"/>
                                    </w:rPr>
                                  </w:pPr>
                                  <w:r>
                                    <w:rPr>
                                      <w:b/>
                                      <w:color w:val="000000"/>
                                      <w:lang w:val="ru-RU"/>
                                    </w:rPr>
                                    <w:t xml:space="preserve">                      </w:t>
                                  </w:r>
                                  <w:r>
                                    <w:rPr>
                                      <w:color w:val="000000"/>
                                      <w:vertAlign w:val="superscript"/>
                                      <w:lang w:val="ru-RU"/>
                                    </w:rPr>
                                    <w:t>(должность)</w:t>
                                  </w:r>
                                </w:p>
                                <w:p>
                                  <w:pPr>
                                    <w:pStyle w:val="Normal"/>
                                    <w:widowControl w:val="false"/>
                                    <w:rPr>
                                      <w:color w:val="000000"/>
                                      <w:vertAlign w:val="superscript"/>
                                      <w:lang w:val="ru-RU"/>
                                    </w:rPr>
                                  </w:pPr>
                                  <w:r>
                                    <w:rPr>
                                      <w:color w:val="000000"/>
                                      <w:vertAlign w:val="superscript"/>
                                      <w:lang w:val="ru-RU"/>
                                    </w:rPr>
                                  </w:r>
                                </w:p>
                                <w:p>
                                  <w:pPr>
                                    <w:pStyle w:val="Normal"/>
                                    <w:widowControl w:val="false"/>
                                    <w:rPr>
                                      <w:color w:val="000000"/>
                                      <w:vertAlign w:val="superscript"/>
                                      <w:lang w:val="ru-RU"/>
                                    </w:rPr>
                                  </w:pPr>
                                  <w:r>
                                    <w:rPr>
                                      <w:color w:val="000000"/>
                                      <w:lang w:val="ru-RU"/>
                                    </w:rPr>
                                    <w:t>__________________(___________________)</w:t>
                                  </w:r>
                                </w:p>
                                <w:p>
                                  <w:pPr>
                                    <w:pStyle w:val="Normal"/>
                                    <w:widowControl w:val="false"/>
                                    <w:rPr>
                                      <w:color w:val="000000"/>
                                      <w:vertAlign w:val="superscript"/>
                                      <w:lang w:val="ru-RU"/>
                                    </w:rPr>
                                  </w:pPr>
                                  <w:r>
                                    <w:rPr>
                                      <w:color w:val="000000"/>
                                      <w:vertAlign w:val="superscript"/>
                                      <w:lang w:val="ru-RU"/>
                                    </w:rPr>
                                    <w:t xml:space="preserve">   </w:t>
                                  </w:r>
                                  <w:r>
                                    <w:rPr>
                                      <w:color w:val="000000"/>
                                      <w:vertAlign w:val="superscript"/>
                                      <w:lang w:val="ru-RU"/>
                                    </w:rPr>
                                    <w:t>(подпись)                                         (расшифровка подписи)</w:t>
                                  </w:r>
                                </w:p>
                                <w:p>
                                  <w:pPr>
                                    <w:pStyle w:val="Normal"/>
                                    <w:widowControl w:val="false"/>
                                    <w:rPr>
                                      <w:color w:val="000000"/>
                                      <w:vertAlign w:val="superscript"/>
                                      <w:lang w:val="ru-RU"/>
                                    </w:rPr>
                                  </w:pPr>
                                  <w:r>
                                    <w:rPr>
                                      <w:color w:val="000000"/>
                                      <w:vertAlign w:val="superscript"/>
                                      <w:lang w:val="ru-RU"/>
                                    </w:rPr>
                                  </w:r>
                                </w:p>
                                <w:p>
                                  <w:pPr>
                                    <w:pStyle w:val="Normal"/>
                                    <w:widowControl w:val="false"/>
                                    <w:rPr>
                                      <w:color w:val="000000"/>
                                      <w:vertAlign w:val="superscript"/>
                                      <w:lang w:val="ru-RU"/>
                                    </w:rPr>
                                  </w:pPr>
                                  <w:r>
                                    <w:rPr>
                                      <w:color w:val="000000"/>
                                      <w:vertAlign w:val="superscript"/>
                                      <w:lang w:val="ru-RU"/>
                                    </w:rPr>
                                  </w:r>
                                </w:p>
                                <w:p>
                                  <w:pPr>
                                    <w:pStyle w:val="Normal"/>
                                    <w:widowControl w:val="false"/>
                                    <w:rPr>
                                      <w:b/>
                                      <w:color w:val="000000"/>
                                    </w:rPr>
                                  </w:pPr>
                                  <w:r>
                                    <w:rPr>
                                      <w:color w:val="000000"/>
                                    </w:rPr>
                                    <w:t>«____» _________________ 20___г.</w:t>
                                  </w:r>
                                </w:p>
                                <w:p>
                                  <w:pPr>
                                    <w:pStyle w:val="Normal"/>
                                    <w:widowControl w:val="false"/>
                                    <w:rPr>
                                      <w:b/>
                                      <w:color w:val="000000"/>
                                    </w:rPr>
                                  </w:pPr>
                                  <w:r>
                                    <w:rPr>
                                      <w:b/>
                                      <w:color w:val="000000"/>
                                    </w:rPr>
                                  </w:r>
                                </w:p>
                                <w:p>
                                  <w:pPr>
                                    <w:pStyle w:val="Normal"/>
                                    <w:widowControl w:val="false"/>
                                    <w:rPr>
                                      <w:b/>
                                      <w:color w:val="000000"/>
                                    </w:rPr>
                                  </w:pPr>
                                  <w:r>
                                    <w:rPr>
                                      <w:b/>
                                      <w:color w:val="000000"/>
                                    </w:rPr>
                                  </w:r>
                                </w:p>
                                <w:p>
                                  <w:pPr>
                                    <w:pStyle w:val="Normal"/>
                                    <w:widowControl w:val="false"/>
                                    <w:rPr>
                                      <w:b/>
                                      <w:color w:val="000000"/>
                                    </w:rPr>
                                  </w:pPr>
                                  <w:r>
                                    <w:rPr>
                                      <w:b/>
                                      <w:color w:val="000000"/>
                                    </w:rPr>
                                    <w:t>м.п.</w:t>
                                  </w:r>
                                </w:p>
                              </w:tc>
                            </w:tr>
                          </w:tbl>
                          <w:p>
                            <w:pPr>
                              <w:pStyle w:val="Normal"/>
                              <w:rPr>
                                <w:color w:val="000000"/>
                              </w:rPr>
                            </w:pPr>
                            <w:r>
                              <w:rPr>
                                <w:color w:val="000000"/>
                              </w:rPr>
                              <w:t xml:space="preserve"> </w:t>
                            </w:r>
                          </w:p>
                        </w:txbxContent>
                      </wps:txbx>
                      <wps:bodyPr lIns="2520" rIns="2520" tIns="2520" bIns="2520" anchor="t">
                        <a:noAutofit/>
                      </wps:bodyPr>
                    </wps:wsp>
                  </a:graphicData>
                </a:graphic>
              </wp:anchor>
            </w:drawing>
          </mc:Choice>
          <mc:Fallback>
            <w:pict>
              <v:rect id="shape_0" ID="Врезка1" path="m0,0l-2147483645,0l-2147483645,-2147483646l0,-2147483646xe" stroked="f" o:allowincell="f" style="position:absolute;margin-left:5.3pt;margin-top:48.75pt;width:485.65pt;height:140.55pt;mso-wrap-style:square;v-text-anchor:top">
                <v:fill o:detectmouseclick="t" on="false"/>
                <v:stroke color="#3465a4" joinstyle="round" endcap="flat"/>
                <v:textbox>
                  <w:txbxContent>
                    <w:tbl>
                      <w:tblPr>
                        <w:tblW w:w="9645" w:type="dxa"/>
                        <w:jc w:val="left"/>
                        <w:tblInd w:w="-8" w:type="dxa"/>
                        <w:tblLayout w:type="fixed"/>
                        <w:tblCellMar>
                          <w:top w:w="0" w:type="dxa"/>
                          <w:left w:w="108" w:type="dxa"/>
                          <w:bottom w:w="0" w:type="dxa"/>
                          <w:right w:w="108" w:type="dxa"/>
                        </w:tblCellMar>
                      </w:tblPr>
                      <w:tblGrid>
                        <w:gridCol w:w="4814"/>
                        <w:gridCol w:w="4830"/>
                      </w:tblGrid>
                      <w:tr>
                        <w:trPr>
                          <w:trHeight w:val="345" w:hRule="atLeast"/>
                        </w:trPr>
                        <w:tc>
                          <w:tcPr>
                            <w:tcW w:w="4814" w:type="dxa"/>
                            <w:tcBorders>
                              <w:top w:val="single" w:sz="4" w:space="0" w:color="000000"/>
                              <w:left w:val="single" w:sz="4" w:space="0" w:color="000000"/>
                              <w:bottom w:val="single" w:sz="4" w:space="0" w:color="000000"/>
                              <w:right w:val="single" w:sz="4" w:space="0" w:color="000000"/>
                            </w:tcBorders>
                          </w:tcPr>
                          <w:p>
                            <w:pPr>
                              <w:pStyle w:val="Normal"/>
                              <w:widowControl w:val="false"/>
                              <w:rPr>
                                <w:b/>
                                <w:color w:val="000000"/>
                                <w:lang w:val="ru-RU"/>
                              </w:rPr>
                            </w:pPr>
                            <w:r>
                              <w:rPr>
                                <w:b/>
                                <w:color w:val="000000"/>
                                <w:lang w:val="ru-RU"/>
                              </w:rPr>
                              <w:t>Заказчик:</w:t>
                            </w:r>
                          </w:p>
                          <w:p>
                            <w:pPr>
                              <w:pStyle w:val="Normal"/>
                              <w:widowControl w:val="false"/>
                              <w:rPr>
                                <w:b/>
                                <w:color w:val="000000"/>
                                <w:lang w:val="ru-RU"/>
                              </w:rPr>
                            </w:pPr>
                            <w:r>
                              <w:rPr>
                                <w:b/>
                                <w:color w:val="000000"/>
                                <w:lang w:val="ru-RU"/>
                              </w:rPr>
                              <w:t>____________________________________</w:t>
                            </w:r>
                          </w:p>
                          <w:p>
                            <w:pPr>
                              <w:pStyle w:val="Normal"/>
                              <w:widowControl w:val="false"/>
                              <w:rPr>
                                <w:color w:val="000000"/>
                                <w:vertAlign w:val="superscript"/>
                                <w:lang w:val="ru-RU"/>
                              </w:rPr>
                            </w:pPr>
                            <w:r>
                              <w:rPr>
                                <w:b/>
                                <w:color w:val="000000"/>
                                <w:lang w:val="ru-RU"/>
                              </w:rPr>
                              <w:t xml:space="preserve">                      </w:t>
                            </w:r>
                            <w:r>
                              <w:rPr>
                                <w:color w:val="000000"/>
                                <w:vertAlign w:val="superscript"/>
                                <w:lang w:val="ru-RU"/>
                              </w:rPr>
                              <w:t>(должность)</w:t>
                            </w:r>
                          </w:p>
                          <w:p>
                            <w:pPr>
                              <w:pStyle w:val="Normal"/>
                              <w:widowControl w:val="false"/>
                              <w:rPr>
                                <w:color w:val="000000"/>
                                <w:vertAlign w:val="superscript"/>
                                <w:lang w:val="ru-RU"/>
                              </w:rPr>
                            </w:pPr>
                            <w:r>
                              <w:rPr>
                                <w:color w:val="000000"/>
                                <w:vertAlign w:val="superscript"/>
                                <w:lang w:val="ru-RU"/>
                              </w:rPr>
                            </w:r>
                          </w:p>
                          <w:p>
                            <w:pPr>
                              <w:pStyle w:val="Normal"/>
                              <w:widowControl w:val="false"/>
                              <w:rPr>
                                <w:color w:val="000000"/>
                                <w:vertAlign w:val="superscript"/>
                                <w:lang w:val="ru-RU"/>
                              </w:rPr>
                            </w:pPr>
                            <w:r>
                              <w:rPr>
                                <w:color w:val="000000"/>
                                <w:lang w:val="ru-RU"/>
                              </w:rPr>
                              <w:t>__________________(_________________)</w:t>
                            </w:r>
                          </w:p>
                          <w:p>
                            <w:pPr>
                              <w:pStyle w:val="Normal"/>
                              <w:widowControl w:val="false"/>
                              <w:rPr>
                                <w:color w:val="000000"/>
                                <w:vertAlign w:val="superscript"/>
                                <w:lang w:val="ru-RU"/>
                              </w:rPr>
                            </w:pPr>
                            <w:r>
                              <w:rPr>
                                <w:color w:val="000000"/>
                                <w:vertAlign w:val="superscript"/>
                                <w:lang w:val="ru-RU"/>
                              </w:rPr>
                              <w:t xml:space="preserve">   </w:t>
                            </w:r>
                            <w:r>
                              <w:rPr>
                                <w:color w:val="000000"/>
                                <w:vertAlign w:val="superscript"/>
                                <w:lang w:val="ru-RU"/>
                              </w:rPr>
                              <w:t>(подпись)                                        (расшифровка подписи)</w:t>
                            </w:r>
                          </w:p>
                          <w:p>
                            <w:pPr>
                              <w:pStyle w:val="Normal"/>
                              <w:widowControl w:val="false"/>
                              <w:rPr>
                                <w:color w:val="000000"/>
                                <w:vertAlign w:val="superscript"/>
                                <w:lang w:val="ru-RU"/>
                              </w:rPr>
                            </w:pPr>
                            <w:r>
                              <w:rPr>
                                <w:color w:val="000000"/>
                                <w:vertAlign w:val="superscript"/>
                                <w:lang w:val="ru-RU"/>
                              </w:rPr>
                            </w:r>
                          </w:p>
                          <w:p>
                            <w:pPr>
                              <w:pStyle w:val="Normal"/>
                              <w:widowControl w:val="false"/>
                              <w:rPr>
                                <w:color w:val="000000"/>
                                <w:vertAlign w:val="superscript"/>
                                <w:lang w:val="ru-RU"/>
                              </w:rPr>
                            </w:pPr>
                            <w:r>
                              <w:rPr>
                                <w:color w:val="000000"/>
                                <w:vertAlign w:val="superscript"/>
                                <w:lang w:val="ru-RU"/>
                              </w:rPr>
                            </w:r>
                          </w:p>
                          <w:p>
                            <w:pPr>
                              <w:pStyle w:val="Normal"/>
                              <w:widowControl w:val="false"/>
                              <w:rPr>
                                <w:b/>
                                <w:color w:val="000000"/>
                              </w:rPr>
                            </w:pPr>
                            <w:r>
                              <w:rPr>
                                <w:color w:val="000000"/>
                              </w:rPr>
                              <w:t>«____» _________________ 20___г.</w:t>
                            </w:r>
                          </w:p>
                          <w:p>
                            <w:pPr>
                              <w:pStyle w:val="Normal"/>
                              <w:widowControl w:val="false"/>
                              <w:rPr>
                                <w:b/>
                                <w:color w:val="000000"/>
                              </w:rPr>
                            </w:pPr>
                            <w:r>
                              <w:rPr>
                                <w:b/>
                                <w:color w:val="000000"/>
                              </w:rPr>
                            </w:r>
                          </w:p>
                          <w:p>
                            <w:pPr>
                              <w:pStyle w:val="Normal"/>
                              <w:widowControl w:val="false"/>
                              <w:rPr>
                                <w:b/>
                                <w:color w:val="000000"/>
                              </w:rPr>
                            </w:pPr>
                            <w:r>
                              <w:rPr>
                                <w:b/>
                                <w:color w:val="000000"/>
                              </w:rPr>
                            </w:r>
                          </w:p>
                          <w:p>
                            <w:pPr>
                              <w:pStyle w:val="Normal"/>
                              <w:widowControl w:val="false"/>
                              <w:rPr>
                                <w:b/>
                                <w:color w:val="000000"/>
                              </w:rPr>
                            </w:pPr>
                            <w:r>
                              <w:rPr>
                                <w:b/>
                                <w:color w:val="000000"/>
                              </w:rPr>
                              <w:t>м.п.</w:t>
                            </w:r>
                          </w:p>
                        </w:tc>
                        <w:tc>
                          <w:tcPr>
                            <w:tcW w:w="4830" w:type="dxa"/>
                            <w:tcBorders>
                              <w:top w:val="single" w:sz="4" w:space="0" w:color="000000"/>
                              <w:left w:val="single" w:sz="4" w:space="0" w:color="000000"/>
                              <w:bottom w:val="single" w:sz="4" w:space="0" w:color="000000"/>
                              <w:right w:val="single" w:sz="4" w:space="0" w:color="000000"/>
                            </w:tcBorders>
                          </w:tcPr>
                          <w:p>
                            <w:pPr>
                              <w:pStyle w:val="Normal"/>
                              <w:widowControl w:val="false"/>
                              <w:rPr>
                                <w:b/>
                                <w:color w:val="000000"/>
                                <w:lang w:val="ru-RU"/>
                              </w:rPr>
                            </w:pPr>
                            <w:r>
                              <w:rPr>
                                <w:b/>
                                <w:color w:val="000000"/>
                                <w:lang w:val="ru-RU"/>
                              </w:rPr>
                              <w:t>Исполнитель:</w:t>
                            </w:r>
                          </w:p>
                          <w:p>
                            <w:pPr>
                              <w:pStyle w:val="Normal"/>
                              <w:widowControl w:val="false"/>
                              <w:rPr>
                                <w:b/>
                                <w:color w:val="000000"/>
                                <w:lang w:val="ru-RU"/>
                              </w:rPr>
                            </w:pPr>
                            <w:r>
                              <w:rPr>
                                <w:b/>
                                <w:color w:val="000000"/>
                                <w:lang w:val="ru-RU"/>
                              </w:rPr>
                              <w:t>______________________________________</w:t>
                            </w:r>
                          </w:p>
                          <w:p>
                            <w:pPr>
                              <w:pStyle w:val="Normal"/>
                              <w:widowControl w:val="false"/>
                              <w:rPr>
                                <w:color w:val="000000"/>
                                <w:vertAlign w:val="superscript"/>
                                <w:lang w:val="ru-RU"/>
                              </w:rPr>
                            </w:pPr>
                            <w:r>
                              <w:rPr>
                                <w:b/>
                                <w:color w:val="000000"/>
                                <w:lang w:val="ru-RU"/>
                              </w:rPr>
                              <w:t xml:space="preserve">                      </w:t>
                            </w:r>
                            <w:r>
                              <w:rPr>
                                <w:color w:val="000000"/>
                                <w:vertAlign w:val="superscript"/>
                                <w:lang w:val="ru-RU"/>
                              </w:rPr>
                              <w:t>(должность)</w:t>
                            </w:r>
                          </w:p>
                          <w:p>
                            <w:pPr>
                              <w:pStyle w:val="Normal"/>
                              <w:widowControl w:val="false"/>
                              <w:rPr>
                                <w:color w:val="000000"/>
                                <w:vertAlign w:val="superscript"/>
                                <w:lang w:val="ru-RU"/>
                              </w:rPr>
                            </w:pPr>
                            <w:r>
                              <w:rPr>
                                <w:color w:val="000000"/>
                                <w:vertAlign w:val="superscript"/>
                                <w:lang w:val="ru-RU"/>
                              </w:rPr>
                            </w:r>
                          </w:p>
                          <w:p>
                            <w:pPr>
                              <w:pStyle w:val="Normal"/>
                              <w:widowControl w:val="false"/>
                              <w:rPr>
                                <w:color w:val="000000"/>
                                <w:vertAlign w:val="superscript"/>
                                <w:lang w:val="ru-RU"/>
                              </w:rPr>
                            </w:pPr>
                            <w:r>
                              <w:rPr>
                                <w:color w:val="000000"/>
                                <w:lang w:val="ru-RU"/>
                              </w:rPr>
                              <w:t>__________________(___________________)</w:t>
                            </w:r>
                          </w:p>
                          <w:p>
                            <w:pPr>
                              <w:pStyle w:val="Normal"/>
                              <w:widowControl w:val="false"/>
                              <w:rPr>
                                <w:color w:val="000000"/>
                                <w:vertAlign w:val="superscript"/>
                                <w:lang w:val="ru-RU"/>
                              </w:rPr>
                            </w:pPr>
                            <w:r>
                              <w:rPr>
                                <w:color w:val="000000"/>
                                <w:vertAlign w:val="superscript"/>
                                <w:lang w:val="ru-RU"/>
                              </w:rPr>
                              <w:t xml:space="preserve">   </w:t>
                            </w:r>
                            <w:r>
                              <w:rPr>
                                <w:color w:val="000000"/>
                                <w:vertAlign w:val="superscript"/>
                                <w:lang w:val="ru-RU"/>
                              </w:rPr>
                              <w:t>(подпись)                                         (расшифровка подписи)</w:t>
                            </w:r>
                          </w:p>
                          <w:p>
                            <w:pPr>
                              <w:pStyle w:val="Normal"/>
                              <w:widowControl w:val="false"/>
                              <w:rPr>
                                <w:color w:val="000000"/>
                                <w:vertAlign w:val="superscript"/>
                                <w:lang w:val="ru-RU"/>
                              </w:rPr>
                            </w:pPr>
                            <w:r>
                              <w:rPr>
                                <w:color w:val="000000"/>
                                <w:vertAlign w:val="superscript"/>
                                <w:lang w:val="ru-RU"/>
                              </w:rPr>
                            </w:r>
                          </w:p>
                          <w:p>
                            <w:pPr>
                              <w:pStyle w:val="Normal"/>
                              <w:widowControl w:val="false"/>
                              <w:rPr>
                                <w:color w:val="000000"/>
                                <w:vertAlign w:val="superscript"/>
                                <w:lang w:val="ru-RU"/>
                              </w:rPr>
                            </w:pPr>
                            <w:r>
                              <w:rPr>
                                <w:color w:val="000000"/>
                                <w:vertAlign w:val="superscript"/>
                                <w:lang w:val="ru-RU"/>
                              </w:rPr>
                            </w:r>
                          </w:p>
                          <w:p>
                            <w:pPr>
                              <w:pStyle w:val="Normal"/>
                              <w:widowControl w:val="false"/>
                              <w:rPr>
                                <w:b/>
                                <w:color w:val="000000"/>
                              </w:rPr>
                            </w:pPr>
                            <w:r>
                              <w:rPr>
                                <w:color w:val="000000"/>
                              </w:rPr>
                              <w:t>«____» _________________ 20___г.</w:t>
                            </w:r>
                          </w:p>
                          <w:p>
                            <w:pPr>
                              <w:pStyle w:val="Normal"/>
                              <w:widowControl w:val="false"/>
                              <w:rPr>
                                <w:b/>
                                <w:color w:val="000000"/>
                              </w:rPr>
                            </w:pPr>
                            <w:r>
                              <w:rPr>
                                <w:b/>
                                <w:color w:val="000000"/>
                              </w:rPr>
                            </w:r>
                          </w:p>
                          <w:p>
                            <w:pPr>
                              <w:pStyle w:val="Normal"/>
                              <w:widowControl w:val="false"/>
                              <w:rPr>
                                <w:b/>
                                <w:color w:val="000000"/>
                              </w:rPr>
                            </w:pPr>
                            <w:r>
                              <w:rPr>
                                <w:b/>
                                <w:color w:val="000000"/>
                              </w:rPr>
                            </w:r>
                          </w:p>
                          <w:p>
                            <w:pPr>
                              <w:pStyle w:val="Normal"/>
                              <w:widowControl w:val="false"/>
                              <w:rPr>
                                <w:b/>
                                <w:color w:val="000000"/>
                              </w:rPr>
                            </w:pPr>
                            <w:r>
                              <w:rPr>
                                <w:b/>
                                <w:color w:val="000000"/>
                              </w:rPr>
                              <w:t>м.п.</w:t>
                            </w:r>
                          </w:p>
                        </w:tc>
                      </w:tr>
                    </w:tbl>
                    <w:p>
                      <w:pPr>
                        <w:pStyle w:val="Normal"/>
                        <w:rPr>
                          <w:color w:val="000000"/>
                        </w:rPr>
                      </w:pPr>
                      <w:r>
                        <w:rPr>
                          <w:color w:val="000000"/>
                        </w:rPr>
                        <w:t xml:space="preserve"> </w:t>
                      </w:r>
                    </w:p>
                  </w:txbxContent>
                </v:textbox>
                <w10:wrap type="square"/>
              </v:rect>
            </w:pict>
          </mc:Fallback>
        </mc:AlternateContent>
      </w:r>
      <w:r>
        <w:rPr>
          <w:b/>
          <w:color w:val="000000"/>
          <w:lang w:val="ru-RU"/>
        </w:rPr>
        <w:t>Причитается к уплате Исполнителю по данному Акту: ______________________________</w:t>
      </w:r>
      <w:r>
        <w:br w:type="page"/>
      </w:r>
    </w:p>
    <w:p>
      <w:pPr>
        <w:pStyle w:val="Normal"/>
        <w:rPr/>
      </w:pPr>
      <w:r>
        <w:rPr/>
      </w:r>
    </w:p>
    <w:p>
      <w:pPr>
        <w:pStyle w:val="Normal"/>
        <w:jc w:val="right"/>
        <w:rPr>
          <w:lang w:val="ru-RU"/>
        </w:rPr>
      </w:pPr>
      <w:r>
        <w:rPr>
          <w:lang w:val="ru-RU"/>
        </w:rPr>
      </w:r>
    </w:p>
    <w:p>
      <w:pPr>
        <w:pStyle w:val="Normal"/>
        <w:jc w:val="right"/>
        <w:rPr>
          <w:lang w:val="ru-RU"/>
        </w:rPr>
      </w:pPr>
      <w:r>
        <w:rPr>
          <w:sz w:val="22"/>
          <w:szCs w:val="22"/>
          <w:lang w:val="ru-RU"/>
        </w:rPr>
        <w:t>Приложение №4</w:t>
      </w:r>
    </w:p>
    <w:p>
      <w:pPr>
        <w:pStyle w:val="Normal"/>
        <w:jc w:val="right"/>
        <w:rPr>
          <w:lang w:val="ru-RU"/>
        </w:rPr>
      </w:pPr>
      <w:r>
        <w:rPr>
          <w:sz w:val="22"/>
          <w:szCs w:val="22"/>
          <w:lang w:val="ru-RU"/>
        </w:rPr>
        <w:t>к договору возмездного оказания услуг</w:t>
      </w:r>
    </w:p>
    <w:p>
      <w:pPr>
        <w:pStyle w:val="Normal"/>
        <w:jc w:val="right"/>
        <w:rPr>
          <w:lang w:val="ru-RU"/>
        </w:rPr>
      </w:pPr>
      <w:r>
        <w:rPr>
          <w:sz w:val="22"/>
          <w:szCs w:val="22"/>
          <w:lang w:val="ru-RU"/>
        </w:rPr>
        <w:t xml:space="preserve">№ </w:t>
      </w:r>
      <w:r>
        <w:rPr>
          <w:sz w:val="22"/>
          <w:szCs w:val="22"/>
          <w:lang w:val="ru-RU"/>
        </w:rPr>
        <w:t>______________ от «____» __________ 2026г.</w:t>
      </w:r>
    </w:p>
    <w:p>
      <w:pPr>
        <w:pStyle w:val="Normal"/>
        <w:jc w:val="right"/>
        <w:rPr>
          <w:lang w:val="ru-RU"/>
        </w:rPr>
      </w:pPr>
      <w:r>
        <w:rPr>
          <w:lang w:val="ru-RU"/>
        </w:rPr>
      </w:r>
    </w:p>
    <w:p>
      <w:pPr>
        <w:pStyle w:val="Normal"/>
        <w:jc w:val="center"/>
        <w:rPr>
          <w:lang w:val="ru-RU"/>
        </w:rPr>
      </w:pPr>
      <w:r>
        <w:rPr>
          <w:lang w:val="ru-RU"/>
        </w:rPr>
      </w:r>
    </w:p>
    <w:p>
      <w:pPr>
        <w:pStyle w:val="Normal"/>
        <w:jc w:val="center"/>
        <w:rPr>
          <w:lang w:val="ru-RU"/>
        </w:rPr>
      </w:pPr>
      <w:r>
        <w:rPr>
          <w:lang w:val="ru-RU"/>
        </w:rPr>
      </w:r>
    </w:p>
    <w:p>
      <w:pPr>
        <w:pStyle w:val="Normal"/>
        <w:jc w:val="center"/>
        <w:rPr>
          <w:lang w:val="ru-RU"/>
        </w:rPr>
      </w:pPr>
      <w:r>
        <w:rPr>
          <w:b/>
          <w:sz w:val="22"/>
          <w:szCs w:val="22"/>
          <w:lang w:val="ru-RU"/>
        </w:rPr>
        <w:t>Размер ответственности Исполнителя</w:t>
      </w:r>
    </w:p>
    <w:p>
      <w:pPr>
        <w:pStyle w:val="Normal"/>
        <w:jc w:val="center"/>
        <w:rPr>
          <w:lang w:val="ru-RU"/>
        </w:rPr>
      </w:pPr>
      <w:r>
        <w:rPr>
          <w:b/>
          <w:sz w:val="22"/>
          <w:szCs w:val="22"/>
          <w:lang w:val="ru-RU"/>
        </w:rPr>
        <w:t xml:space="preserve">за нарушения пропускного и внутриобъектового режима, </w:t>
      </w:r>
      <w:r>
        <w:rPr>
          <w:b/>
          <w:color w:val="000000"/>
          <w:sz w:val="22"/>
          <w:szCs w:val="22"/>
          <w:lang w:val="ru-RU"/>
        </w:rPr>
        <w:t>требований охраны труда, промышленной безопасности, пожарной безопасности, охраны окружающей среды, санитарно-эпидемиологических правил и норм</w:t>
      </w:r>
    </w:p>
    <w:p>
      <w:pPr>
        <w:pStyle w:val="Normal"/>
        <w:jc w:val="center"/>
        <w:rPr>
          <w:lang w:val="ru-RU"/>
        </w:rPr>
      </w:pPr>
      <w:r>
        <w:rPr>
          <w:lang w:val="ru-RU"/>
        </w:rPr>
      </w:r>
    </w:p>
    <w:tbl>
      <w:tblPr>
        <w:tblW w:w="9571" w:type="dxa"/>
        <w:jc w:val="left"/>
        <w:tblInd w:w="-117" w:type="dxa"/>
        <w:tblLayout w:type="fixed"/>
        <w:tblCellMar>
          <w:top w:w="0" w:type="dxa"/>
          <w:left w:w="108" w:type="dxa"/>
          <w:bottom w:w="0" w:type="dxa"/>
          <w:right w:w="108" w:type="dxa"/>
        </w:tblCellMar>
      </w:tblPr>
      <w:tblGrid>
        <w:gridCol w:w="4067"/>
        <w:gridCol w:w="5503"/>
      </w:tblGrid>
      <w:tr>
        <w:trPr/>
        <w:tc>
          <w:tcPr>
            <w:tcW w:w="4067" w:type="dxa"/>
            <w:tcBorders>
              <w:top w:val="single" w:sz="4" w:space="0" w:color="000000"/>
              <w:left w:val="single" w:sz="4" w:space="0" w:color="000000"/>
              <w:bottom w:val="single" w:sz="4" w:space="0" w:color="000000"/>
              <w:right w:val="single" w:sz="4" w:space="0" w:color="000000"/>
            </w:tcBorders>
          </w:tcPr>
          <w:p>
            <w:pPr>
              <w:pStyle w:val="Normal"/>
              <w:widowControl w:val="false"/>
              <w:rPr>
                <w:b/>
                <w:sz w:val="22"/>
                <w:szCs w:val="22"/>
              </w:rPr>
            </w:pPr>
            <w:r>
              <w:rPr>
                <w:b/>
                <w:sz w:val="22"/>
                <w:szCs w:val="22"/>
              </w:rPr>
              <w:t>Виды нарушений</w:t>
            </w:r>
          </w:p>
        </w:tc>
        <w:tc>
          <w:tcPr>
            <w:tcW w:w="5503" w:type="dxa"/>
            <w:tcBorders>
              <w:top w:val="single" w:sz="4" w:space="0" w:color="000000"/>
              <w:left w:val="single" w:sz="4" w:space="0" w:color="000000"/>
              <w:bottom w:val="single" w:sz="4" w:space="0" w:color="000000"/>
              <w:right w:val="single" w:sz="4" w:space="0" w:color="000000"/>
            </w:tcBorders>
          </w:tcPr>
          <w:p>
            <w:pPr>
              <w:pStyle w:val="Normal"/>
              <w:widowControl w:val="false"/>
              <w:rPr>
                <w:b/>
                <w:sz w:val="22"/>
                <w:szCs w:val="22"/>
              </w:rPr>
            </w:pPr>
            <w:r>
              <w:rPr>
                <w:b/>
                <w:sz w:val="22"/>
                <w:szCs w:val="22"/>
              </w:rPr>
              <w:t>Штрафные санкции</w:t>
            </w:r>
          </w:p>
        </w:tc>
      </w:tr>
      <w:tr>
        <w:trPr/>
        <w:tc>
          <w:tcPr>
            <w:tcW w:w="4067" w:type="dxa"/>
            <w:tcBorders>
              <w:top w:val="single" w:sz="4" w:space="0" w:color="000000"/>
              <w:left w:val="single" w:sz="4" w:space="0" w:color="000000"/>
              <w:bottom w:val="single" w:sz="4" w:space="0" w:color="000000"/>
              <w:right w:val="single" w:sz="4" w:space="0" w:color="000000"/>
            </w:tcBorders>
          </w:tcPr>
          <w:p>
            <w:pPr>
              <w:pStyle w:val="Normal"/>
              <w:widowControl w:val="false"/>
              <w:rPr>
                <w:b/>
                <w:sz w:val="22"/>
                <w:szCs w:val="22"/>
                <w:lang w:val="ru-RU"/>
              </w:rPr>
            </w:pPr>
            <w:r>
              <w:rPr>
                <w:b/>
                <w:sz w:val="22"/>
                <w:szCs w:val="22"/>
                <w:lang w:val="ru-RU"/>
              </w:rPr>
              <w:t>1. Нарушение правил пожарной безопасности (ППБ):</w:t>
            </w:r>
          </w:p>
        </w:tc>
        <w:tc>
          <w:tcPr>
            <w:tcW w:w="550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rPr>
                <w:sz w:val="22"/>
                <w:szCs w:val="22"/>
                <w:lang w:val="ru-RU"/>
              </w:rPr>
            </w:pPr>
            <w:r>
              <w:rPr>
                <w:sz w:val="22"/>
                <w:szCs w:val="22"/>
                <w:lang w:val="ru-RU"/>
              </w:rPr>
            </w:r>
          </w:p>
        </w:tc>
      </w:tr>
      <w:tr>
        <w:trPr/>
        <w:tc>
          <w:tcPr>
            <w:tcW w:w="4067" w:type="dxa"/>
            <w:tcBorders>
              <w:top w:val="single" w:sz="4" w:space="0" w:color="000000"/>
              <w:left w:val="single" w:sz="4" w:space="0" w:color="000000"/>
              <w:bottom w:val="single" w:sz="4" w:space="0" w:color="000000"/>
              <w:right w:val="single" w:sz="4" w:space="0" w:color="000000"/>
            </w:tcBorders>
          </w:tcPr>
          <w:p>
            <w:pPr>
              <w:pStyle w:val="Normal"/>
              <w:widowControl w:val="false"/>
              <w:rPr>
                <w:b/>
                <w:sz w:val="22"/>
                <w:szCs w:val="22"/>
              </w:rPr>
            </w:pPr>
            <w:r>
              <w:rPr>
                <w:sz w:val="22"/>
                <w:szCs w:val="22"/>
              </w:rPr>
              <w:t>1.1.Нарушение ППБ без возникновения пожара</w:t>
            </w:r>
          </w:p>
          <w:p>
            <w:pPr>
              <w:pStyle w:val="Normal"/>
              <w:widowControl w:val="false"/>
              <w:rPr>
                <w:b/>
                <w:sz w:val="22"/>
                <w:szCs w:val="22"/>
              </w:rPr>
            </w:pPr>
            <w:r>
              <w:rPr>
                <w:b/>
                <w:sz w:val="22"/>
                <w:szCs w:val="22"/>
              </w:rPr>
            </w:r>
          </w:p>
        </w:tc>
        <w:tc>
          <w:tcPr>
            <w:tcW w:w="5503" w:type="dxa"/>
            <w:tcBorders>
              <w:top w:val="single" w:sz="4" w:space="0" w:color="000000"/>
              <w:left w:val="single" w:sz="4" w:space="0" w:color="000000"/>
              <w:bottom w:val="single" w:sz="4" w:space="0" w:color="000000"/>
              <w:right w:val="single" w:sz="4" w:space="0" w:color="000000"/>
            </w:tcBorders>
          </w:tcPr>
          <w:p>
            <w:pPr>
              <w:pStyle w:val="Normal"/>
              <w:widowControl w:val="false"/>
              <w:rPr>
                <w:sz w:val="22"/>
                <w:szCs w:val="22"/>
                <w:lang w:val="ru-RU"/>
              </w:rPr>
            </w:pPr>
            <w:r>
              <w:rPr>
                <w:sz w:val="22"/>
                <w:szCs w:val="22"/>
                <w:lang w:val="ru-RU"/>
              </w:rPr>
              <w:t>- 25</w:t>
            </w:r>
            <w:r>
              <w:rPr>
                <w:sz w:val="22"/>
                <w:szCs w:val="22"/>
              </w:rPr>
              <w:t> </w:t>
            </w:r>
            <w:r>
              <w:rPr>
                <w:sz w:val="22"/>
                <w:szCs w:val="22"/>
                <w:lang w:val="ru-RU"/>
              </w:rPr>
              <w:t>000 (двадцать пять тысяч) рублей за каждый случай нарушения;</w:t>
            </w:r>
          </w:p>
          <w:p>
            <w:pPr>
              <w:pStyle w:val="Normal"/>
              <w:widowControl w:val="false"/>
              <w:rPr/>
            </w:pPr>
            <w:r>
              <w:rPr>
                <w:sz w:val="22"/>
                <w:szCs w:val="22"/>
                <w:lang w:val="ru-RU"/>
              </w:rPr>
              <w:t xml:space="preserve">- сумма штрафа, установленная настоящим пунктом, увеличивается на 50% по отношению к предыдущему случаю </w:t>
            </w:r>
            <w:r>
              <w:rPr>
                <w:sz w:val="22"/>
                <w:szCs w:val="22"/>
              </w:rPr>
              <w:t> за каждое следующее нарушение.</w:t>
            </w:r>
          </w:p>
        </w:tc>
      </w:tr>
      <w:tr>
        <w:trPr/>
        <w:tc>
          <w:tcPr>
            <w:tcW w:w="4067" w:type="dxa"/>
            <w:tcBorders>
              <w:top w:val="single" w:sz="4" w:space="0" w:color="000000"/>
              <w:left w:val="single" w:sz="4" w:space="0" w:color="000000"/>
              <w:bottom w:val="single" w:sz="4" w:space="0" w:color="000000"/>
              <w:right w:val="single" w:sz="4" w:space="0" w:color="000000"/>
            </w:tcBorders>
          </w:tcPr>
          <w:p>
            <w:pPr>
              <w:pStyle w:val="Normal"/>
              <w:widowControl w:val="false"/>
              <w:rPr>
                <w:sz w:val="22"/>
                <w:szCs w:val="22"/>
                <w:lang w:val="ru-RU"/>
              </w:rPr>
            </w:pPr>
            <w:r>
              <w:rPr>
                <w:sz w:val="22"/>
                <w:szCs w:val="22"/>
                <w:lang w:val="ru-RU"/>
              </w:rPr>
              <w:t>1.2. Нарушение ППБ, ставшее причиной возникновения пожара, не причинившего ущерб имуществу Заказчика</w:t>
            </w:r>
          </w:p>
        </w:tc>
        <w:tc>
          <w:tcPr>
            <w:tcW w:w="5503" w:type="dxa"/>
            <w:tcBorders>
              <w:top w:val="single" w:sz="4" w:space="0" w:color="000000"/>
              <w:left w:val="single" w:sz="4" w:space="0" w:color="000000"/>
              <w:bottom w:val="single" w:sz="4" w:space="0" w:color="000000"/>
              <w:right w:val="single" w:sz="4" w:space="0" w:color="000000"/>
            </w:tcBorders>
          </w:tcPr>
          <w:p>
            <w:pPr>
              <w:pStyle w:val="Normal"/>
              <w:widowControl w:val="false"/>
              <w:rPr>
                <w:sz w:val="22"/>
                <w:szCs w:val="22"/>
                <w:lang w:val="ru-RU"/>
              </w:rPr>
            </w:pPr>
            <w:r>
              <w:rPr>
                <w:sz w:val="22"/>
                <w:szCs w:val="22"/>
                <w:lang w:val="ru-RU"/>
              </w:rPr>
              <w:t>- 50</w:t>
            </w:r>
            <w:r>
              <w:rPr>
                <w:sz w:val="22"/>
                <w:szCs w:val="22"/>
              </w:rPr>
              <w:t> </w:t>
            </w:r>
            <w:r>
              <w:rPr>
                <w:sz w:val="22"/>
                <w:szCs w:val="22"/>
                <w:lang w:val="ru-RU"/>
              </w:rPr>
              <w:t>000 (пятьдесят тысяч) рублей за каждый случай нарушения;</w:t>
            </w:r>
          </w:p>
          <w:p>
            <w:pPr>
              <w:pStyle w:val="Normal"/>
              <w:widowControl w:val="false"/>
              <w:rPr>
                <w:sz w:val="22"/>
                <w:szCs w:val="22"/>
                <w:lang w:val="ru-RU"/>
              </w:rPr>
            </w:pPr>
            <w:r>
              <w:rPr>
                <w:sz w:val="22"/>
                <w:szCs w:val="22"/>
                <w:lang w:val="ru-RU"/>
              </w:rPr>
              <w:t>- сумма штрафа, установленная настоящим пунктом, увеличивается на 100% по отношению к предыдущему случаю за каждое следующее нарушение.</w:t>
            </w:r>
          </w:p>
        </w:tc>
      </w:tr>
      <w:tr>
        <w:trPr/>
        <w:tc>
          <w:tcPr>
            <w:tcW w:w="4067" w:type="dxa"/>
            <w:tcBorders>
              <w:top w:val="single" w:sz="4" w:space="0" w:color="000000"/>
              <w:left w:val="single" w:sz="4" w:space="0" w:color="000000"/>
              <w:bottom w:val="single" w:sz="4" w:space="0" w:color="000000"/>
              <w:right w:val="single" w:sz="4" w:space="0" w:color="000000"/>
            </w:tcBorders>
          </w:tcPr>
          <w:p>
            <w:pPr>
              <w:pStyle w:val="Normal"/>
              <w:widowControl w:val="false"/>
              <w:rPr>
                <w:sz w:val="22"/>
                <w:szCs w:val="22"/>
                <w:lang w:val="ru-RU"/>
              </w:rPr>
            </w:pPr>
            <w:r>
              <w:rPr>
                <w:sz w:val="22"/>
                <w:szCs w:val="22"/>
                <w:lang w:val="ru-RU"/>
              </w:rPr>
              <w:t>1.3. Нарушение ППБ, ставшее причиной возникновения пожара, причинившего ущерб имуществу Заказчика и (или) здоровью людей</w:t>
            </w:r>
          </w:p>
        </w:tc>
        <w:tc>
          <w:tcPr>
            <w:tcW w:w="5503"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sz w:val="22"/>
                <w:szCs w:val="22"/>
                <w:lang w:val="ru-RU"/>
              </w:rPr>
              <w:t>-</w:t>
            </w:r>
            <w:r>
              <w:rPr>
                <w:sz w:val="22"/>
                <w:szCs w:val="22"/>
              </w:rPr>
              <w:t> </w:t>
            </w:r>
            <w:r>
              <w:rPr>
                <w:sz w:val="22"/>
                <w:szCs w:val="22"/>
                <w:lang w:val="ru-RU"/>
              </w:rPr>
              <w:t xml:space="preserve"> штраф в размере 250 000 (двухсот пятидесяти тысяч) рублей.</w:t>
            </w:r>
          </w:p>
        </w:tc>
      </w:tr>
      <w:tr>
        <w:trPr/>
        <w:tc>
          <w:tcPr>
            <w:tcW w:w="4067" w:type="dxa"/>
            <w:tcBorders>
              <w:top w:val="single" w:sz="4" w:space="0" w:color="000000"/>
              <w:left w:val="single" w:sz="4" w:space="0" w:color="000000"/>
              <w:bottom w:val="single" w:sz="4" w:space="0" w:color="000000"/>
              <w:right w:val="single" w:sz="4" w:space="0" w:color="000000"/>
            </w:tcBorders>
          </w:tcPr>
          <w:p>
            <w:pPr>
              <w:pStyle w:val="Normal"/>
              <w:widowControl w:val="false"/>
              <w:rPr>
                <w:b/>
                <w:sz w:val="22"/>
                <w:szCs w:val="22"/>
                <w:lang w:val="ru-RU"/>
              </w:rPr>
            </w:pPr>
            <w:r>
              <w:rPr>
                <w:b/>
                <w:sz w:val="22"/>
                <w:szCs w:val="22"/>
                <w:lang w:val="ru-RU"/>
              </w:rPr>
              <w:t xml:space="preserve">2. Нарушение пропускного и внутриобъектового режима, </w:t>
            </w:r>
            <w:r>
              <w:rPr>
                <w:b/>
                <w:color w:val="000000"/>
                <w:sz w:val="22"/>
                <w:szCs w:val="22"/>
                <w:lang w:val="ru-RU"/>
              </w:rPr>
              <w:t>требований охраны труда, промышленной безопасности, охраны окружающей среды, санитарно-эпидемиологических правил и норм</w:t>
            </w:r>
          </w:p>
        </w:tc>
        <w:tc>
          <w:tcPr>
            <w:tcW w:w="5503" w:type="dxa"/>
            <w:tcBorders>
              <w:top w:val="single" w:sz="4" w:space="0" w:color="000000"/>
              <w:left w:val="single" w:sz="4" w:space="0" w:color="000000"/>
              <w:bottom w:val="single" w:sz="4" w:space="0" w:color="000000"/>
              <w:right w:val="single" w:sz="4" w:space="0" w:color="000000"/>
            </w:tcBorders>
          </w:tcPr>
          <w:p>
            <w:pPr>
              <w:pStyle w:val="Normal"/>
              <w:widowControl w:val="false"/>
              <w:rPr>
                <w:sz w:val="22"/>
                <w:szCs w:val="22"/>
                <w:lang w:val="ru-RU"/>
              </w:rPr>
            </w:pPr>
            <w:r>
              <w:rPr>
                <w:sz w:val="22"/>
                <w:szCs w:val="22"/>
                <w:lang w:val="ru-RU"/>
              </w:rPr>
              <w:t>- 50</w:t>
            </w:r>
            <w:r>
              <w:rPr>
                <w:sz w:val="22"/>
                <w:szCs w:val="22"/>
              </w:rPr>
              <w:t> </w:t>
            </w:r>
            <w:r>
              <w:rPr>
                <w:sz w:val="22"/>
                <w:szCs w:val="22"/>
                <w:lang w:val="ru-RU"/>
              </w:rPr>
              <w:t>000 (пятьдесят тысяч) рублей за каждый случай нарушения;</w:t>
            </w:r>
          </w:p>
          <w:p>
            <w:pPr>
              <w:pStyle w:val="Normal"/>
              <w:widowControl w:val="false"/>
              <w:rPr>
                <w:sz w:val="22"/>
                <w:szCs w:val="22"/>
                <w:lang w:val="ru-RU"/>
              </w:rPr>
            </w:pPr>
            <w:r>
              <w:rPr>
                <w:sz w:val="22"/>
                <w:szCs w:val="22"/>
                <w:lang w:val="ru-RU"/>
              </w:rPr>
              <w:t>- сумма штрафа, установленная настоящим пунктом, увеличивается на 100% по отношению к предыдущему случаю за каждое следующее нарушение.</w:t>
            </w:r>
          </w:p>
        </w:tc>
      </w:tr>
    </w:tbl>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109" w:type="dxa"/>
        <w:tblLayout w:type="fixed"/>
        <w:tblCellMar>
          <w:top w:w="0" w:type="dxa"/>
          <w:left w:w="108" w:type="dxa"/>
          <w:bottom w:w="0" w:type="dxa"/>
          <w:right w:w="108" w:type="dxa"/>
        </w:tblCellMar>
      </w:tblPr>
      <w:tblGrid>
        <w:gridCol w:w="4785"/>
        <w:gridCol w:w="4785"/>
      </w:tblGrid>
      <w:tr>
        <w:trPr/>
        <w:tc>
          <w:tcPr>
            <w:tcW w:w="4785" w:type="dxa"/>
            <w:tcBorders/>
          </w:tcPr>
          <w:p>
            <w:pPr>
              <w:pStyle w:val="Normal"/>
              <w:widowControl w:val="false"/>
              <w:jc w:val="center"/>
              <w:rPr>
                <w:b/>
                <w:bCs/>
                <w:sz w:val="22"/>
                <w:szCs w:val="22"/>
                <w:u w:val="single"/>
              </w:rPr>
            </w:pPr>
            <w:r>
              <w:rPr>
                <w:b/>
                <w:bCs/>
                <w:sz w:val="22"/>
                <w:szCs w:val="22"/>
                <w:u w:val="single"/>
              </w:rPr>
              <w:t>От Заказчика:</w:t>
            </w:r>
          </w:p>
        </w:tc>
        <w:tc>
          <w:tcPr>
            <w:tcW w:w="4785" w:type="dxa"/>
            <w:tcBorders/>
          </w:tcPr>
          <w:p>
            <w:pPr>
              <w:pStyle w:val="Normal"/>
              <w:widowControl w:val="false"/>
              <w:jc w:val="center"/>
              <w:rPr/>
            </w:pPr>
            <w:r>
              <w:rPr>
                <w:b/>
                <w:bCs/>
                <w:sz w:val="22"/>
                <w:szCs w:val="22"/>
                <w:u w:val="single"/>
              </w:rPr>
              <w:t xml:space="preserve">От </w:t>
            </w:r>
            <w:r>
              <w:rPr>
                <w:b/>
                <w:bCs/>
                <w:sz w:val="22"/>
                <w:szCs w:val="22"/>
                <w:u w:val="single"/>
                <w:lang w:val="ru-RU"/>
              </w:rPr>
              <w:t>Исполнителя</w:t>
            </w:r>
            <w:r>
              <w:rPr>
                <w:b/>
                <w:bCs/>
                <w:sz w:val="22"/>
                <w:szCs w:val="22"/>
                <w:u w:val="single"/>
              </w:rPr>
              <w:t>:</w:t>
            </w:r>
          </w:p>
        </w:tc>
      </w:tr>
      <w:tr>
        <w:trPr/>
        <w:tc>
          <w:tcPr>
            <w:tcW w:w="4785" w:type="dxa"/>
            <w:tcBorders/>
          </w:tcPr>
          <w:p>
            <w:pPr>
              <w:pStyle w:val="Normal"/>
              <w:widowControl w:val="false"/>
              <w:snapToGrid w:val="false"/>
              <w:jc w:val="center"/>
              <w:rPr>
                <w:b/>
                <w:bCs/>
                <w:sz w:val="22"/>
                <w:szCs w:val="22"/>
                <w:u w:val="single"/>
                <w:lang w:val="ru-RU"/>
              </w:rPr>
            </w:pPr>
            <w:r>
              <w:rPr>
                <w:b/>
                <w:bCs/>
                <w:sz w:val="22"/>
                <w:szCs w:val="22"/>
                <w:u w:val="single"/>
                <w:lang w:val="ru-RU"/>
              </w:rPr>
            </w:r>
          </w:p>
          <w:p>
            <w:pPr>
              <w:pStyle w:val="Normal"/>
              <w:widowControl w:val="false"/>
              <w:jc w:val="center"/>
              <w:rPr>
                <w:b/>
                <w:bCs/>
                <w:sz w:val="22"/>
                <w:szCs w:val="22"/>
                <w:u w:val="single"/>
                <w:lang w:val="ru-RU"/>
              </w:rPr>
            </w:pPr>
            <w:r>
              <w:rPr>
                <w:b/>
                <w:bCs/>
                <w:sz w:val="22"/>
                <w:szCs w:val="22"/>
                <w:u w:val="single"/>
                <w:lang w:val="ru-RU"/>
              </w:rPr>
            </w:r>
          </w:p>
          <w:p>
            <w:pPr>
              <w:pStyle w:val="Normal"/>
              <w:widowControl w:val="false"/>
              <w:jc w:val="center"/>
              <w:rPr>
                <w:sz w:val="22"/>
                <w:szCs w:val="22"/>
                <w:lang w:val="ru-RU"/>
              </w:rPr>
            </w:pPr>
            <w:r>
              <w:rPr>
                <w:sz w:val="22"/>
                <w:szCs w:val="22"/>
                <w:lang w:val="ru-RU"/>
              </w:rPr>
              <w:t>_______________ / Шепелев В.В. /</w:t>
            </w:r>
          </w:p>
          <w:p>
            <w:pPr>
              <w:pStyle w:val="Normal"/>
              <w:widowControl w:val="false"/>
              <w:jc w:val="center"/>
              <w:rPr>
                <w:sz w:val="22"/>
                <w:szCs w:val="22"/>
                <w:lang w:val="ru-RU"/>
              </w:rPr>
            </w:pPr>
            <w:r>
              <w:rPr>
                <w:sz w:val="22"/>
                <w:szCs w:val="22"/>
                <w:lang w:val="ru-RU"/>
              </w:rPr>
              <w:t>м.п.</w:t>
            </w:r>
          </w:p>
        </w:tc>
        <w:tc>
          <w:tcPr>
            <w:tcW w:w="4785" w:type="dxa"/>
            <w:tcBorders/>
          </w:tcPr>
          <w:p>
            <w:pPr>
              <w:pStyle w:val="Normal"/>
              <w:widowControl w:val="false"/>
              <w:snapToGrid w:val="false"/>
              <w:jc w:val="center"/>
              <w:rPr>
                <w:sz w:val="22"/>
                <w:szCs w:val="22"/>
                <w:lang w:val="ru-RU"/>
              </w:rPr>
            </w:pPr>
            <w:r>
              <w:rPr>
                <w:sz w:val="22"/>
                <w:szCs w:val="22"/>
                <w:lang w:val="ru-RU"/>
              </w:rPr>
            </w:r>
          </w:p>
          <w:p>
            <w:pPr>
              <w:pStyle w:val="Normal"/>
              <w:widowControl w:val="false"/>
              <w:jc w:val="center"/>
              <w:rPr>
                <w:sz w:val="22"/>
                <w:szCs w:val="22"/>
                <w:lang w:val="ru-RU"/>
              </w:rPr>
            </w:pPr>
            <w:r>
              <w:rPr>
                <w:sz w:val="22"/>
                <w:szCs w:val="22"/>
                <w:lang w:val="ru-RU"/>
              </w:rPr>
            </w:r>
          </w:p>
          <w:p>
            <w:pPr>
              <w:pStyle w:val="Normal"/>
              <w:widowControl w:val="false"/>
              <w:jc w:val="center"/>
              <w:rPr>
                <w:sz w:val="22"/>
                <w:szCs w:val="22"/>
                <w:lang w:val="ru-RU"/>
              </w:rPr>
            </w:pPr>
            <w:r>
              <w:rPr>
                <w:sz w:val="22"/>
                <w:szCs w:val="22"/>
                <w:lang w:val="ru-RU"/>
              </w:rPr>
              <w:t>_______________ /                         /</w:t>
            </w:r>
          </w:p>
          <w:p>
            <w:pPr>
              <w:pStyle w:val="Normal"/>
              <w:widowControl w:val="false"/>
              <w:jc w:val="center"/>
              <w:rPr>
                <w:sz w:val="22"/>
                <w:szCs w:val="22"/>
                <w:lang w:val="ru-RU"/>
              </w:rPr>
            </w:pPr>
            <w:r>
              <w:rPr>
                <w:sz w:val="22"/>
                <w:szCs w:val="22"/>
                <w:lang w:val="ru-RU"/>
              </w:rPr>
              <w:t>м.п.</w:t>
            </w:r>
          </w:p>
        </w:tc>
      </w:tr>
    </w:tbl>
    <w:p>
      <w:pPr>
        <w:pStyle w:val="Normal"/>
        <w:rPr>
          <w:lang w:val="ru-RU"/>
        </w:rPr>
      </w:pPr>
      <w:r>
        <w:rPr>
          <w:lang w:val="ru-RU"/>
        </w:rPr>
      </w:r>
    </w:p>
    <w:p>
      <w:pPr>
        <w:pStyle w:val="Normal"/>
        <w:jc w:val="center"/>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r>
    </w:p>
    <w:sectPr>
      <w:type w:val="nextPage"/>
      <w:pgSz w:w="11906" w:h="16838"/>
      <w:pgMar w:left="1134" w:right="567" w:gutter="0" w:header="0" w:top="567" w:footer="0" w:bottom="1531"/>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Carlito">
    <w:altName w:val="Calibri"/>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Symbol">
    <w:charset w:val="01"/>
    <w:family w:val="roman"/>
    <w:pitch w:val="variable"/>
  </w:font>
  <w:font w:name="Wingdings">
    <w:charset w:val="01"/>
    <w:family w:val="roman"/>
    <w:pitch w:val="variable"/>
  </w:font>
  <w:font w:name="Courier New">
    <w:charset w:val="01"/>
    <w:family w:val="roman"/>
    <w:pitch w:val="variable"/>
  </w:font>
  <w:font w:name="Liberation Sans">
    <w:altName w:val="Arial"/>
    <w:charset w:val="01"/>
    <w:family w:val="roman"/>
    <w:pitch w:val="variable"/>
  </w:font>
  <w:font w:name="Verdana">
    <w:charset w:val="01"/>
    <w:family w:val="roman"/>
    <w:pitch w:val="variable"/>
  </w:font>
  <w:font w:name="Consolas">
    <w:charset w:val="01"/>
    <w:family w:val="roman"/>
    <w:pitch w:val="variable"/>
  </w:font>
  <w:font w:name="Tahoma">
    <w:charset w:val="01"/>
    <w:family w:val="roman"/>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decimal"/>
      <w:lvlText w:val="%1."/>
      <w:lvlJc w:val="left"/>
      <w:pPr>
        <w:tabs>
          <w:tab w:val="num" w:pos="567"/>
        </w:tabs>
        <w:ind w:left="567" w:hanging="567"/>
      </w:pPr>
      <w:rPr>
        <w:smallCaps w:val="false"/>
        <w:caps w:val="false"/>
        <w:outline w:val="false"/>
        <w:dstrike w:val="false"/>
        <w:strike w:val="false"/>
        <w:vertAlign w:val="baseline"/>
        <w:position w:val="0"/>
        <w:sz w:val="24"/>
        <w:sz w:val="24"/>
        <w:spacing w:val="0"/>
        <w:i w:val="false"/>
        <w:shadow w:val="false"/>
        <w:u w:val="none"/>
        <w:b w:val="false"/>
        <w:kern w:val="0"/>
        <w:iCs w:val="false"/>
        <w:bCs w:val="false"/>
        <w:em w:val="none"/>
        <w:vanish w:val="false"/>
        <w:rFonts w:ascii="Times New Roman" w:hAnsi="Times New Roman" w:cs="Times New Roman"/>
      </w:rPr>
    </w:lvl>
    <w:lvl w:ilvl="1">
      <w:start w:val="1"/>
      <w:pStyle w:val="Heading2"/>
      <w:numFmt w:val="decimal"/>
      <w:lvlText w:val="%1.%2"/>
      <w:lvlJc w:val="left"/>
      <w:pPr>
        <w:tabs>
          <w:tab w:val="num" w:pos="1134"/>
        </w:tabs>
        <w:ind w:left="1134" w:hanging="1134"/>
      </w:pPr>
      <w:rPr>
        <w:smallCaps w:val="false"/>
        <w:caps w:val="false"/>
        <w:outline w:val="false"/>
        <w:dstrike w:val="false"/>
        <w:strike w:val="false"/>
        <w:vertAlign w:val="baseline"/>
        <w:position w:val="0"/>
        <w:sz w:val="28"/>
        <w:sz w:val="28"/>
        <w:spacing w:val="0"/>
        <w:i w:val="false"/>
        <w:shadow w:val="false"/>
        <w:u w:val="none"/>
        <w:b/>
        <w:kern w:val="0"/>
        <w:szCs w:val="28"/>
        <w:iCs w:val="false"/>
        <w:bCs/>
        <w:w w:val="100"/>
        <w:vanish w:val="false"/>
        <w:rFonts w:cs="Times New Roman"/>
        <w:color w:val="000000"/>
      </w:rPr>
    </w:lvl>
    <w:lvl w:ilvl="2">
      <w:start w:val="1"/>
      <w:numFmt w:val="decimal"/>
      <w:lvlText w:val="%1.%2.%3"/>
      <w:lvlJc w:val="left"/>
      <w:pPr>
        <w:tabs>
          <w:tab w:val="num" w:pos="1134"/>
        </w:tabs>
        <w:ind w:left="1134" w:hanging="1134"/>
      </w:pPr>
      <w:rPr>
        <w:i w:val="false"/>
        <w:b w:val="false"/>
        <w:iCs w:val="false"/>
        <w:bCs w:val="false"/>
      </w:rPr>
    </w:lvl>
    <w:lvl w:ilvl="3">
      <w:start w:val="1"/>
      <w:numFmt w:val="decimal"/>
      <w:lvlText w:val="%1.%2.%3.%4"/>
      <w:lvlJc w:val="left"/>
      <w:pPr>
        <w:tabs>
          <w:tab w:val="num" w:pos="6354"/>
        </w:tabs>
        <w:ind w:left="6354" w:hanging="1134"/>
      </w:pPr>
      <w:rPr>
        <w:smallCaps w:val="false"/>
        <w:caps w:val="false"/>
        <w:outline w:val="false"/>
        <w:dstrike w:val="false"/>
        <w:strike w:val="false"/>
        <w:vertAlign w:val="baseline"/>
        <w:position w:val="0"/>
        <w:sz w:val="24"/>
        <w:sz w:val="24"/>
        <w:spacing w:val="0"/>
        <w:i w:val="false"/>
        <w:shadow w:val="false"/>
        <w:u w:val="none"/>
        <w:b w:val="false"/>
        <w:kern w:val="0"/>
        <w:iCs w:val="false"/>
        <w:bCs w:val="false"/>
        <w:w w:val="100"/>
        <w:vanish w:val="false"/>
        <w:color w:val="000000"/>
      </w:rPr>
    </w:lvl>
    <w:lvl w:ilvl="4">
      <w:start w:val="1"/>
      <w:numFmt w:val="decimal"/>
      <w:lvlText w:val="%5)"/>
      <w:lvlJc w:val="left"/>
      <w:pPr>
        <w:tabs>
          <w:tab w:val="num" w:pos="1531"/>
        </w:tabs>
        <w:ind w:left="1531" w:hanging="397"/>
      </w:pPr>
      <w:rPr>
        <w:i w:val="false"/>
        <w:b w:val="false"/>
        <w:iCs w:val="false"/>
        <w:bCs w:val="false"/>
      </w:rPr>
    </w:lvl>
    <w:lvl w:ilvl="5">
      <w:start w:val="1"/>
      <w:numFmt w:val="bullet"/>
      <w:lvlText w:val=""/>
      <w:lvlJc w:val="left"/>
      <w:pPr>
        <w:tabs>
          <w:tab w:val="num" w:pos="2268"/>
        </w:tabs>
        <w:ind w:left="2268" w:hanging="567"/>
      </w:pPr>
      <w:rPr>
        <w:rFonts w:ascii="Symbol" w:hAnsi="Symbol" w:cs="Symbol" w:hint="default"/>
      </w:rPr>
    </w:lvl>
    <w:lvl w:ilvl="6">
      <w:start w:val="1"/>
      <w:numFmt w:val="lowerLetter"/>
      <w:lvlText w:val="%5%6%7)"/>
      <w:lvlJc w:val="left"/>
      <w:pPr>
        <w:tabs>
          <w:tab w:val="num" w:pos="2835"/>
        </w:tabs>
        <w:ind w:left="2835" w:hanging="567"/>
      </w:pPr>
      <w:rPr/>
    </w:lvl>
    <w:lvl w:ilvl="7">
      <w:start w:val="1"/>
      <w:numFmt w:val="decimal"/>
      <w:lvlText w:val="%1.%2.%3.%4.%5.%6.%7.%8."/>
      <w:lvlJc w:val="left"/>
      <w:pPr>
        <w:tabs>
          <w:tab w:val="num" w:pos="4545"/>
        </w:tabs>
        <w:ind w:left="2889" w:hanging="1224"/>
      </w:pPr>
      <w:rPr/>
    </w:lvl>
    <w:lvl w:ilvl="8">
      <w:start w:val="1"/>
      <w:numFmt w:val="decimal"/>
      <w:lvlText w:val="%1.%2.%3.%4.%5.%6.%7.%8.%9."/>
      <w:lvlJc w:val="left"/>
      <w:pPr>
        <w:tabs>
          <w:tab w:val="num" w:pos="5265"/>
        </w:tabs>
        <w:ind w:left="3465" w:hanging="1440"/>
      </w:pPr>
      <w:rPr/>
    </w:lvl>
  </w:abstractNum>
  <w:abstractNum w:abstractNumId="2">
    <w:lvl w:ilvl="0">
      <w:start w:val="1"/>
      <w:numFmt w:val="decimal"/>
      <w:lvlText w:val="%1."/>
      <w:lvlJc w:val="left"/>
      <w:pPr>
        <w:tabs>
          <w:tab w:val="num" w:pos="567"/>
        </w:tabs>
        <w:ind w:left="567" w:hanging="567"/>
      </w:pPr>
      <w:rPr>
        <w:smallCaps w:val="false"/>
        <w:caps w:val="false"/>
        <w:outline w:val="false"/>
        <w:dstrike w:val="false"/>
        <w:strike w:val="false"/>
        <w:vertAlign w:val="baseline"/>
        <w:position w:val="0"/>
        <w:sz w:val="24"/>
        <w:sz w:val="24"/>
        <w:spacing w:val="0"/>
        <w:i w:val="false"/>
        <w:shadow w:val="false"/>
        <w:u w:val="none"/>
        <w:b w:val="false"/>
        <w:kern w:val="0"/>
        <w:iCs w:val="false"/>
        <w:bCs w:val="false"/>
        <w:em w:val="none"/>
        <w:vanish w:val="false"/>
        <w:rFonts w:ascii="Times New Roman" w:hAnsi="Times New Roman" w:cs="Times New Roman"/>
      </w:rPr>
    </w:lvl>
    <w:lvl w:ilvl="1">
      <w:start w:val="1"/>
      <w:numFmt w:val="decimal"/>
      <w:lvlText w:val="%1.%2"/>
      <w:lvlJc w:val="left"/>
      <w:pPr>
        <w:tabs>
          <w:tab w:val="num" w:pos="1134"/>
        </w:tabs>
        <w:ind w:left="1134" w:hanging="1134"/>
      </w:pPr>
      <w:rPr>
        <w:smallCaps w:val="false"/>
        <w:caps w:val="false"/>
        <w:outline w:val="false"/>
        <w:dstrike w:val="false"/>
        <w:strike w:val="false"/>
        <w:vertAlign w:val="baseline"/>
        <w:position w:val="0"/>
        <w:sz w:val="28"/>
        <w:sz w:val="28"/>
        <w:spacing w:val="0"/>
        <w:i w:val="false"/>
        <w:shadow w:val="false"/>
        <w:u w:val="none"/>
        <w:b/>
        <w:kern w:val="0"/>
        <w:szCs w:val="28"/>
        <w:iCs w:val="false"/>
        <w:bCs/>
        <w:w w:val="100"/>
        <w:vanish w:val="false"/>
        <w:rFonts w:cs="Times New Roman"/>
        <w:color w:val="000000"/>
      </w:rPr>
    </w:lvl>
    <w:lvl w:ilvl="2">
      <w:start w:val="1"/>
      <w:numFmt w:val="decimal"/>
      <w:lvlText w:val="%1.%2.%3"/>
      <w:lvlJc w:val="left"/>
      <w:pPr>
        <w:tabs>
          <w:tab w:val="num" w:pos="1134"/>
        </w:tabs>
        <w:ind w:left="1134" w:hanging="1134"/>
      </w:pPr>
      <w:rPr>
        <w:i w:val="false"/>
        <w:b w:val="false"/>
        <w:iCs w:val="false"/>
        <w:bCs w:val="false"/>
      </w:rPr>
    </w:lvl>
    <w:lvl w:ilvl="3">
      <w:start w:val="1"/>
      <w:numFmt w:val="decimal"/>
      <w:lvlText w:val="%1.%2.%3.%4"/>
      <w:lvlJc w:val="left"/>
      <w:pPr>
        <w:tabs>
          <w:tab w:val="num" w:pos="6354"/>
        </w:tabs>
        <w:ind w:left="6354" w:hanging="1134"/>
      </w:pPr>
      <w:rPr>
        <w:smallCaps w:val="false"/>
        <w:caps w:val="false"/>
        <w:outline w:val="false"/>
        <w:dstrike w:val="false"/>
        <w:strike w:val="false"/>
        <w:vertAlign w:val="baseline"/>
        <w:position w:val="0"/>
        <w:sz w:val="24"/>
        <w:sz w:val="24"/>
        <w:spacing w:val="0"/>
        <w:i w:val="false"/>
        <w:shadow w:val="false"/>
        <w:u w:val="none"/>
        <w:b w:val="false"/>
        <w:kern w:val="0"/>
        <w:iCs w:val="false"/>
        <w:bCs w:val="false"/>
        <w:w w:val="100"/>
        <w:vanish w:val="false"/>
        <w:color w:val="000000"/>
      </w:rPr>
    </w:lvl>
    <w:lvl w:ilvl="4">
      <w:start w:val="1"/>
      <w:numFmt w:val="decimal"/>
      <w:lvlText w:val="%5)"/>
      <w:lvlJc w:val="left"/>
      <w:pPr>
        <w:tabs>
          <w:tab w:val="num" w:pos="1531"/>
        </w:tabs>
        <w:ind w:left="1531" w:hanging="397"/>
      </w:pPr>
      <w:rPr>
        <w:i w:val="false"/>
        <w:b w:val="false"/>
        <w:iCs w:val="false"/>
        <w:bCs w:val="false"/>
      </w:rPr>
    </w:lvl>
    <w:lvl w:ilvl="5">
      <w:start w:val="1"/>
      <w:numFmt w:val="bullet"/>
      <w:lvlText w:val=""/>
      <w:lvlJc w:val="left"/>
      <w:pPr>
        <w:tabs>
          <w:tab w:val="num" w:pos="2268"/>
        </w:tabs>
        <w:ind w:left="2268" w:hanging="567"/>
      </w:pPr>
      <w:rPr>
        <w:rFonts w:ascii="Symbol" w:hAnsi="Symbol" w:cs="Symbol" w:hint="default"/>
      </w:rPr>
    </w:lvl>
    <w:lvl w:ilvl="6">
      <w:start w:val="1"/>
      <w:numFmt w:val="lowerLetter"/>
      <w:lvlText w:val="%5%6%7)"/>
      <w:lvlJc w:val="left"/>
      <w:pPr>
        <w:tabs>
          <w:tab w:val="num" w:pos="2835"/>
        </w:tabs>
        <w:ind w:left="2835" w:hanging="567"/>
      </w:pPr>
      <w:rPr/>
    </w:lvl>
    <w:lvl w:ilvl="7">
      <w:start w:val="1"/>
      <w:numFmt w:val="decimal"/>
      <w:lvlText w:val="%1.%2.%3.%4.%5.%6.%7.%8."/>
      <w:lvlJc w:val="left"/>
      <w:pPr>
        <w:tabs>
          <w:tab w:val="num" w:pos="4545"/>
        </w:tabs>
        <w:ind w:left="2889" w:hanging="1224"/>
      </w:pPr>
      <w:rPr/>
    </w:lvl>
    <w:lvl w:ilvl="8">
      <w:start w:val="1"/>
      <w:numFmt w:val="decimal"/>
      <w:lvlText w:val="%1.%2.%3.%4.%5.%6.%7.%8.%9."/>
      <w:lvlJc w:val="left"/>
      <w:pPr>
        <w:tabs>
          <w:tab w:val="num" w:pos="5265"/>
        </w:tabs>
        <w:ind w:left="3465" w:hanging="1440"/>
      </w:pPr>
      <w:rPr/>
    </w:lvl>
  </w:abstractNum>
  <w:abstractNum w:abstractNumId="3">
    <w:lvl w:ilvl="0">
      <w:start w:val="1"/>
      <w:numFmt w:val="decimal"/>
      <w:lvlText w:val="%1."/>
      <w:lvlJc w:val="left"/>
      <w:pPr>
        <w:tabs>
          <w:tab w:val="num" w:pos="0"/>
        </w:tabs>
        <w:ind w:left="720" w:hanging="360"/>
      </w:pPr>
      <w:rPr>
        <w:b/>
        <w:bCs/>
        <w:rFonts w:ascii="Times New Roman" w:hAnsi="Times New Roman"/>
      </w:rPr>
    </w:lvl>
    <w:lvl w:ilvl="1">
      <w:start w:val="5"/>
      <w:numFmt w:val="decimal"/>
      <w:lvlText w:val="%1.%2."/>
      <w:lvlJc w:val="left"/>
      <w:pPr>
        <w:tabs>
          <w:tab w:val="num" w:pos="0"/>
        </w:tabs>
        <w:ind w:left="720" w:hanging="360"/>
      </w:pPr>
      <w:rPr/>
    </w:lvl>
    <w:lvl w:ilvl="2">
      <w:start w:val="1"/>
      <w:numFmt w:val="decimal"/>
      <w:lvlText w:val="%1.%2.%3."/>
      <w:lvlJc w:val="left"/>
      <w:pPr>
        <w:tabs>
          <w:tab w:val="num" w:pos="0"/>
        </w:tabs>
        <w:ind w:left="1080" w:hanging="720"/>
      </w:pPr>
      <w:rPr/>
    </w:lvl>
    <w:lvl w:ilvl="3">
      <w:start w:val="1"/>
      <w:numFmt w:val="decimal"/>
      <w:lvlText w:val="%1.%2.%3.%4."/>
      <w:lvlJc w:val="left"/>
      <w:pPr>
        <w:tabs>
          <w:tab w:val="num" w:pos="0"/>
        </w:tabs>
        <w:ind w:left="1080" w:hanging="720"/>
      </w:pPr>
      <w:rPr/>
    </w:lvl>
    <w:lvl w:ilvl="4">
      <w:start w:val="1"/>
      <w:numFmt w:val="decimal"/>
      <w:lvlText w:val="%1.%2.%3.%4.%5."/>
      <w:lvlJc w:val="left"/>
      <w:pPr>
        <w:tabs>
          <w:tab w:val="num" w:pos="0"/>
        </w:tabs>
        <w:ind w:left="1440" w:hanging="1080"/>
      </w:pPr>
      <w:rPr/>
    </w:lvl>
    <w:lvl w:ilvl="5">
      <w:start w:val="1"/>
      <w:numFmt w:val="decimal"/>
      <w:lvlText w:val="%1.%2.%3.%4.%5.%6."/>
      <w:lvlJc w:val="left"/>
      <w:pPr>
        <w:tabs>
          <w:tab w:val="num" w:pos="0"/>
        </w:tabs>
        <w:ind w:left="1440" w:hanging="1080"/>
      </w:pPr>
      <w:rPr/>
    </w:lvl>
    <w:lvl w:ilvl="6">
      <w:start w:val="1"/>
      <w:numFmt w:val="decimal"/>
      <w:lvlText w:val="%1.%2.%3.%4.%5.%6.%7."/>
      <w:lvlJc w:val="left"/>
      <w:pPr>
        <w:tabs>
          <w:tab w:val="num" w:pos="0"/>
        </w:tabs>
        <w:ind w:left="1800" w:hanging="1440"/>
      </w:pPr>
      <w:rPr/>
    </w:lvl>
    <w:lvl w:ilvl="7">
      <w:start w:val="1"/>
      <w:numFmt w:val="decimal"/>
      <w:lvlText w:val="%1.%2.%3.%4.%5.%6.%7.%8."/>
      <w:lvlJc w:val="left"/>
      <w:pPr>
        <w:tabs>
          <w:tab w:val="num" w:pos="0"/>
        </w:tabs>
        <w:ind w:left="1800" w:hanging="1440"/>
      </w:pPr>
      <w:rPr/>
    </w:lvl>
    <w:lvl w:ilvl="8">
      <w:start w:val="1"/>
      <w:numFmt w:val="decimal"/>
      <w:lvlText w:val="%1.%2.%3.%4.%5.%6.%7.%8.%9."/>
      <w:lvlJc w:val="left"/>
      <w:pPr>
        <w:tabs>
          <w:tab w:val="num" w:pos="0"/>
        </w:tabs>
        <w:ind w:left="2160" w:hanging="1800"/>
      </w:pPr>
      <w:rPr/>
    </w:lvl>
  </w:abstractNum>
  <w:abstractNum w:abstractNumId="4">
    <w:lvl w:ilvl="0">
      <w:start w:val="11"/>
      <w:numFmt w:val="decimal"/>
      <w:lvlText w:val="%1."/>
      <w:lvlJc w:val="left"/>
      <w:pPr>
        <w:tabs>
          <w:tab w:val="num" w:pos="0"/>
        </w:tabs>
        <w:ind w:left="720" w:hanging="360"/>
      </w:pPr>
      <w:rPr>
        <w:b/>
        <w:color w:val="000000"/>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isplayBackgroundShape/>
  <w:defaultTabStop w:val="708"/>
  <w:autoHyphenation w:val="true"/>
  <w:compat>
    <w:compatSetting w:name="compatibilityMode" w:uri="http://schemas.microsoft.com/office/word" w:val="1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rlito" w:hAnsi="Carlito" w:eastAsia="Noto Serif CJK SC" w:cs="Arial Unicode MS"/>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zh-CN" w:bidi="ar-SA"/>
    </w:rPr>
  </w:style>
  <w:style w:type="paragraph" w:styleId="Heading1">
    <w:name w:val="Heading 1"/>
    <w:basedOn w:val="Normal"/>
    <w:next w:val="Normal"/>
    <w:qFormat/>
    <w:pPr>
      <w:keepNext w:val="true"/>
      <w:keepLines/>
      <w:pageBreakBefore/>
      <w:numPr>
        <w:ilvl w:val="0"/>
        <w:numId w:val="1"/>
      </w:numPr>
      <w:suppressAutoHyphens w:val="true"/>
      <w:spacing w:before="480" w:after="240"/>
      <w:outlineLvl w:val="0"/>
    </w:pPr>
    <w:rPr>
      <w:rFonts w:ascii="Arial" w:hAnsi="Arial" w:cs="Arial"/>
      <w:b/>
      <w:bCs/>
      <w:caps/>
      <w:kern w:val="2"/>
      <w:sz w:val="36"/>
      <w:szCs w:val="36"/>
      <w:lang w:val="ru-RU"/>
    </w:rPr>
  </w:style>
  <w:style w:type="paragraph" w:styleId="Heading2">
    <w:name w:val="Heading 2"/>
    <w:basedOn w:val="Normal"/>
    <w:next w:val="Normal"/>
    <w:qFormat/>
    <w:pPr>
      <w:keepNext w:val="true"/>
      <w:numPr>
        <w:ilvl w:val="1"/>
        <w:numId w:val="1"/>
      </w:numPr>
      <w:suppressAutoHyphens w:val="true"/>
      <w:spacing w:before="360" w:after="120"/>
      <w:outlineLvl w:val="1"/>
    </w:pPr>
    <w:rPr>
      <w:b/>
      <w:bCs/>
      <w:smallCaps/>
      <w:sz w:val="32"/>
      <w:szCs w:val="28"/>
      <w:lang w:val="ru-RU"/>
    </w:rPr>
  </w:style>
  <w:style w:type="paragraph" w:styleId="Heading3">
    <w:name w:val="Heading 3"/>
    <w:basedOn w:val="Normal"/>
    <w:next w:val="Normal"/>
    <w:qFormat/>
    <w:pPr>
      <w:keepNext w:val="true"/>
      <w:keepLines/>
      <w:spacing w:before="200" w:after="0"/>
      <w:outlineLvl w:val="2"/>
    </w:pPr>
    <w:rPr>
      <w:rFonts w:ascii="Cambria" w:hAnsi="Cambria" w:eastAsia="Times New Roman" w:cs="Times New Roman"/>
      <w:b/>
      <w:bCs/>
      <w:color w:val="4F81BD"/>
    </w:rPr>
  </w:style>
  <w:style w:type="character" w:styleId="WW8Num1z0">
    <w:name w:val="WW8Num1z0"/>
    <w:qFormat/>
    <w:rPr>
      <w:rFonts w:ascii="Times New Roman" w:hAnsi="Times New Roman" w:cs="Times New Roman"/>
      <w:b w:val="false"/>
      <w:bCs w:val="false"/>
      <w:i w:val="false"/>
      <w:iCs w:val="false"/>
      <w:caps w:val="false"/>
      <w:smallCaps w:val="false"/>
      <w:strike w:val="false"/>
      <w:dstrike w:val="false"/>
      <w:outline w:val="false"/>
      <w:shadow w:val="false"/>
      <w:vanish w:val="false"/>
      <w:spacing w:val="0"/>
      <w:kern w:val="0"/>
      <w:position w:val="0"/>
      <w:sz w:val="24"/>
      <w:sz w:val="24"/>
      <w:u w:val="none"/>
      <w:vertAlign w:val="baseline"/>
      <w:em w:val="none"/>
    </w:rPr>
  </w:style>
  <w:style w:type="character" w:styleId="WW8Num1z1">
    <w:name w:val="WW8Num1z1"/>
    <w:qFormat/>
    <w:rPr>
      <w:rFonts w:cs="Times New Roman"/>
      <w:b/>
      <w:bCs/>
      <w:i w:val="false"/>
      <w:iCs w:val="false"/>
      <w:caps w:val="false"/>
      <w:smallCaps w:val="false"/>
      <w:strike w:val="false"/>
      <w:dstrike w:val="false"/>
      <w:outline w:val="false"/>
      <w:shadow w:val="false"/>
      <w:vanish w:val="false"/>
      <w:color w:val="000000"/>
      <w:spacing w:val="0"/>
      <w:w w:val="100"/>
      <w:kern w:val="0"/>
      <w:position w:val="0"/>
      <w:sz w:val="28"/>
      <w:sz w:val="28"/>
      <w:szCs w:val="28"/>
      <w:u w:val="none"/>
      <w:vertAlign w:val="baseline"/>
    </w:rPr>
  </w:style>
  <w:style w:type="character" w:styleId="WW8Num1z2">
    <w:name w:val="WW8Num1z2"/>
    <w:qFormat/>
    <w:rPr>
      <w:b w:val="false"/>
      <w:bCs w:val="false"/>
      <w:i w:val="false"/>
      <w:iCs w:val="false"/>
    </w:rPr>
  </w:style>
  <w:style w:type="character" w:styleId="WW8Num1z3">
    <w:name w:val="WW8Num1z3"/>
    <w:qFormat/>
    <w:rPr>
      <w:b w:val="false"/>
      <w:bCs w:val="false"/>
      <w:i w:val="false"/>
      <w:iCs w:val="false"/>
      <w:caps w:val="false"/>
      <w:smallCaps w:val="false"/>
      <w:strike w:val="false"/>
      <w:dstrike w:val="false"/>
      <w:outline w:val="false"/>
      <w:shadow w:val="false"/>
      <w:vanish w:val="false"/>
      <w:color w:val="000000"/>
      <w:spacing w:val="0"/>
      <w:w w:val="100"/>
      <w:kern w:val="0"/>
      <w:position w:val="0"/>
      <w:sz w:val="24"/>
      <w:sz w:val="24"/>
      <w:u w:val="none"/>
      <w:vertAlign w:val="baseline"/>
    </w:rPr>
  </w:style>
  <w:style w:type="character" w:styleId="WW8Num1z5">
    <w:name w:val="WW8Num1z5"/>
    <w:qFormat/>
    <w:rPr>
      <w:rFonts w:ascii="Symbol" w:hAnsi="Symbol" w:cs="Symbol"/>
    </w:rPr>
  </w:style>
  <w:style w:type="character" w:styleId="WW8Num1z6">
    <w:name w:val="WW8Num1z6"/>
    <w:qFormat/>
    <w:rPr/>
  </w:style>
  <w:style w:type="character" w:styleId="WW8Num2z0">
    <w:name w:val="WW8Num2z0"/>
    <w:qFormat/>
    <w:rPr>
      <w:rFonts w:ascii="Times New Roman" w:hAnsi="Times New Roman" w:cs="Times New Roman"/>
      <w:b w:val="false"/>
      <w:bCs w:val="false"/>
      <w:i w:val="false"/>
      <w:iCs w:val="false"/>
      <w:caps w:val="false"/>
      <w:smallCaps w:val="false"/>
      <w:strike w:val="false"/>
      <w:dstrike w:val="false"/>
      <w:outline w:val="false"/>
      <w:shadow w:val="false"/>
      <w:vanish w:val="false"/>
      <w:spacing w:val="0"/>
      <w:kern w:val="0"/>
      <w:position w:val="0"/>
      <w:sz w:val="24"/>
      <w:sz w:val="24"/>
      <w:u w:val="none"/>
      <w:vertAlign w:val="baseline"/>
      <w:em w:val="none"/>
    </w:rPr>
  </w:style>
  <w:style w:type="character" w:styleId="WW8Num2z1">
    <w:name w:val="WW8Num2z1"/>
    <w:qFormat/>
    <w:rPr>
      <w:rFonts w:cs="Times New Roman"/>
      <w:b/>
      <w:bCs/>
      <w:i w:val="false"/>
      <w:iCs w:val="false"/>
      <w:caps w:val="false"/>
      <w:smallCaps w:val="false"/>
      <w:strike w:val="false"/>
      <w:dstrike w:val="false"/>
      <w:outline w:val="false"/>
      <w:shadow w:val="false"/>
      <w:vanish w:val="false"/>
      <w:color w:val="000000"/>
      <w:spacing w:val="0"/>
      <w:w w:val="100"/>
      <w:kern w:val="0"/>
      <w:position w:val="0"/>
      <w:sz w:val="28"/>
      <w:sz w:val="28"/>
      <w:szCs w:val="28"/>
      <w:u w:val="none"/>
      <w:vertAlign w:val="baseline"/>
    </w:rPr>
  </w:style>
  <w:style w:type="character" w:styleId="WW8Num2z2">
    <w:name w:val="WW8Num2z2"/>
    <w:qFormat/>
    <w:rPr>
      <w:b w:val="false"/>
      <w:bCs w:val="false"/>
      <w:i w:val="false"/>
      <w:iCs w:val="false"/>
    </w:rPr>
  </w:style>
  <w:style w:type="character" w:styleId="WW8Num2z3">
    <w:name w:val="WW8Num2z3"/>
    <w:qFormat/>
    <w:rPr>
      <w:b w:val="false"/>
      <w:bCs w:val="false"/>
      <w:i w:val="false"/>
      <w:iCs w:val="false"/>
      <w:caps w:val="false"/>
      <w:smallCaps w:val="false"/>
      <w:strike w:val="false"/>
      <w:dstrike w:val="false"/>
      <w:outline w:val="false"/>
      <w:shadow w:val="false"/>
      <w:vanish w:val="false"/>
      <w:color w:val="000000"/>
      <w:spacing w:val="0"/>
      <w:w w:val="100"/>
      <w:kern w:val="0"/>
      <w:position w:val="0"/>
      <w:sz w:val="24"/>
      <w:sz w:val="24"/>
      <w:u w:val="none"/>
      <w:vertAlign w:val="baseline"/>
    </w:rPr>
  </w:style>
  <w:style w:type="character" w:styleId="WW8Num2z5">
    <w:name w:val="WW8Num2z5"/>
    <w:qFormat/>
    <w:rPr>
      <w:rFonts w:ascii="Symbol" w:hAnsi="Symbol" w:cs="Symbol"/>
    </w:rPr>
  </w:style>
  <w:style w:type="character" w:styleId="WW8Num2z6">
    <w:name w:val="WW8Num2z6"/>
    <w:qFormat/>
    <w:rPr/>
  </w:style>
  <w:style w:type="character" w:styleId="WW8Num3z0">
    <w:name w:val="WW8Num3z0"/>
    <w:qFormat/>
    <w:rPr>
      <w:b w:val="false"/>
    </w:rPr>
  </w:style>
  <w:style w:type="character" w:styleId="WW8Num3z1">
    <w:name w:val="WW8Num3z1"/>
    <w:qFormat/>
    <w:rPr/>
  </w:style>
  <w:style w:type="character" w:styleId="WW8Num4z0">
    <w:name w:val="WW8Num4z0"/>
    <w:qFormat/>
    <w:rPr>
      <w:b/>
      <w:color w:val="000000"/>
    </w:rPr>
  </w:style>
  <w:style w:type="character" w:styleId="WW8Num3z2">
    <w:name w:val="WW8Num3z2"/>
    <w:qFormat/>
    <w:rPr>
      <w:b w:val="false"/>
      <w:bCs w:val="false"/>
      <w:i w:val="false"/>
      <w:iCs w:val="false"/>
    </w:rPr>
  </w:style>
  <w:style w:type="character" w:styleId="WW8Num3z3">
    <w:name w:val="WW8Num3z3"/>
    <w:qFormat/>
    <w:rPr>
      <w:b w:val="false"/>
      <w:bCs w:val="false"/>
      <w:i w:val="false"/>
      <w:iCs w:val="false"/>
      <w:caps w:val="false"/>
      <w:smallCaps w:val="false"/>
      <w:strike w:val="false"/>
      <w:dstrike w:val="false"/>
      <w:outline w:val="false"/>
      <w:shadow w:val="false"/>
      <w:vanish w:val="false"/>
      <w:color w:val="000000"/>
      <w:spacing w:val="0"/>
      <w:w w:val="100"/>
      <w:kern w:val="0"/>
      <w:position w:val="0"/>
      <w:sz w:val="24"/>
      <w:sz w:val="24"/>
      <w:u w:val="none"/>
      <w:vertAlign w:val="baseline"/>
    </w:rPr>
  </w:style>
  <w:style w:type="character" w:styleId="WW8Num3z5">
    <w:name w:val="WW8Num3z5"/>
    <w:qFormat/>
    <w:rPr>
      <w:rFonts w:ascii="Symbol" w:hAnsi="Symbol" w:cs="Symbol"/>
    </w:rPr>
  </w:style>
  <w:style w:type="character" w:styleId="WW8Num3z6">
    <w:name w:val="WW8Num3z6"/>
    <w:qFormat/>
    <w:rPr/>
  </w:style>
  <w:style w:type="character" w:styleId="WW8Num4z1">
    <w:name w:val="WW8Num4z1"/>
    <w:qFormat/>
    <w:rPr/>
  </w:style>
  <w:style w:type="character" w:styleId="WW8Num5z0">
    <w:name w:val="WW8Num5z0"/>
    <w:qFormat/>
    <w:rPr>
      <w:b/>
      <w:color w:val="000000"/>
    </w:rPr>
  </w:style>
  <w:style w:type="character" w:styleId="2">
    <w:name w:val="Основной шрифт абзаца2"/>
    <w:qFormat/>
    <w:rPr/>
  </w:style>
  <w:style w:type="character" w:styleId="WW8Num4z2">
    <w:name w:val="WW8Num4z2"/>
    <w:qFormat/>
    <w:rPr>
      <w:rFonts w:ascii="Wingdings" w:hAnsi="Wingdings" w:cs="Wingdings"/>
    </w:rPr>
  </w:style>
  <w:style w:type="character" w:styleId="WW8Num6z0">
    <w:name w:val="WW8Num6z0"/>
    <w:qFormat/>
    <w:rPr>
      <w:rFonts w:ascii="Times New Roman" w:hAnsi="Times New Roman" w:cs="Times New Roman"/>
      <w:b w:val="false"/>
      <w:i w:val="false"/>
      <w:sz w:val="24"/>
      <w:szCs w:val="24"/>
    </w:rPr>
  </w:style>
  <w:style w:type="character" w:styleId="WW8Num6z1">
    <w:name w:val="WW8Num6z1"/>
    <w:qFormat/>
    <w:rPr>
      <w:b w:val="false"/>
      <w:i w:val="false"/>
      <w:sz w:val="24"/>
      <w:szCs w:val="24"/>
    </w:rPr>
  </w:style>
  <w:style w:type="character" w:styleId="WW8Num7z0">
    <w:name w:val="WW8Num7z0"/>
    <w:qFormat/>
    <w:rPr>
      <w:rFonts w:ascii="Times New Roman" w:hAnsi="Times New Roman" w:eastAsia="Times New Roman" w:cs="Times New Roman"/>
    </w:rPr>
  </w:style>
  <w:style w:type="character" w:styleId="WW8Num7z1">
    <w:name w:val="WW8Num7z1"/>
    <w:qFormat/>
    <w:rPr>
      <w:rFonts w:ascii="Courier New" w:hAnsi="Courier New" w:cs="Courier New"/>
    </w:rPr>
  </w:style>
  <w:style w:type="character" w:styleId="WW8Num7z2">
    <w:name w:val="WW8Num7z2"/>
    <w:qFormat/>
    <w:rPr>
      <w:rFonts w:ascii="Wingdings" w:hAnsi="Wingdings" w:cs="Wingdings"/>
    </w:rPr>
  </w:style>
  <w:style w:type="character" w:styleId="WW8Num7z3">
    <w:name w:val="WW8Num7z3"/>
    <w:qFormat/>
    <w:rPr>
      <w:rFonts w:ascii="Symbol" w:hAnsi="Symbol" w:cs="Symbol"/>
    </w:rPr>
  </w:style>
  <w:style w:type="character" w:styleId="WW8Num8z2">
    <w:name w:val="WW8Num8z2"/>
    <w:qFormat/>
    <w:rPr>
      <w:b w:val="false"/>
    </w:rPr>
  </w:style>
  <w:style w:type="character" w:styleId="WW8Num9z0">
    <w:name w:val="WW8Num9z0"/>
    <w:qFormat/>
    <w:rPr/>
  </w:style>
  <w:style w:type="character" w:styleId="WW8Num10z0">
    <w:name w:val="WW8Num10z0"/>
    <w:qFormat/>
    <w:rPr/>
  </w:style>
  <w:style w:type="character" w:styleId="WW8Num11z0">
    <w:name w:val="WW8Num11z0"/>
    <w:qFormat/>
    <w:rPr>
      <w:rFonts w:ascii="Symbol" w:hAnsi="Symbol" w:cs="Symbol"/>
    </w:rPr>
  </w:style>
  <w:style w:type="character" w:styleId="WW8Num11z1">
    <w:name w:val="WW8Num11z1"/>
    <w:qFormat/>
    <w:rPr>
      <w:rFonts w:ascii="Courier New" w:hAnsi="Courier New" w:cs="Courier New"/>
    </w:rPr>
  </w:style>
  <w:style w:type="character" w:styleId="WW8Num11z2">
    <w:name w:val="WW8Num11z2"/>
    <w:qFormat/>
    <w:rPr>
      <w:rFonts w:ascii="Wingdings" w:hAnsi="Wingdings" w:cs="Wingdings"/>
    </w:rPr>
  </w:style>
  <w:style w:type="character" w:styleId="WW8Num12z0">
    <w:name w:val="WW8Num12z0"/>
    <w:qFormat/>
    <w:rPr/>
  </w:style>
  <w:style w:type="character" w:styleId="WW8Num13z0">
    <w:name w:val="WW8Num13z0"/>
    <w:qFormat/>
    <w:rPr/>
  </w:style>
  <w:style w:type="character" w:styleId="WW8Num14z0">
    <w:name w:val="WW8Num14z0"/>
    <w:qFormat/>
    <w:rPr/>
  </w:style>
  <w:style w:type="character" w:styleId="WW8Num15z0">
    <w:name w:val="WW8Num15z0"/>
    <w:qFormat/>
    <w:rPr>
      <w:rFonts w:ascii="Times New Roman" w:hAnsi="Times New Roman" w:cs="Times New Roman"/>
      <w:b w:val="false"/>
      <w:bCs w:val="false"/>
      <w:i w:val="false"/>
      <w:iCs w:val="false"/>
      <w:caps w:val="false"/>
      <w:smallCaps w:val="false"/>
      <w:strike w:val="false"/>
      <w:dstrike w:val="false"/>
      <w:outline w:val="false"/>
      <w:shadow w:val="false"/>
      <w:vanish w:val="false"/>
      <w:spacing w:val="0"/>
      <w:kern w:val="0"/>
      <w:position w:val="0"/>
      <w:sz w:val="24"/>
      <w:sz w:val="24"/>
      <w:u w:val="none"/>
      <w:vertAlign w:val="baseline"/>
      <w:em w:val="none"/>
    </w:rPr>
  </w:style>
  <w:style w:type="character" w:styleId="WW8Num15z1">
    <w:name w:val="WW8Num15z1"/>
    <w:qFormat/>
    <w:rPr>
      <w:rFonts w:cs="Times New Roman"/>
      <w:b/>
      <w:bCs/>
      <w:i w:val="false"/>
      <w:iCs w:val="false"/>
      <w:caps w:val="false"/>
      <w:smallCaps w:val="false"/>
      <w:strike w:val="false"/>
      <w:dstrike w:val="false"/>
      <w:outline w:val="false"/>
      <w:shadow w:val="false"/>
      <w:vanish w:val="false"/>
      <w:color w:val="000000"/>
      <w:spacing w:val="0"/>
      <w:w w:val="100"/>
      <w:kern w:val="0"/>
      <w:position w:val="0"/>
      <w:sz w:val="28"/>
      <w:sz w:val="28"/>
      <w:szCs w:val="28"/>
      <w:u w:val="none"/>
      <w:vertAlign w:val="baseline"/>
    </w:rPr>
  </w:style>
  <w:style w:type="character" w:styleId="WW8Num15z2">
    <w:name w:val="WW8Num15z2"/>
    <w:qFormat/>
    <w:rPr>
      <w:b w:val="false"/>
      <w:bCs w:val="false"/>
      <w:i w:val="false"/>
      <w:iCs w:val="false"/>
    </w:rPr>
  </w:style>
  <w:style w:type="character" w:styleId="WW8Num15z3">
    <w:name w:val="WW8Num15z3"/>
    <w:qFormat/>
    <w:rPr>
      <w:b w:val="false"/>
      <w:bCs w:val="false"/>
      <w:i w:val="false"/>
      <w:iCs w:val="false"/>
      <w:caps w:val="false"/>
      <w:smallCaps w:val="false"/>
      <w:strike w:val="false"/>
      <w:dstrike w:val="false"/>
      <w:outline w:val="false"/>
      <w:shadow w:val="false"/>
      <w:vanish w:val="false"/>
      <w:color w:val="000000"/>
      <w:spacing w:val="0"/>
      <w:w w:val="100"/>
      <w:kern w:val="0"/>
      <w:position w:val="0"/>
      <w:sz w:val="24"/>
      <w:sz w:val="24"/>
      <w:u w:val="none"/>
      <w:vertAlign w:val="baseline"/>
    </w:rPr>
  </w:style>
  <w:style w:type="character" w:styleId="WW8Num15z5">
    <w:name w:val="WW8Num15z5"/>
    <w:qFormat/>
    <w:rPr>
      <w:rFonts w:ascii="Symbol" w:hAnsi="Symbol" w:cs="Symbol"/>
    </w:rPr>
  </w:style>
  <w:style w:type="character" w:styleId="WW8Num15z6">
    <w:name w:val="WW8Num15z6"/>
    <w:qFormat/>
    <w:rPr/>
  </w:style>
  <w:style w:type="character" w:styleId="WW8Num16z0">
    <w:name w:val="WW8Num16z0"/>
    <w:qFormat/>
    <w:rPr>
      <w:rFonts w:ascii="Symbol" w:hAnsi="Symbol" w:cs="Times New Roman"/>
      <w:color w:val="000000"/>
      <w:u w:val="none"/>
    </w:rPr>
  </w:style>
  <w:style w:type="character" w:styleId="WW8Num16z1">
    <w:name w:val="WW8Num16z1"/>
    <w:qFormat/>
    <w:rPr>
      <w:rFonts w:ascii="Courier New" w:hAnsi="Courier New" w:cs="Courier New"/>
    </w:rPr>
  </w:style>
  <w:style w:type="character" w:styleId="WW8Num16z2">
    <w:name w:val="WW8Num16z2"/>
    <w:qFormat/>
    <w:rPr>
      <w:rFonts w:ascii="Wingdings" w:hAnsi="Wingdings" w:cs="Wingdings"/>
    </w:rPr>
  </w:style>
  <w:style w:type="character" w:styleId="WW8Num16z3">
    <w:name w:val="WW8Num16z3"/>
    <w:qFormat/>
    <w:rPr>
      <w:rFonts w:ascii="Symbol" w:hAnsi="Symbol" w:cs="Symbol"/>
    </w:rPr>
  </w:style>
  <w:style w:type="character" w:styleId="WW8Num17z0">
    <w:name w:val="WW8Num17z0"/>
    <w:qFormat/>
    <w:rPr/>
  </w:style>
  <w:style w:type="character" w:styleId="WW8Num18z0">
    <w:name w:val="WW8Num18z0"/>
    <w:qFormat/>
    <w:rPr>
      <w:rFonts w:ascii="Symbol" w:hAnsi="Symbol" w:cs="Symbol"/>
    </w:rPr>
  </w:style>
  <w:style w:type="character" w:styleId="WW8Num18z1">
    <w:name w:val="WW8Num18z1"/>
    <w:qFormat/>
    <w:rPr>
      <w:rFonts w:ascii="Courier New" w:hAnsi="Courier New" w:cs="Courier New"/>
    </w:rPr>
  </w:style>
  <w:style w:type="character" w:styleId="WW8Num18z2">
    <w:name w:val="WW8Num18z2"/>
    <w:qFormat/>
    <w:rPr>
      <w:rFonts w:ascii="Wingdings" w:hAnsi="Wingdings" w:cs="Wingdings"/>
    </w:rPr>
  </w:style>
  <w:style w:type="character" w:styleId="WW8Num19z2">
    <w:name w:val="WW8Num19z2"/>
    <w:qFormat/>
    <w:rPr>
      <w:b w:val="false"/>
    </w:rPr>
  </w:style>
  <w:style w:type="character" w:styleId="WW8Num20z0">
    <w:name w:val="WW8Num20z0"/>
    <w:qFormat/>
    <w:rPr>
      <w:rFonts w:ascii="Times New Roman" w:hAnsi="Times New Roman" w:cs="Times New Roman"/>
    </w:rPr>
  </w:style>
  <w:style w:type="character" w:styleId="WW8Num20z1">
    <w:name w:val="WW8Num20z1"/>
    <w:qFormat/>
    <w:rPr>
      <w:rFonts w:ascii="Courier New" w:hAnsi="Courier New" w:cs="Courier New"/>
    </w:rPr>
  </w:style>
  <w:style w:type="character" w:styleId="WW8Num20z2">
    <w:name w:val="WW8Num20z2"/>
    <w:qFormat/>
    <w:rPr>
      <w:rFonts w:ascii="Wingdings" w:hAnsi="Wingdings" w:cs="Wingdings"/>
    </w:rPr>
  </w:style>
  <w:style w:type="character" w:styleId="WW8Num20z3">
    <w:name w:val="WW8Num20z3"/>
    <w:qFormat/>
    <w:rPr>
      <w:rFonts w:ascii="Symbol" w:hAnsi="Symbol" w:cs="Symbol"/>
    </w:rPr>
  </w:style>
  <w:style w:type="character" w:styleId="WW8Num21z0">
    <w:name w:val="WW8Num21z0"/>
    <w:qFormat/>
    <w:rPr>
      <w:rFonts w:ascii="Symbol" w:hAnsi="Symbol" w:cs="Symbol"/>
    </w:rPr>
  </w:style>
  <w:style w:type="character" w:styleId="WW8Num21z1">
    <w:name w:val="WW8Num21z1"/>
    <w:qFormat/>
    <w:rPr>
      <w:rFonts w:ascii="Courier New" w:hAnsi="Courier New" w:cs="Courier New"/>
    </w:rPr>
  </w:style>
  <w:style w:type="character" w:styleId="WW8Num21z2">
    <w:name w:val="WW8Num21z2"/>
    <w:qFormat/>
    <w:rPr>
      <w:rFonts w:ascii="Wingdings" w:hAnsi="Wingdings" w:cs="Wingdings"/>
    </w:rPr>
  </w:style>
  <w:style w:type="character" w:styleId="WW8Num22z0">
    <w:name w:val="WW8Num22z0"/>
    <w:qFormat/>
    <w:rPr/>
  </w:style>
  <w:style w:type="character" w:styleId="WW8Num23z0">
    <w:name w:val="WW8Num23z0"/>
    <w:qFormat/>
    <w:rPr/>
  </w:style>
  <w:style w:type="character" w:styleId="WW8Num23z2">
    <w:name w:val="WW8Num23z2"/>
    <w:qFormat/>
    <w:rPr>
      <w:sz w:val="28"/>
      <w:szCs w:val="28"/>
    </w:rPr>
  </w:style>
  <w:style w:type="character" w:styleId="WW8Num24z0">
    <w:name w:val="WW8Num24z0"/>
    <w:qFormat/>
    <w:rPr/>
  </w:style>
  <w:style w:type="character" w:styleId="WW8Num25z0">
    <w:name w:val="WW8Num25z0"/>
    <w:qFormat/>
    <w:rPr/>
  </w:style>
  <w:style w:type="character" w:styleId="WW8Num26z0">
    <w:name w:val="WW8Num26z0"/>
    <w:qFormat/>
    <w:rPr/>
  </w:style>
  <w:style w:type="character" w:styleId="WW8Num27z0">
    <w:name w:val="WW8Num27z0"/>
    <w:qFormat/>
    <w:rPr/>
  </w:style>
  <w:style w:type="character" w:styleId="WW8Num27z1">
    <w:name w:val="WW8Num27z1"/>
    <w:qFormat/>
    <w:rPr>
      <w:b w:val="false"/>
      <w:i w:val="false"/>
    </w:rPr>
  </w:style>
  <w:style w:type="character" w:styleId="WW8Num28z0">
    <w:name w:val="WW8Num28z0"/>
    <w:qFormat/>
    <w:rPr/>
  </w:style>
  <w:style w:type="character" w:styleId="WW8Num28z3">
    <w:name w:val="WW8Num28z3"/>
    <w:qFormat/>
    <w:rPr>
      <w:sz w:val="28"/>
      <w:szCs w:val="28"/>
    </w:rPr>
  </w:style>
  <w:style w:type="character" w:styleId="WW8Num29z0">
    <w:name w:val="WW8Num29z0"/>
    <w:qFormat/>
    <w:rPr/>
  </w:style>
  <w:style w:type="character" w:styleId="WW8Num30z0">
    <w:name w:val="WW8Num30z0"/>
    <w:qFormat/>
    <w:rPr>
      <w:rFonts w:ascii="Symbol" w:hAnsi="Symbol" w:cs="Symbol"/>
    </w:rPr>
  </w:style>
  <w:style w:type="character" w:styleId="WW8Num30z2">
    <w:name w:val="WW8Num30z2"/>
    <w:qFormat/>
    <w:rPr>
      <w:rFonts w:ascii="Wingdings" w:hAnsi="Wingdings" w:cs="Wingdings"/>
    </w:rPr>
  </w:style>
  <w:style w:type="character" w:styleId="WW8Num30z4">
    <w:name w:val="WW8Num30z4"/>
    <w:qFormat/>
    <w:rPr>
      <w:rFonts w:ascii="Courier New" w:hAnsi="Courier New" w:cs="Courier New"/>
    </w:rPr>
  </w:style>
  <w:style w:type="character" w:styleId="WW8Num31z0">
    <w:name w:val="WW8Num31z0"/>
    <w:qFormat/>
    <w:rPr>
      <w:b w:val="false"/>
    </w:rPr>
  </w:style>
  <w:style w:type="character" w:styleId="WW8Num31z1">
    <w:name w:val="WW8Num31z1"/>
    <w:qFormat/>
    <w:rPr/>
  </w:style>
  <w:style w:type="character" w:styleId="1">
    <w:name w:val="Основной шрифт абзаца1"/>
    <w:qFormat/>
    <w:rPr/>
  </w:style>
  <w:style w:type="character" w:styleId="Style6">
    <w:name w:val="Символ сноски"/>
    <w:qFormat/>
    <w:rPr>
      <w:vertAlign w:val="superscript"/>
    </w:rPr>
  </w:style>
  <w:style w:type="character" w:styleId="3">
    <w:name w:val="Основной текст 3 Знак"/>
    <w:qFormat/>
    <w:rPr>
      <w:sz w:val="16"/>
      <w:szCs w:val="16"/>
      <w:lang w:val="en-GB"/>
    </w:rPr>
  </w:style>
  <w:style w:type="character" w:styleId="31">
    <w:name w:val="Заголовок 3 Знак"/>
    <w:qFormat/>
    <w:rPr>
      <w:rFonts w:ascii="Cambria" w:hAnsi="Cambria" w:eastAsia="Times New Roman" w:cs="Times New Roman"/>
      <w:b/>
      <w:bCs/>
      <w:color w:val="4F81BD"/>
      <w:sz w:val="24"/>
      <w:szCs w:val="24"/>
      <w:lang w:val="en-GB"/>
    </w:rPr>
  </w:style>
  <w:style w:type="character" w:styleId="11">
    <w:name w:val="Знак примечания1"/>
    <w:qFormat/>
    <w:rPr>
      <w:sz w:val="16"/>
      <w:szCs w:val="16"/>
    </w:rPr>
  </w:style>
  <w:style w:type="character" w:styleId="Style7">
    <w:name w:val="Текст примечания Знак"/>
    <w:qFormat/>
    <w:rPr>
      <w:lang w:val="en-GB"/>
    </w:rPr>
  </w:style>
  <w:style w:type="character" w:styleId="Style8">
    <w:name w:val="Тема примечания Знак"/>
    <w:qFormat/>
    <w:rPr>
      <w:b/>
      <w:bCs/>
      <w:lang w:val="en-GB"/>
    </w:rPr>
  </w:style>
  <w:style w:type="character" w:styleId="32">
    <w:name w:val="Основной текст с отступом 3 Знак"/>
    <w:qFormat/>
    <w:rPr>
      <w:sz w:val="16"/>
      <w:szCs w:val="16"/>
    </w:rPr>
  </w:style>
  <w:style w:type="character" w:styleId="Style9">
    <w:name w:val="Основной текст Знак"/>
    <w:qFormat/>
    <w:rPr>
      <w:sz w:val="28"/>
      <w:szCs w:val="28"/>
    </w:rPr>
  </w:style>
  <w:style w:type="character" w:styleId="Style10">
    <w:name w:val="Название Знак"/>
    <w:qFormat/>
    <w:rPr>
      <w:b/>
      <w:bCs/>
      <w:sz w:val="24"/>
      <w:szCs w:val="24"/>
    </w:rPr>
  </w:style>
  <w:style w:type="character" w:styleId="Style11">
    <w:name w:val="Верхний колонтитул Знак"/>
    <w:qFormat/>
    <w:rPr>
      <w:sz w:val="24"/>
      <w:szCs w:val="24"/>
      <w:lang w:val="en-GB"/>
    </w:rPr>
  </w:style>
  <w:style w:type="character" w:styleId="Style12">
    <w:name w:val="Нижний колонтитул Знак"/>
    <w:qFormat/>
    <w:rPr>
      <w:sz w:val="24"/>
      <w:szCs w:val="24"/>
      <w:lang w:val="en-GB"/>
    </w:rPr>
  </w:style>
  <w:style w:type="character" w:styleId="Hyperlink">
    <w:name w:val="Hyperlink"/>
    <w:rPr>
      <w:color w:val="0000FF"/>
      <w:u w:val="single"/>
    </w:rPr>
  </w:style>
  <w:style w:type="character" w:styleId="Style13">
    <w:name w:val="Текст сноски Знак"/>
    <w:qFormat/>
    <w:rPr>
      <w:lang w:val="en-GB"/>
    </w:rPr>
  </w:style>
  <w:style w:type="paragraph" w:styleId="Style14">
    <w:name w:val="Заголовок"/>
    <w:basedOn w:val="Normal"/>
    <w:next w:val="BodyText"/>
    <w:qFormat/>
    <w:pPr>
      <w:keepNext w:val="true"/>
      <w:spacing w:before="240" w:after="120"/>
    </w:pPr>
    <w:rPr>
      <w:rFonts w:ascii="Liberation Sans;Arial" w:hAnsi="Liberation Sans;Arial" w:eastAsia="Noto Sans CJK SC" w:cs="Arial Unicode MS"/>
      <w:sz w:val="28"/>
      <w:szCs w:val="28"/>
    </w:rPr>
  </w:style>
  <w:style w:type="paragraph" w:styleId="BodyText">
    <w:name w:val="Body Text"/>
    <w:basedOn w:val="Normal"/>
    <w:pPr>
      <w:spacing w:lineRule="auto" w:line="360" w:before="0" w:after="120"/>
      <w:ind w:left="0" w:right="0" w:firstLine="567"/>
      <w:jc w:val="both"/>
    </w:pPr>
    <w:rPr>
      <w:sz w:val="28"/>
      <w:szCs w:val="28"/>
      <w:lang w:val="ru-RU"/>
    </w:rPr>
  </w:style>
  <w:style w:type="paragraph" w:styleId="List">
    <w:name w:val="List"/>
    <w:basedOn w:val="BodyText"/>
    <w:pPr/>
    <w:rPr/>
  </w:style>
  <w:style w:type="paragraph" w:styleId="Caption">
    <w:name w:val="Caption"/>
    <w:basedOn w:val="Normal"/>
    <w:qFormat/>
    <w:pPr>
      <w:suppressLineNumbers/>
      <w:spacing w:before="120" w:after="120"/>
    </w:pPr>
    <w:rPr>
      <w:rFonts w:cs="Arial Unicode MS"/>
      <w:i/>
      <w:iCs/>
      <w:sz w:val="24"/>
      <w:szCs w:val="24"/>
    </w:rPr>
  </w:style>
  <w:style w:type="paragraph" w:styleId="Style15">
    <w:name w:val="Указатель"/>
    <w:basedOn w:val="Normal"/>
    <w:qFormat/>
    <w:pPr>
      <w:suppressLineNumbers/>
    </w:pPr>
    <w:rPr>
      <w:rFonts w:cs="Arial Unicode MS"/>
    </w:rPr>
  </w:style>
  <w:style w:type="paragraph" w:styleId="Caption1">
    <w:name w:val="Caption1"/>
    <w:basedOn w:val="Normal"/>
    <w:qFormat/>
    <w:pPr>
      <w:suppressLineNumbers/>
      <w:spacing w:before="120" w:after="120"/>
    </w:pPr>
    <w:rPr>
      <w:rFonts w:cs="Arial Unicode MS"/>
      <w:i/>
      <w:iCs/>
      <w:sz w:val="24"/>
      <w:szCs w:val="24"/>
    </w:rPr>
  </w:style>
  <w:style w:type="paragraph" w:styleId="Caption11">
    <w:name w:val="Caption11"/>
    <w:basedOn w:val="Normal"/>
    <w:qFormat/>
    <w:pPr>
      <w:suppressLineNumbers/>
      <w:spacing w:before="120" w:after="120"/>
    </w:pPr>
    <w:rPr>
      <w:rFonts w:cs="Arial Unicode MS"/>
      <w:i/>
      <w:iCs/>
      <w:sz w:val="24"/>
      <w:szCs w:val="24"/>
    </w:rPr>
  </w:style>
  <w:style w:type="paragraph" w:styleId="21">
    <w:name w:val="Заголовок2"/>
    <w:basedOn w:val="Normal"/>
    <w:next w:val="BodyText"/>
    <w:qFormat/>
    <w:pPr>
      <w:keepNext w:val="true"/>
      <w:spacing w:before="240" w:after="120"/>
    </w:pPr>
    <w:rPr>
      <w:rFonts w:ascii="Liberation Sans;Arial" w:hAnsi="Liberation Sans;Arial" w:eastAsia="Arial Unicode MS" w:cs="Arial Unicode MS"/>
      <w:sz w:val="28"/>
      <w:szCs w:val="28"/>
    </w:rPr>
  </w:style>
  <w:style w:type="paragraph" w:styleId="Style16">
    <w:name w:val="Название объекта"/>
    <w:basedOn w:val="Normal"/>
    <w:qFormat/>
    <w:pPr>
      <w:suppressLineNumbers/>
      <w:spacing w:before="120" w:after="120"/>
    </w:pPr>
    <w:rPr>
      <w:i/>
      <w:iCs/>
      <w:sz w:val="24"/>
      <w:szCs w:val="24"/>
    </w:rPr>
  </w:style>
  <w:style w:type="paragraph" w:styleId="22">
    <w:name w:val="Указатель2"/>
    <w:basedOn w:val="Normal"/>
    <w:qFormat/>
    <w:pPr>
      <w:suppressLineNumbers/>
    </w:pPr>
    <w:rPr/>
  </w:style>
  <w:style w:type="paragraph" w:styleId="12">
    <w:name w:val="Заголовок1"/>
    <w:basedOn w:val="Normal"/>
    <w:next w:val="BodyText"/>
    <w:qFormat/>
    <w:pPr>
      <w:widowControl w:val="false"/>
      <w:jc w:val="center"/>
    </w:pPr>
    <w:rPr>
      <w:b/>
      <w:bCs/>
      <w:lang w:val="ru-RU"/>
    </w:rPr>
  </w:style>
  <w:style w:type="paragraph" w:styleId="13">
    <w:name w:val="Название объекта1"/>
    <w:basedOn w:val="Normal"/>
    <w:qFormat/>
    <w:pPr>
      <w:suppressLineNumbers/>
      <w:spacing w:before="120" w:after="120"/>
    </w:pPr>
    <w:rPr>
      <w:i/>
      <w:iCs/>
      <w:sz w:val="24"/>
      <w:szCs w:val="24"/>
    </w:rPr>
  </w:style>
  <w:style w:type="paragraph" w:styleId="14">
    <w:name w:val="Указатель1"/>
    <w:basedOn w:val="Normal"/>
    <w:qFormat/>
    <w:pPr>
      <w:suppressLineNumbers/>
    </w:pPr>
    <w:rPr>
      <w:lang w:val="zxx" w:bidi="zxx"/>
    </w:rPr>
  </w:style>
  <w:style w:type="paragraph" w:styleId="Style17">
    <w:name w:val="Знак Знак Знак Знак Знак Знак Знак Знак Знак"/>
    <w:basedOn w:val="Normal"/>
    <w:qFormat/>
    <w:pPr>
      <w:spacing w:lineRule="exact" w:line="240" w:before="0" w:after="160"/>
      <w:jc w:val="both"/>
    </w:pPr>
    <w:rPr>
      <w:rFonts w:ascii="Verdana" w:hAnsi="Verdana" w:cs="Verdana"/>
      <w:sz w:val="22"/>
      <w:szCs w:val="20"/>
      <w:lang w:val="en-US"/>
    </w:rPr>
  </w:style>
  <w:style w:type="paragraph" w:styleId="15">
    <w:name w:val="Обычный1"/>
    <w:qFormat/>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zh-CN" w:bidi="ar-SA"/>
    </w:rPr>
  </w:style>
  <w:style w:type="paragraph" w:styleId="16">
    <w:name w:val="Текст1"/>
    <w:basedOn w:val="Normal"/>
    <w:qFormat/>
    <w:pPr/>
    <w:rPr>
      <w:rFonts w:ascii="Consolas" w:hAnsi="Consolas" w:eastAsia="Calibri" w:cs="Consolas"/>
      <w:sz w:val="21"/>
      <w:szCs w:val="21"/>
    </w:rPr>
  </w:style>
  <w:style w:type="paragraph" w:styleId="Style18">
    <w:name w:val="Подпункт договора"/>
    <w:basedOn w:val="Normal"/>
    <w:qFormat/>
    <w:pPr>
      <w:jc w:val="both"/>
    </w:pPr>
    <w:rPr>
      <w:rFonts w:ascii="Arial" w:hAnsi="Arial" w:cs="Arial"/>
      <w:sz w:val="20"/>
      <w:szCs w:val="20"/>
      <w:lang w:val="ru-RU"/>
    </w:rPr>
  </w:style>
  <w:style w:type="paragraph" w:styleId="Style19">
    <w:name w:val="Пункт"/>
    <w:basedOn w:val="Normal"/>
    <w:qFormat/>
    <w:pPr>
      <w:numPr>
        <w:ilvl w:val="0"/>
        <w:numId w:val="2"/>
      </w:numPr>
      <w:jc w:val="both"/>
    </w:pPr>
    <w:rPr>
      <w:sz w:val="28"/>
      <w:lang w:val="ru-RU"/>
    </w:rPr>
  </w:style>
  <w:style w:type="paragraph" w:styleId="Style20">
    <w:name w:val="Подпункт"/>
    <w:basedOn w:val="Style19"/>
    <w:qFormat/>
    <w:pPr/>
    <w:rPr/>
  </w:style>
  <w:style w:type="paragraph" w:styleId="Style21">
    <w:name w:val="Подподпункт"/>
    <w:basedOn w:val="Style20"/>
    <w:qFormat/>
    <w:pPr/>
    <w:rPr/>
  </w:style>
  <w:style w:type="paragraph" w:styleId="Style22">
    <w:name w:val="Пункт договора"/>
    <w:basedOn w:val="Normal"/>
    <w:qFormat/>
    <w:pPr>
      <w:widowControl w:val="false"/>
      <w:jc w:val="both"/>
    </w:pPr>
    <w:rPr>
      <w:rFonts w:ascii="Arial" w:hAnsi="Arial" w:cs="Arial"/>
      <w:sz w:val="20"/>
      <w:szCs w:val="20"/>
      <w:lang w:val="ru-RU"/>
    </w:rPr>
  </w:style>
  <w:style w:type="paragraph" w:styleId="Style23">
    <w:name w:val="Знак"/>
    <w:basedOn w:val="Normal"/>
    <w:qFormat/>
    <w:pPr>
      <w:spacing w:lineRule="exact" w:line="240" w:before="0" w:after="160"/>
    </w:pPr>
    <w:rPr>
      <w:rFonts w:ascii="Verdana" w:hAnsi="Verdana" w:cs="Verdana"/>
      <w:sz w:val="20"/>
      <w:szCs w:val="20"/>
      <w:lang w:val="en-US"/>
    </w:rPr>
  </w:style>
  <w:style w:type="paragraph" w:styleId="FootnoteText">
    <w:name w:val="Footnote Text"/>
    <w:basedOn w:val="Normal"/>
    <w:pPr/>
    <w:rPr>
      <w:sz w:val="20"/>
      <w:szCs w:val="20"/>
    </w:rPr>
  </w:style>
  <w:style w:type="paragraph" w:styleId="Style24">
    <w:name w:val="Раздел договора"/>
    <w:basedOn w:val="Normal"/>
    <w:next w:val="Style22"/>
    <w:qFormat/>
    <w:pPr>
      <w:keepNext w:val="true"/>
      <w:keepLines/>
      <w:widowControl w:val="false"/>
      <w:spacing w:before="240" w:after="200"/>
    </w:pPr>
    <w:rPr>
      <w:rFonts w:ascii="Arial" w:hAnsi="Arial" w:cs="Arial"/>
      <w:b/>
      <w:caps/>
      <w:sz w:val="20"/>
      <w:szCs w:val="20"/>
      <w:lang w:val="ru-RU"/>
    </w:rPr>
  </w:style>
  <w:style w:type="paragraph" w:styleId="Style25">
    <w:name w:val="Текст выноски"/>
    <w:basedOn w:val="Normal"/>
    <w:qFormat/>
    <w:pPr/>
    <w:rPr>
      <w:rFonts w:ascii="Tahoma" w:hAnsi="Tahoma" w:cs="Tahoma"/>
      <w:sz w:val="16"/>
      <w:szCs w:val="16"/>
    </w:rPr>
  </w:style>
  <w:style w:type="paragraph" w:styleId="311">
    <w:name w:val="Основной текст 31"/>
    <w:basedOn w:val="Normal"/>
    <w:qFormat/>
    <w:pPr>
      <w:spacing w:before="0" w:after="120"/>
    </w:pPr>
    <w:rPr>
      <w:sz w:val="16"/>
      <w:szCs w:val="16"/>
    </w:rPr>
  </w:style>
  <w:style w:type="paragraph" w:styleId="ConsNormal">
    <w:name w:val="ConsNormal"/>
    <w:qFormat/>
    <w:pPr>
      <w:widowControl/>
      <w:suppressAutoHyphens w:val="true"/>
      <w:bidi w:val="0"/>
      <w:spacing w:before="0" w:after="0"/>
      <w:ind w:left="0" w:right="19772" w:firstLine="720"/>
      <w:jc w:val="left"/>
    </w:pPr>
    <w:rPr>
      <w:rFonts w:ascii="Arial" w:hAnsi="Arial" w:eastAsia="Times New Roman" w:cs="Arial"/>
      <w:color w:val="auto"/>
      <w:kern w:val="0"/>
      <w:sz w:val="32"/>
      <w:szCs w:val="20"/>
      <w:lang w:val="ru-RU" w:eastAsia="zh-CN" w:bidi="ar-SA"/>
    </w:rPr>
  </w:style>
  <w:style w:type="paragraph" w:styleId="23">
    <w:name w:val="Знак Знак Знак Знак Знак Знак Знак Знак Знак2"/>
    <w:basedOn w:val="Normal"/>
    <w:qFormat/>
    <w:pPr>
      <w:spacing w:lineRule="exact" w:line="240" w:before="0" w:after="160"/>
      <w:jc w:val="both"/>
    </w:pPr>
    <w:rPr>
      <w:rFonts w:ascii="Verdana" w:hAnsi="Verdana" w:cs="Verdana"/>
      <w:sz w:val="22"/>
      <w:szCs w:val="20"/>
      <w:lang w:val="en-US"/>
    </w:rPr>
  </w:style>
  <w:style w:type="paragraph" w:styleId="Style26">
    <w:name w:val="Абзац списка"/>
    <w:basedOn w:val="Normal"/>
    <w:qFormat/>
    <w:pPr>
      <w:spacing w:before="0" w:after="0"/>
      <w:ind w:left="720" w:right="0" w:hanging="0"/>
      <w:contextualSpacing/>
    </w:pPr>
    <w:rPr>
      <w:lang w:val="ru-RU"/>
    </w:rPr>
  </w:style>
  <w:style w:type="paragraph" w:styleId="17">
    <w:name w:val="Текст примечания1"/>
    <w:basedOn w:val="Normal"/>
    <w:qFormat/>
    <w:pPr/>
    <w:rPr>
      <w:sz w:val="20"/>
      <w:szCs w:val="20"/>
    </w:rPr>
  </w:style>
  <w:style w:type="paragraph" w:styleId="Style27">
    <w:name w:val="Тема примечания"/>
    <w:basedOn w:val="17"/>
    <w:next w:val="17"/>
    <w:qFormat/>
    <w:pPr/>
    <w:rPr>
      <w:b/>
      <w:bCs/>
    </w:rPr>
  </w:style>
  <w:style w:type="paragraph" w:styleId="312">
    <w:name w:val="Основной текст с отступом 31"/>
    <w:basedOn w:val="Normal"/>
    <w:qFormat/>
    <w:pPr>
      <w:spacing w:lineRule="auto" w:line="360" w:before="0" w:after="120"/>
      <w:ind w:left="283" w:right="0" w:firstLine="567"/>
      <w:jc w:val="both"/>
    </w:pPr>
    <w:rPr>
      <w:sz w:val="16"/>
      <w:szCs w:val="16"/>
      <w:lang w:val="ru-RU"/>
    </w:rPr>
  </w:style>
  <w:style w:type="paragraph" w:styleId="Style28">
    <w:name w:val="Рецензия"/>
    <w:qFormat/>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zh-CN" w:bidi="ar-SA"/>
    </w:rPr>
  </w:style>
  <w:style w:type="paragraph" w:styleId="ConsPlusNormal">
    <w:name w:val="ConsPlusNormal"/>
    <w:qFormat/>
    <w:pPr>
      <w:widowControl w:val="false"/>
      <w:suppressAutoHyphens w:val="true"/>
      <w:bidi w:val="0"/>
      <w:spacing w:before="0" w:after="0"/>
      <w:ind w:left="0" w:right="0" w:firstLine="720"/>
      <w:jc w:val="left"/>
    </w:pPr>
    <w:rPr>
      <w:rFonts w:ascii="Arial" w:hAnsi="Arial" w:eastAsia="Times New Roman" w:cs="Arial"/>
      <w:color w:val="auto"/>
      <w:kern w:val="0"/>
      <w:sz w:val="20"/>
      <w:szCs w:val="20"/>
      <w:lang w:val="ru-RU" w:eastAsia="zh-CN" w:bidi="ar-SA"/>
    </w:rPr>
  </w:style>
  <w:style w:type="paragraph" w:styleId="Style29">
    <w:name w:val="Колонтитул"/>
    <w:basedOn w:val="Normal"/>
    <w:qFormat/>
    <w:pPr>
      <w:suppressLineNumbers/>
      <w:tabs>
        <w:tab w:val="clear" w:pos="708"/>
        <w:tab w:val="center" w:pos="4819" w:leader="none"/>
        <w:tab w:val="right" w:pos="9638" w:leader="none"/>
      </w:tabs>
    </w:pPr>
    <w:rPr/>
  </w:style>
  <w:style w:type="paragraph" w:styleId="Header">
    <w:name w:val="Header"/>
    <w:basedOn w:val="Normal"/>
    <w:pPr>
      <w:tabs>
        <w:tab w:val="clear" w:pos="708"/>
        <w:tab w:val="center" w:pos="4677" w:leader="none"/>
        <w:tab w:val="right" w:pos="9355" w:leader="none"/>
      </w:tabs>
    </w:pPr>
    <w:rPr/>
  </w:style>
  <w:style w:type="paragraph" w:styleId="Footer">
    <w:name w:val="Footer"/>
    <w:basedOn w:val="Normal"/>
    <w:pPr>
      <w:tabs>
        <w:tab w:val="clear" w:pos="708"/>
        <w:tab w:val="center" w:pos="4677" w:leader="none"/>
        <w:tab w:val="right" w:pos="9355" w:leader="none"/>
      </w:tabs>
    </w:pPr>
    <w:rPr/>
  </w:style>
  <w:style w:type="paragraph" w:styleId="18">
    <w:name w:val="Знак Знак Знак Знак Знак Знак Знак Знак Знак1"/>
    <w:basedOn w:val="Normal"/>
    <w:qFormat/>
    <w:pPr>
      <w:spacing w:lineRule="exact" w:line="240" w:before="0" w:after="160"/>
      <w:jc w:val="both"/>
    </w:pPr>
    <w:rPr>
      <w:rFonts w:ascii="Verdana" w:hAnsi="Verdana" w:cs="Verdana"/>
      <w:sz w:val="22"/>
      <w:szCs w:val="20"/>
      <w:lang w:val="en-US"/>
    </w:rPr>
  </w:style>
  <w:style w:type="paragraph" w:styleId="Style30">
    <w:name w:val="Таблица текст"/>
    <w:basedOn w:val="Normal"/>
    <w:qFormat/>
    <w:pPr>
      <w:spacing w:before="40" w:after="40"/>
      <w:ind w:left="57" w:right="57" w:hanging="0"/>
    </w:pPr>
    <w:rPr>
      <w:lang w:val="ru-RU"/>
    </w:rPr>
  </w:style>
  <w:style w:type="paragraph" w:styleId="Style31">
    <w:name w:val=" Знак Знак Знак Знак Знак Знак Знак Знак Знак"/>
    <w:basedOn w:val="Normal"/>
    <w:qFormat/>
    <w:pPr>
      <w:spacing w:lineRule="exact" w:line="240" w:before="0" w:after="160"/>
      <w:jc w:val="both"/>
    </w:pPr>
    <w:rPr>
      <w:rFonts w:ascii="Verdana" w:hAnsi="Verdana" w:cs="Verdana"/>
      <w:sz w:val="22"/>
      <w:szCs w:val="20"/>
      <w:lang w:val="en-US"/>
    </w:rPr>
  </w:style>
  <w:style w:type="paragraph" w:styleId="LO-Normal">
    <w:name w:val="LO-Normal"/>
    <w:qFormat/>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zh-CN" w:bidi="ar-SA"/>
    </w:rPr>
  </w:style>
  <w:style w:type="paragraph" w:styleId="Style32">
    <w:name w:val="Обычный (веб)"/>
    <w:basedOn w:val="Normal"/>
    <w:qFormat/>
    <w:pPr>
      <w:spacing w:before="280" w:after="280"/>
      <w:ind w:left="0" w:right="150" w:hanging="0"/>
    </w:pPr>
    <w:rPr>
      <w:rFonts w:ascii="Tahoma" w:hAnsi="Tahoma" w:cs="Tahoma"/>
      <w:color w:val="000000"/>
      <w:sz w:val="20"/>
      <w:szCs w:val="20"/>
      <w:lang w:val="ru-RU"/>
    </w:rPr>
  </w:style>
  <w:style w:type="paragraph" w:styleId="BodyTextIndent">
    <w:name w:val="Body Text Indent"/>
    <w:basedOn w:val="Normal"/>
    <w:pPr>
      <w:spacing w:before="0" w:after="120"/>
      <w:ind w:left="283" w:right="0" w:hanging="0"/>
    </w:pPr>
    <w:rPr/>
  </w:style>
  <w:style w:type="paragraph" w:styleId="Normal1">
    <w:name w:val="Normal1"/>
    <w:qFormat/>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zh-CN" w:bidi="ar-SA"/>
    </w:rPr>
  </w:style>
  <w:style w:type="paragraph" w:styleId="Style33">
    <w:name w:val="Содержимое таблицы"/>
    <w:basedOn w:val="Normal"/>
    <w:qFormat/>
    <w:pPr>
      <w:widowControl w:val="false"/>
      <w:suppressLineNumbers/>
    </w:pPr>
    <w:rPr/>
  </w:style>
  <w:style w:type="paragraph" w:styleId="Style34">
    <w:name w:val="Заголовок таблицы"/>
    <w:basedOn w:val="Style33"/>
    <w:qFormat/>
    <w:pPr>
      <w:suppressLineNumbers/>
      <w:jc w:val="center"/>
    </w:pPr>
    <w:rPr>
      <w:b/>
      <w:bCs/>
    </w:rPr>
  </w:style>
  <w:style w:type="paragraph" w:styleId="Style35">
    <w:name w:val="Содержимое врезки"/>
    <w:basedOn w:val="Normal"/>
    <w:qFormat/>
    <w:pPr/>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ld@rushydro.ru" TargetMode="Externa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Normal_x005F_x0000_</Template>
  <TotalTime>72</TotalTime>
  <Application>AlterOffice/2025.3.1.0$Linux_X86_64 LibreOffice_project/6648c49ab2ca125dff246c75ec00a85a64baa8dd</Application>
  <AppVersion>15.0000</AppVersion>
  <Pages>10</Pages>
  <Words>3339</Words>
  <Characters>23731</Characters>
  <CharactersWithSpaces>27144</CharactersWithSpaces>
  <Paragraphs>219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2026-06-02T11:16:00Z</dcterms:created>
  <dc:creator>UK VoHEC</dc:creator>
  <dc:description/>
  <dc:language>ru-RU</dc:language>
  <cp:lastModifiedBy>samsonovaaa@corp.gidroogk.com</cp:lastModifiedBy>
  <cp:lastPrinted>2017-01-30T13:42:00Z</cp:lastPrinted>
  <dcterms:modified xsi:type="dcterms:W3CDTF">2026-08-13T10:49:40Z</dcterms:modified>
  <cp:revision>10</cp:revision>
  <dc:subject/>
  <dc:title>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