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 w:before="0" w:after="0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ab/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jc w:val="center"/>
        <w:rPr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Heading1"/>
        <w:widowControl w:val="false"/>
        <w:spacing w:lineRule="auto" w:line="264" w:before="0" w:after="0"/>
        <w:jc w:val="center"/>
        <w:rPr>
          <w:b w:val="false"/>
          <w:sz w:val="24"/>
          <w:szCs w:val="24"/>
        </w:rPr>
      </w:pPr>
      <w:r>
        <w:rPr>
          <w:b w:val="false"/>
          <w:sz w:val="24"/>
          <w:szCs w:val="24"/>
          <w:lang w:eastAsia="ru-RU"/>
        </w:rPr>
        <w:t>ОКПД 2: 23.64.10.110 Поставка сухих гидроизоляционных смесей для нужд Кубанского филиала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64" w:before="0" w:after="0"/>
        <w:ind w:hanging="0" w:left="0" w:right="0"/>
        <w:jc w:val="center"/>
        <w:outlineLvl w:val="1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tbl>
      <w:tblPr>
        <w:tblW w:w="10320" w:type="dxa"/>
        <w:jc w:val="left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0154"/>
        <w:gridCol w:w="165"/>
      </w:tblGrid>
      <w:tr>
        <w:trPr>
          <w:trHeight w:val="405" w:hRule="atLeast"/>
        </w:trPr>
        <w:tc>
          <w:tcPr>
            <w:tcW w:w="10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1. Общие сведения</w:t>
            </w:r>
          </w:p>
        </w:tc>
        <w:tc>
          <w:tcPr>
            <w:tcW w:w="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154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2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Наименование закупаемой продукции</w:t>
            </w:r>
          </w:p>
        </w:tc>
        <w:tc>
          <w:tcPr>
            <w:tcW w:w="16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154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2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Цель использования закупаемой продукции</w:t>
            </w:r>
          </w:p>
        </w:tc>
        <w:tc>
          <w:tcPr>
            <w:tcW w:w="16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154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2. Требования к продукции</w:t>
            </w:r>
          </w:p>
        </w:tc>
        <w:tc>
          <w:tcPr>
            <w:tcW w:w="16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154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3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  <w:tab/>
              <w:t>Перечень и объем закупаемой продукции</w:t>
            </w:r>
          </w:p>
        </w:tc>
        <w:tc>
          <w:tcPr>
            <w:tcW w:w="16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trHeight w:val="412" w:hRule="atLeast"/>
        </w:trPr>
        <w:tc>
          <w:tcPr>
            <w:tcW w:w="10154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1.1 Перечень и объем закупаемой продукции</w:t>
            </w:r>
          </w:p>
        </w:tc>
        <w:tc>
          <w:tcPr>
            <w:tcW w:w="16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154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3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  <w:tab/>
              <w:t>Требования к срокам поставки продукции</w:t>
            </w:r>
          </w:p>
        </w:tc>
        <w:tc>
          <w:tcPr>
            <w:tcW w:w="16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154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2.1 Требования по срокам поставки продукции</w:t>
            </w:r>
          </w:p>
        </w:tc>
        <w:tc>
          <w:tcPr>
            <w:tcW w:w="16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154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2.2 Требование к качеству продукции</w:t>
            </w:r>
          </w:p>
        </w:tc>
        <w:tc>
          <w:tcPr>
            <w:tcW w:w="16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154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3. Требования к продукции</w:t>
            </w:r>
          </w:p>
        </w:tc>
        <w:tc>
          <w:tcPr>
            <w:tcW w:w="16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154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TOC2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Heading1"/>
        <w:keepLines/>
        <w:numPr>
          <w:ilvl w:val="0"/>
          <w:numId w:val="7"/>
        </w:numPr>
        <w:jc w:val="center"/>
        <w:rPr>
          <w:sz w:val="24"/>
          <w:szCs w:val="24"/>
        </w:rPr>
      </w:pPr>
      <w:bookmarkStart w:id="1" w:name="_Toc51339692"/>
      <w:bookmarkStart w:id="2" w:name="_Toc75446566"/>
      <w:bookmarkStart w:id="3" w:name="_Toc125473240"/>
      <w:bookmarkStart w:id="4" w:name="_Toc125476050"/>
      <w:r>
        <w:rPr>
          <w:sz w:val="24"/>
          <w:szCs w:val="24"/>
          <w:lang w:val="ru-RU"/>
        </w:rPr>
        <w:t>Общие сведения</w:t>
      </w:r>
      <w:bookmarkEnd w:id="1"/>
      <w:bookmarkEnd w:id="2"/>
      <w:bookmarkEnd w:id="3"/>
      <w:bookmarkEnd w:id="4"/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5" w:name="_Toc125473241"/>
      <w:bookmarkStart w:id="6" w:name="_Toc12547605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ОКПД 2 23.64.10.110 Поставка сухих гидроизоляционных смесей для нужд Кубанского филиала</w:t>
      </w:r>
      <w:r>
        <w:rPr>
          <w:rFonts w:cs="Times New Roman" w:ascii="Times New Roman" w:hAnsi="Times New Roman"/>
          <w:sz w:val="24"/>
          <w:szCs w:val="24"/>
        </w:rPr>
        <w:t xml:space="preserve"> (далее продукция).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7" w:name="_Toc125473242"/>
      <w:bookmarkStart w:id="8" w:name="_Toc12547605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Исполнение обязательств по Договорам подряда: № 1-ТО-БПД-2024-ККГЭС от 25.12.2023 «Оказание услуги по техническому обслуживанию оборудования, зданий, сооружений», заключенного между ПАО «РусГидро» - «Каскад Кубанских ГЭС» и Кубанским филиалом АО «Гидроремонт-ВКК»; № 1190-403-2023 от 26.12.2023 «Оказание Заказчику услуг по ОКПД2. 33.12.1.002. Техническому обслуживанию оборудования зданий, сооружений филиала ПАО «РусГидро» - «Карачаево-Черкесский филиал»» </w:t>
      </w:r>
      <w:bookmarkStart w:id="9" w:name="_Toc125476056"/>
      <w:bookmarkStart w:id="10" w:name="_Toc125473249"/>
    </w:p>
    <w:p>
      <w:pPr>
        <w:pStyle w:val="Normal"/>
        <w:keepNext w:val="true"/>
        <w:keepLines/>
        <w:numPr>
          <w:ilvl w:val="0"/>
          <w:numId w:val="3"/>
        </w:numPr>
        <w:spacing w:lineRule="auto" w:line="240" w:before="120" w:after="0"/>
        <w:jc w:val="center"/>
        <w:outlineLvl w:val="0"/>
        <w:rPr>
          <w:sz w:val="24"/>
          <w:szCs w:val="24"/>
        </w:rPr>
      </w:pPr>
      <w:bookmarkStart w:id="11" w:name="_Toc51339693"/>
      <w:bookmarkStart w:id="12" w:name="_Toc7544657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9"/>
      <w:bookmarkEnd w:id="10"/>
    </w:p>
    <w:p>
      <w:pPr>
        <w:pStyle w:val="Heading4"/>
        <w:numPr>
          <w:ilvl w:val="1"/>
          <w:numId w:val="4"/>
        </w:numPr>
        <w:spacing w:before="120" w:after="0"/>
        <w:ind w:hanging="567" w:left="567"/>
        <w:rPr/>
      </w:pPr>
      <w:bookmarkStart w:id="13" w:name="_Toc75446574"/>
      <w:r>
        <w:rPr>
          <w:b w:val="false"/>
          <w:bCs w:val="false"/>
        </w:rPr>
        <w:t xml:space="preserve"> </w:t>
      </w:r>
      <w:r>
        <w:rPr>
          <w:bCs w:val="false"/>
        </w:rPr>
        <w:t>Требования к объемам и срокам постав</w:t>
      </w:r>
      <w:r>
        <w:rPr/>
        <w:t>ки</w:t>
      </w:r>
      <w:bookmarkEnd w:id="13"/>
      <w:r>
        <w:rPr/>
        <w:t>.</w:t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1227" w:left="1227"/>
        <w:outlineLvl w:val="2"/>
        <w:rPr>
          <w:rFonts w:ascii="Times New Roman" w:hAnsi="Times New Roman"/>
          <w:sz w:val="24"/>
          <w:szCs w:val="24"/>
        </w:rPr>
      </w:pPr>
      <w:bookmarkStart w:id="14" w:name="_Toc75446575"/>
      <w:bookmarkStart w:id="15" w:name="_Toc125476057"/>
      <w:bookmarkStart w:id="16" w:name="_Toc125473250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17" w:name="_Toc125476058"/>
      <w:bookmarkStart w:id="18" w:name="_Toc75446576"/>
      <w:bookmarkStart w:id="19" w:name="_Toc125473251"/>
      <w:bookmarkStart w:id="20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0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7"/>
      <w:bookmarkEnd w:id="18"/>
      <w:bookmarkEnd w:id="19"/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</w:p>
    <w:tbl>
      <w:tblPr>
        <w:tblW w:w="10036" w:type="dxa"/>
        <w:jc w:val="left"/>
        <w:tblInd w:w="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5"/>
        <w:gridCol w:w="7037"/>
        <w:gridCol w:w="1313"/>
        <w:gridCol w:w="1120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592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before="0" w:after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pacing w:lineRule="auto" w:line="240" w:before="0" w:after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Ремонтная смесь "Скрепа М500" ТУ 5745-003-77921756-2006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8900</w:t>
            </w:r>
          </w:p>
        </w:tc>
      </w:tr>
    </w:tbl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1227" w:left="1227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21" w:name="_Toc125476060"/>
      <w:bookmarkStart w:id="22" w:name="_Toc125473253"/>
      <w:bookmarkStart w:id="23" w:name="_Toc75446579"/>
      <w:bookmarkStart w:id="24" w:name="_Toc50125127"/>
      <w:bookmarkStart w:id="25" w:name="_Toc5133969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4"/>
      <w:bookmarkEnd w:id="25"/>
      <w:bookmarkEnd w:id="26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1"/>
      <w:bookmarkEnd w:id="22"/>
      <w:bookmarkEnd w:id="23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091" w:type="dxa"/>
        <w:jc w:val="left"/>
        <w:tblInd w:w="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20"/>
        <w:gridCol w:w="3565"/>
        <w:gridCol w:w="2966"/>
        <w:gridCol w:w="2939"/>
      </w:tblGrid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ОКПД 2 23.64.10.110 Поставка сухих гидроизоляционных смесей для нужд Кубанского филиала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(Таблица 1.1 Перечень объемов закупаемой продукции)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течение 100 календарных дней, с даты подписания договора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Heading4"/>
        <w:numPr>
          <w:ilvl w:val="1"/>
          <w:numId w:val="4"/>
        </w:numPr>
        <w:spacing w:before="120" w:after="0"/>
        <w:ind w:hanging="567" w:left="567"/>
        <w:rPr>
          <w:sz w:val="26"/>
          <w:szCs w:val="26"/>
        </w:rPr>
      </w:pPr>
      <w:bookmarkStart w:id="27" w:name="_Toc125476061"/>
      <w:bookmarkStart w:id="28" w:name="_Toc125473255"/>
      <w:r>
        <w:rPr/>
        <w:t>Требования к качеству продукции</w:t>
      </w:r>
      <w:bookmarkEnd w:id="27"/>
      <w:bookmarkEnd w:id="28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29" w:name="_Toc125473256"/>
      <w:bookmarkStart w:id="30" w:name="_Toc125476062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качеству продукции</w:t>
      </w:r>
      <w:bookmarkEnd w:id="29"/>
      <w:bookmarkEnd w:id="30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ar-SA"/>
        </w:rPr>
      </w:pPr>
      <w:bookmarkStart w:id="31" w:name="_Toc125473257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>«</w:t>
      </w:r>
      <w:bookmarkEnd w:id="31"/>
      <w:r>
        <w:rPr>
          <w:rFonts w:cs="Times New Roman" w:ascii="Times New Roman" w:hAnsi="Times New Roman"/>
          <w:i/>
          <w:iCs/>
          <w:sz w:val="24"/>
          <w:szCs w:val="24"/>
          <w:lang w:eastAsia="ar-SA"/>
        </w:rPr>
        <w:t>Перечень объемов закупаемой продукции»</w:t>
      </w:r>
    </w:p>
    <w:tbl>
      <w:tblPr>
        <w:tblW w:w="10091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33"/>
        <w:gridCol w:w="2259"/>
        <w:gridCol w:w="7099"/>
      </w:tblGrid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60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402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60" w:after="0"/>
              <w:ind w:hanging="0" w:left="-11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Ремонтная смесь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7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Скрепа М500»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7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 5745-003-77921756-2006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60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0"/>
              <w:ind w:firstLine="142" w:left="-11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Гарантия</w:t>
            </w:r>
            <w:bookmarkStart w:id="32" w:name="_GoBack"/>
            <w:bookmarkEnd w:id="32"/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менее 12 месяцев со дня подписания Товарной накладной по форме ТОРГ-12 или Универсального передаточного документа (УПД) на Товар, но не менее, гарантийного срока изготовителя (производителя) продукции.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0"/>
              <w:ind w:firstLine="142" w:left="-11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60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347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0"/>
              <w:ind w:firstLine="142" w:left="-11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</w:tr>
      <w:tr>
        <w:trPr/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0"/>
              <w:ind w:firstLine="142" w:left="-11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7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</w:tr>
      <w:tr>
        <w:trPr/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0"/>
              <w:ind w:firstLine="142" w:left="-11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страны происхождения</w:t>
            </w:r>
          </w:p>
        </w:tc>
        <w:tc>
          <w:tcPr>
            <w:tcW w:w="7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</w:tr>
      <w:tr>
        <w:trPr>
          <w:trHeight w:val="508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0"/>
              <w:ind w:firstLine="142" w:left="-11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7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</w:tr>
      <w:tr>
        <w:trPr/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60"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2597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0"/>
              <w:ind w:firstLine="142" w:left="-11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Кубанский филиал АО «Гидроремонт – ВКК» в г. Невинномысск,  Ставропольский край, Кочубеевский р-н, с. Кочубеевское, АВТОДОРОГА «КАВКАЗ» 246КМ+1200М (СПРАВА) в рабочие дни: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 8-00 до 12-00 и с 13-00 до 16-00 (по местному времени).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>
        <w:trPr>
          <w:trHeight w:val="306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0"/>
              <w:ind w:firstLine="142" w:left="-11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>
        <w:trPr/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0"/>
              <w:ind w:firstLine="142" w:left="-11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Упакованные сухие смеси перевозят транспортными пакетами автомобильным, железнодорожным и другими видами транспорта в соответствии с правилами перевозки и крепления грузов. действующими на транспорте конкретного вида, и инструкцией предприятия-производителя. Допускается перевозить смеси в силосах вместимостью 3—18 т при условии выполнения требований. Применяемые средства транспортирования смесей должны исключать возможность попадания атмосферных осадков, а также обеспечивать защиту упаковки от механического повреждения и нарушения целостности согласно ГОСТу 33083-2014 «Смеси сухие строительные на цементном вяжущем для штукатурных работ. Технические условия»</w:t>
            </w:r>
          </w:p>
        </w:tc>
      </w:tr>
      <w:tr>
        <w:trPr>
          <w:trHeight w:val="382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0"/>
              <w:ind w:firstLine="142" w:left="-11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>
          <w:trHeight w:val="382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60" w:after="0"/>
              <w:ind w:hanging="0" w:left="113" w:right="0"/>
              <w:contextualSpacing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>
        <w:trPr>
          <w:trHeight w:val="382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b/>
          <w:sz w:val="18"/>
          <w:szCs w:val="18"/>
          <w:lang w:eastAsia="x-none"/>
        </w:rPr>
      </w:pPr>
      <w:r>
        <w:rPr>
          <w:rFonts w:cs="Times New Roman" w:ascii="Times New Roman" w:hAnsi="Times New Roman"/>
          <w:b/>
          <w:sz w:val="18"/>
          <w:szCs w:val="18"/>
          <w:lang w:eastAsia="x-none"/>
        </w:rPr>
      </w:r>
    </w:p>
    <w:sectPr>
      <w:footerReference w:type="default" r:id="rId2"/>
      <w:type w:val="nextPage"/>
      <w:pgSz w:w="11906" w:h="16838"/>
      <w:pgMar w:left="1134" w:right="624" w:gutter="0" w:header="0" w:top="1188" w:footer="1" w:bottom="1151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5</w:t>
    </w:r>
    <w:r>
      <w:rPr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lineRule="auto" w:line="240"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14" w:customStyle="1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2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2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cs="Times New Roman"/>
    </w:rPr>
  </w:style>
  <w:style w:type="paragraph" w:styleId="ListParagraph">
    <w:name w:val="List Paragraph"/>
    <w:basedOn w:val="Normal"/>
    <w:link w:val="Style11"/>
    <w:qFormat/>
    <w:pPr>
      <w:spacing w:before="0" w:after="200"/>
      <w:ind w:hanging="0" w:left="72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7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>
      <w:spacing w:lineRule="auto" w:line="240" w:before="0" w:after="0"/>
    </w:pPr>
    <w:rPr>
      <w:szCs w:val="21"/>
    </w:rPr>
  </w:style>
  <w:style w:type="paragraph" w:styleId="Annotationtext">
    <w:name w:val="annotation text"/>
    <w:basedOn w:val="Normal"/>
    <w:link w:val="Style9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right" w:pos="10138" w:leader="dot"/>
      </w:tabs>
      <w:spacing w:lineRule="exact" w:line="227" w:before="0" w:after="100"/>
    </w:pPr>
    <w:rPr>
      <w:rFonts w:ascii="Times New Roman" w:hAnsi="Times New Roman" w:cs="Times New Roman"/>
      <w:b/>
      <w:lang w:eastAsia="ru-RU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Style18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93986-4E07-4BCF-B9EE-C7762E15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Application>AlterOffice/2026.2.0.0$Linux_X86_64 LibreOffice_project/bc4ef1adf80b36c7a6365f8ed6cbf29021361edd</Application>
  <AppVersion>15.0000</AppVersion>
  <Pages>5</Pages>
  <Words>598</Words>
  <Characters>4093</Characters>
  <CharactersWithSpaces>4571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2023-12-05T11:22:00Z</dcterms:created>
  <dc:creator>Катков Олег Валерьевич</dc:creator>
  <dc:description/>
  <dc:language>ru-RU</dc:language>
  <cp:lastModifiedBy>velikosvyatnn@corp.gidroogk.com</cp:lastModifiedBy>
  <cp:lastPrinted>2023-12-12T08:29:00Z</cp:lastPrinted>
  <dcterms:modified xsi:type="dcterms:W3CDTF">2026-08-13T13:37:48Z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