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070" w:leader="none"/>
        </w:tabs>
        <w:spacing w:lineRule="auto" w:line="240" w:before="0" w:after="0"/>
        <w:ind w:firstLine="851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ab/>
      </w:r>
    </w:p>
    <w:p>
      <w:pPr>
        <w:pStyle w:val="Normal"/>
        <w:widowControl w:val="false"/>
        <w:spacing w:lineRule="auto" w:line="240"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Технические требования на поставку МТР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ОКПД 2: 23.14.12.190 Поставка текстолита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для нужд Кубанского филиала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  <w:r>
        <w:br w:type="page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2"/>
            <w:widowControl/>
            <w:suppressAutoHyphens w:val="true"/>
            <w:bidi w:val="0"/>
            <w:spacing w:lineRule="auto" w:line="240" w:before="0" w:after="0"/>
            <w:rPr>
              <w:rFonts w:ascii="Times New Roman" w:hAnsi="Times New Roman"/>
              <w:sz w:val="24"/>
              <w:szCs w:val="24"/>
            </w:rPr>
          </w:pPr>
          <w:r>
            <w:fldChar w:fldCharType="begin"/>
          </w:r>
          <w:r>
            <w:rPr>
              <w:sz w:val="24"/>
              <w:kern w:val="0"/>
              <w:szCs w:val="24"/>
              <w:rFonts w:eastAsia="Calibri" w:cs="" w:ascii="Times New Roman" w:hAnsi="Times New Roman"/>
              <w:color w:val="auto"/>
              <w:lang w:val="ru-RU" w:eastAsia="ar-SA" w:bidi="ar-SA"/>
            </w:rPr>
            <w:instrText xml:space="preserve"> TOC \z \o "1-3" \u \h</w:instrText>
          </w:r>
          <w:r>
            <w:rPr>
              <w:sz w:val="24"/>
              <w:kern w:val="0"/>
              <w:szCs w:val="24"/>
              <w:rFonts w:eastAsia="Calibri" w:cs="" w:ascii="Times New Roman" w:hAnsi="Times New Roman"/>
              <w:color w:val="auto"/>
              <w:lang w:val="ru-RU" w:eastAsia="ar-SA" w:bidi="ar-SA"/>
            </w:rPr>
            <w:fldChar w:fldCharType="separate"/>
          </w:r>
          <w:r>
            <w:rPr>
              <w:rFonts w:eastAsia="Calibri" w:cs="" w:ascii="Times New Roman" w:hAnsi="Times New Roman" w:cstheme="minorBidi" w:eastAsiaTheme="minorHAnsi"/>
              <w:color w:val="auto"/>
              <w:kern w:val="0"/>
              <w:sz w:val="24"/>
              <w:szCs w:val="24"/>
              <w:lang w:val="ru-RU" w:eastAsia="ar-SA" w:bidi="ar-SA"/>
            </w:rPr>
            <w:t>СОДЕРЖАНИЕ</w:t>
          </w:r>
        </w:p>
        <w:p>
          <w:pPr>
            <w:pStyle w:val="TOC1"/>
            <w:spacing w:lineRule="auto" w:line="240" w:before="0" w:after="0"/>
            <w:rPr/>
          </w:pPr>
          <w:hyperlink w:anchor="_Toc168472240">
            <w:r>
              <w:rPr>
                <w:webHidden/>
                <w:rStyle w:val="Style13"/>
                <w:b/>
                <w:vanish w:val="false"/>
                <w:sz w:val="24"/>
                <w:szCs w:val="24"/>
              </w:rPr>
              <w:t>1.</w:t>
            </w:r>
            <w:r>
              <w:rPr>
                <w:rStyle w:val="Style13"/>
                <w:rFonts w:eastAsia="" w:eastAsiaTheme="minorEastAsia"/>
                <w:sz w:val="24"/>
                <w:szCs w:val="24"/>
                <w:lang w:eastAsia="ru-RU"/>
              </w:rPr>
              <w:tab/>
            </w:r>
            <w:r>
              <w:rPr>
                <w:rStyle w:val="Style13"/>
                <w:b/>
                <w:sz w:val="24"/>
                <w:szCs w:val="2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_Toc168472240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sz w:val="24"/>
                <w:szCs w:val="24"/>
              </w:rPr>
              <w:t xml:space="preserve">                                                                 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/>
          </w:pPr>
          <w:r>
            <w:rPr>
              <w:rFonts w:ascii="Times New Roman" w:hAnsi="Times New Roman"/>
              <w:sz w:val="24"/>
              <w:szCs w:val="24"/>
            </w:rPr>
            <w:t>1.1.</w:t>
            <w:tab/>
            <w:t xml:space="preserve"> Наименование закупаемой продукции.</w:t>
            <w:tab/>
            <w:t>3</w:t>
          </w:r>
        </w:p>
        <w:p>
          <w:pPr>
            <w:pStyle w:val="TOC2"/>
            <w:rPr/>
          </w:pPr>
          <w:hyperlink w:anchor="_Toc168472242">
            <w:r>
              <w:rPr>
                <w:webHidden/>
                <w:rStyle w:val="Style13"/>
                <w:rFonts w:eastAsia="Times New Roman" w:cs="Times New Roman" w:ascii="Times New Roman" w:hAnsi="Times New Roman"/>
                <w:b/>
                <w:bCs/>
                <w:vanish w:val="false"/>
                <w:sz w:val="24"/>
                <w:szCs w:val="24"/>
                <w:lang w:eastAsia="ar-SA"/>
              </w:rPr>
              <w:t>1.2.</w:t>
            </w:r>
            <w:r>
              <w:rPr>
                <w:rStyle w:val="Style13"/>
                <w:rFonts w:eastAsia="" w:ascii="Times New Roman" w:hAnsi="Times New Roman" w:eastAsiaTheme="minorEastAsia"/>
                <w:sz w:val="24"/>
                <w:szCs w:val="24"/>
                <w:lang w:eastAsia="ru-RU"/>
              </w:rPr>
              <w:tab/>
              <w:t xml:space="preserve"> </w:t>
            </w:r>
            <w:r>
              <w:rPr>
                <w:rStyle w:val="Style13"/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Цель использования закупаемой продукции</w:t>
            </w:r>
            <w:r>
              <w:rPr>
                <w:rStyle w:val="Style13"/>
                <w:rFonts w:eastAsia="Times New Roman" w:cs="Times New Roman" w:ascii="Times New Roman" w:hAnsi="Times New Roman"/>
                <w:bCs/>
                <w:sz w:val="24"/>
                <w:szCs w:val="24"/>
                <w:lang w:eastAsia="ar-SA"/>
              </w:rPr>
              <w:t xml:space="preserve">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_Toc168472242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spacing w:lineRule="auto" w:line="240" w:before="0" w:after="0"/>
            <w:rPr/>
          </w:pPr>
          <w:r>
            <w:rPr>
              <w:b/>
              <w:bCs/>
              <w:sz w:val="24"/>
              <w:szCs w:val="24"/>
            </w:rPr>
            <w:t xml:space="preserve">2.   </w:t>
          </w:r>
          <w:r>
            <w:rPr>
              <w:sz w:val="24"/>
              <w:szCs w:val="24"/>
            </w:rPr>
            <w:t xml:space="preserve">     </w:t>
          </w:r>
          <w:r>
            <w:rPr>
              <w:b/>
              <w:bCs/>
              <w:sz w:val="24"/>
              <w:szCs w:val="24"/>
            </w:rPr>
            <w:t>Требования к продукции</w:t>
          </w:r>
          <w:r>
            <w:rPr>
              <w:sz w:val="24"/>
              <w:szCs w:val="24"/>
            </w:rPr>
            <w:t>.</w:t>
            <w:tab/>
            <w:t>3</w:t>
          </w:r>
        </w:p>
        <w:p>
          <w:pPr>
            <w:pStyle w:val="Normal"/>
            <w:spacing w:lineRule="auto" w:line="240" w:before="0" w:after="0"/>
            <w:rPr/>
          </w:pPr>
          <w:r>
            <w:rPr>
              <w:rFonts w:cs="Times New Roman" w:ascii="Times New Roman" w:hAnsi="Times New Roman"/>
              <w:b/>
              <w:sz w:val="24"/>
              <w:szCs w:val="24"/>
            </w:rPr>
            <w:t>2.1.     Требования к объёмам и срокам поставки</w:t>
          </w:r>
          <w:r>
            <w:rPr>
              <w:rFonts w:cs="Times New Roman" w:ascii="Times New Roman" w:hAnsi="Times New Roman"/>
              <w:sz w:val="24"/>
              <w:szCs w:val="24"/>
            </w:rPr>
            <w:t>…….……………...………………….............…..3</w:t>
          </w:r>
        </w:p>
        <w:p>
          <w:pPr>
            <w:pStyle w:val="TOC3"/>
            <w:spacing w:lineRule="auto" w:line="240" w:before="0" w:after="0"/>
            <w:rPr/>
          </w:pPr>
          <w:hyperlink w:anchor="_Toc168472244">
            <w:r>
              <w:rPr>
                <w:webHidden/>
                <w:rStyle w:val="Style13"/>
                <w:rFonts w:eastAsia="Calibri" w:cs="Times New Roman" w:ascii="Times New Roman" w:hAnsi="Times New Roman"/>
                <w:b/>
                <w:vanish w:val="false"/>
                <w:sz w:val="24"/>
                <w:szCs w:val="24"/>
                <w:lang w:val="x-none" w:eastAsia="x-none"/>
              </w:rPr>
              <w:t>2.1.1</w:t>
            </w:r>
            <w:r>
              <w:rPr>
                <w:rStyle w:val="Style13"/>
                <w:rFonts w:eastAsia="" w:ascii="Times New Roman" w:hAnsi="Times New Roman" w:eastAsiaTheme="minorEastAsia"/>
                <w:sz w:val="24"/>
                <w:szCs w:val="24"/>
                <w:lang w:eastAsia="ru-RU"/>
              </w:rPr>
              <w:tab/>
              <w:t xml:space="preserve"> </w:t>
            </w:r>
            <w:r>
              <w:rPr>
                <w:rStyle w:val="Style13"/>
                <w:rFonts w:eastAsia="Calibri" w:cs="Times New Roman" w:ascii="Times New Roman" w:hAnsi="Times New Roman"/>
                <w:b/>
                <w:sz w:val="24"/>
                <w:szCs w:val="24"/>
                <w:lang w:eastAsia="x-none"/>
              </w:rPr>
              <w:t>Перечень и объем закупаемой продукции</w:t>
            </w:r>
            <w:r>
              <w:rPr>
                <w:rStyle w:val="Style13"/>
                <w:rFonts w:eastAsia="Calibri" w:cs="Times New Roman" w:ascii="Times New Roman" w:hAnsi="Times New Roman"/>
                <w:sz w:val="24"/>
                <w:szCs w:val="24"/>
                <w:lang w:eastAsia="x-none"/>
              </w:rPr>
              <w:t>…………………………….………………………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_Toc168472244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spacing w:lineRule="auto" w:line="240" w:before="0" w:after="0"/>
            <w:rPr/>
          </w:pPr>
          <w:hyperlink w:anchor="_Toc168472245">
            <w:r>
              <w:rPr>
                <w:webHidden/>
                <w:rStyle w:val="Style13"/>
                <w:rFonts w:eastAsia="Calibri"/>
                <w:b/>
                <w:vanish w:val="false"/>
                <w:sz w:val="24"/>
                <w:szCs w:val="24"/>
                <w:lang w:val="x-none" w:eastAsia="x-none"/>
              </w:rPr>
              <w:t xml:space="preserve">Таблица </w:t>
            </w:r>
            <w:r>
              <w:rPr>
                <w:rStyle w:val="Style13"/>
                <w:rFonts w:eastAsia="Calibri"/>
                <w:b/>
                <w:sz w:val="24"/>
                <w:szCs w:val="24"/>
                <w:lang w:eastAsia="x-none"/>
              </w:rPr>
              <w:t>1.1</w:t>
            </w:r>
            <w:r>
              <w:rPr>
                <w:rStyle w:val="Style13"/>
                <w:rFonts w:eastAsia="Calibri"/>
                <w:b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Style w:val="Style13"/>
                <w:rFonts w:eastAsia="Calibri"/>
                <w:b/>
                <w:sz w:val="24"/>
                <w:szCs w:val="24"/>
                <w:lang w:eastAsia="x-none"/>
              </w:rPr>
              <w:t>Перечень и объем закупаемой продукции</w:t>
            </w:r>
            <w:r>
              <w:rPr>
                <w:rStyle w:val="Style13"/>
                <w:rFonts w:eastAsia="Calibri"/>
                <w:sz w:val="24"/>
                <w:szCs w:val="24"/>
                <w:lang w:eastAsia="x-none"/>
              </w:rPr>
              <w:t>…………………………………………….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_Toc168472245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spacing w:lineRule="auto" w:line="240" w:before="0" w:after="0"/>
            <w:rPr/>
          </w:pPr>
          <w:hyperlink w:anchor="_Toc168472246">
            <w:r>
              <w:rPr>
                <w:webHidden/>
                <w:rStyle w:val="Style13"/>
                <w:rFonts w:eastAsia="Calibri" w:cs="Times New Roman" w:ascii="Times New Roman" w:hAnsi="Times New Roman"/>
                <w:b/>
                <w:vanish w:val="false"/>
                <w:sz w:val="24"/>
                <w:szCs w:val="24"/>
                <w:lang w:eastAsia="x-none"/>
              </w:rPr>
              <w:t>2.1.2</w:t>
            </w:r>
            <w:r>
              <w:rPr>
                <w:rStyle w:val="Style13"/>
                <w:rFonts w:eastAsia="" w:ascii="Times New Roman" w:hAnsi="Times New Roman" w:eastAsiaTheme="minorEastAsia"/>
                <w:sz w:val="24"/>
                <w:szCs w:val="24"/>
                <w:lang w:eastAsia="ru-RU"/>
              </w:rPr>
              <w:tab/>
              <w:t xml:space="preserve"> </w:t>
            </w:r>
            <w:r>
              <w:rPr>
                <w:rStyle w:val="Style13"/>
                <w:rFonts w:eastAsia="Calibri" w:cs="Times New Roman" w:ascii="Times New Roman" w:hAnsi="Times New Roman"/>
                <w:b/>
                <w:sz w:val="24"/>
                <w:szCs w:val="24"/>
                <w:lang w:eastAsia="x-none"/>
              </w:rPr>
              <w:t>Требования к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_Toc168472246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eastAsia="Calibri" w:cs="Times New Roman" w:ascii="Times New Roman" w:hAnsi="Times New Roman"/>
                <w:sz w:val="24"/>
                <w:szCs w:val="24"/>
                <w:lang w:eastAsia="x-none"/>
              </w:rPr>
              <w:t>…………………………………………………...3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spacing w:lineRule="auto" w:line="240" w:before="0" w:after="0"/>
            <w:rPr/>
          </w:pPr>
          <w:hyperlink w:anchor="_Toc168472247">
            <w:r>
              <w:rPr>
                <w:webHidden/>
                <w:rStyle w:val="Style13"/>
                <w:rFonts w:eastAsia="Calibri"/>
                <w:b/>
                <w:vanish w:val="false"/>
                <w:sz w:val="24"/>
                <w:szCs w:val="24"/>
                <w:lang w:val="x-none" w:eastAsia="x-none"/>
              </w:rPr>
              <w:t xml:space="preserve">Таблица </w:t>
            </w:r>
            <w:r>
              <w:rPr>
                <w:rStyle w:val="Style13"/>
                <w:rFonts w:eastAsia="Calibri"/>
                <w:b/>
                <w:sz w:val="24"/>
                <w:szCs w:val="24"/>
                <w:lang w:eastAsia="x-none"/>
              </w:rPr>
              <w:t>2.1</w:t>
            </w:r>
            <w:r>
              <w:rPr>
                <w:rStyle w:val="Style13"/>
                <w:rFonts w:eastAsia="Calibri"/>
                <w:b/>
                <w:sz w:val="24"/>
                <w:szCs w:val="24"/>
                <w:lang w:val="x-none" w:eastAsia="x-none"/>
              </w:rPr>
              <w:t xml:space="preserve"> Требования по срокам </w:t>
            </w:r>
            <w:r>
              <w:rPr>
                <w:rStyle w:val="Style13"/>
                <w:rFonts w:eastAsia="Calibri"/>
                <w:b/>
                <w:sz w:val="24"/>
                <w:szCs w:val="24"/>
                <w:lang w:eastAsia="x-none"/>
              </w:rPr>
              <w:t>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_Toc168472247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eastAsia="Calibri"/>
                <w:sz w:val="24"/>
                <w:szCs w:val="24"/>
                <w:lang w:eastAsia="x-none"/>
              </w:rPr>
              <w:t xml:space="preserve">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spacing w:lineRule="auto" w:line="240" w:before="0" w:after="0"/>
            <w:rPr/>
          </w:pPr>
          <w:r>
            <w:rPr>
              <w:rFonts w:cs="Times New Roman" w:ascii="Times New Roman" w:hAnsi="Times New Roman"/>
              <w:b/>
              <w:sz w:val="24"/>
              <w:szCs w:val="24"/>
            </w:rPr>
            <w:t>2.2.     Требования к качеству продукции</w:t>
          </w:r>
          <w:r>
            <w:rPr>
              <w:rFonts w:cs="Times New Roman" w:ascii="Times New Roman" w:hAnsi="Times New Roman"/>
              <w:sz w:val="24"/>
              <w:szCs w:val="24"/>
            </w:rPr>
            <w:t>……….....</w:t>
          </w:r>
          <w:r>
            <w:rPr>
              <w:rFonts w:ascii="Times New Roman" w:hAnsi="Times New Roman"/>
              <w:sz w:val="24"/>
              <w:szCs w:val="24"/>
            </w:rPr>
            <w:t>…………………………………………………</w:t>
          </w:r>
          <w:r>
            <w:rPr>
              <w:rFonts w:cs="Times New Roman" w:ascii="Times New Roman" w:hAnsi="Times New Roman"/>
              <w:sz w:val="24"/>
              <w:szCs w:val="24"/>
            </w:rPr>
            <w:t>3</w:t>
          </w:r>
        </w:p>
        <w:p>
          <w:pPr>
            <w:pStyle w:val="TOC1"/>
            <w:spacing w:lineRule="auto" w:line="240" w:before="0" w:after="0"/>
            <w:rPr/>
          </w:pPr>
          <w:hyperlink w:anchor="_Toc168472248">
            <w:r>
              <w:rPr>
                <w:webHidden/>
                <w:rStyle w:val="Style13"/>
                <w:rFonts w:eastAsia="Calibri"/>
                <w:b/>
                <w:vanish w:val="false"/>
                <w:sz w:val="24"/>
                <w:szCs w:val="24"/>
                <w:lang w:val="x-none" w:eastAsia="x-none"/>
              </w:rPr>
              <w:t>Таблица 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_Toc168472248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eastAsia="Calibri"/>
                <w:sz w:val="24"/>
                <w:szCs w:val="24"/>
                <w:lang w:eastAsia="x-none"/>
              </w:rPr>
              <w:t xml:space="preserve">                                   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3"/>
              <w:sz w:val="24"/>
              <w:szCs w:val="24"/>
              <w:rFonts w:eastAsia="Calibri"/>
              <w:lang w:eastAsia="x-none"/>
            </w:rPr>
            <w:fldChar w:fldCharType="end"/>
          </w:r>
        </w:p>
      </w:sdtContent>
    </w:sdt>
    <w:p>
      <w:pPr>
        <w:pStyle w:val="TOC1"/>
        <w:spacing w:lineRule="auto" w:line="240" w:before="0" w:after="0"/>
        <w:rPr>
          <w:rFonts w:eastAsia="" w:eastAsiaTheme="minorEastAsia"/>
          <w:sz w:val="24"/>
          <w:szCs w:val="24"/>
          <w:lang w:eastAsia="ru-RU"/>
        </w:rPr>
      </w:pPr>
      <w:r>
        <w:rPr>
          <w:rFonts w:eastAsia="" w:eastAsiaTheme="minorEastAsia"/>
          <w:sz w:val="24"/>
          <w:szCs w:val="24"/>
          <w:lang w:eastAsia="ru-RU"/>
        </w:rPr>
      </w:r>
    </w:p>
    <w:p>
      <w:pPr>
        <w:pStyle w:val="TOC1"/>
        <w:spacing w:lineRule="auto" w:line="240" w:before="0" w:after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</w:r>
      <w:r>
        <w:br w:type="page"/>
      </w:r>
    </w:p>
    <w:p>
      <w:pPr>
        <w:pStyle w:val="Heading1"/>
        <w:keepLines/>
        <w:numPr>
          <w:ilvl w:val="0"/>
          <w:numId w:val="7"/>
        </w:numPr>
        <w:spacing w:before="0" w:after="113"/>
        <w:jc w:val="center"/>
        <w:rPr>
          <w:sz w:val="24"/>
          <w:szCs w:val="24"/>
        </w:rPr>
      </w:pPr>
      <w:bookmarkStart w:id="0" w:name="_Toc125473240"/>
      <w:bookmarkStart w:id="1" w:name="_Toc51339692"/>
      <w:bookmarkStart w:id="2" w:name="_Toc168472240"/>
      <w:bookmarkStart w:id="3" w:name="_Toc75446566"/>
      <w:r>
        <w:rPr>
          <w:sz w:val="24"/>
          <w:szCs w:val="24"/>
          <w:lang w:val="ru-RU"/>
        </w:rPr>
        <w:t>Общие сведения</w:t>
      </w:r>
      <w:bookmarkEnd w:id="0"/>
      <w:bookmarkEnd w:id="1"/>
      <w:bookmarkEnd w:id="2"/>
      <w:bookmarkEnd w:id="3"/>
    </w:p>
    <w:p>
      <w:pPr>
        <w:pStyle w:val="ListParagraph"/>
        <w:widowControl w:val="false"/>
        <w:numPr>
          <w:ilvl w:val="1"/>
          <w:numId w:val="1"/>
        </w:numPr>
        <w:spacing w:lineRule="auto" w:line="240" w:before="0" w:after="0"/>
        <w:contextualSpacing/>
        <w:outlineLvl w:val="1"/>
        <w:rPr>
          <w:rFonts w:ascii="Times New Roman" w:hAnsi="Times New Roman"/>
          <w:sz w:val="24"/>
          <w:szCs w:val="24"/>
        </w:rPr>
      </w:pPr>
      <w:bookmarkStart w:id="4" w:name="_Toc168472241"/>
      <w:bookmarkStart w:id="5" w:name="_Toc12547324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4"/>
      <w:bookmarkEnd w:id="5"/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ОКПД 2: 23.14.12.190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Поставка текстолита для нужд Кубанского филиала (далее продукция)</w:t>
      </w:r>
    </w:p>
    <w:p>
      <w:pPr>
        <w:pStyle w:val="ListParagraph"/>
        <w:widowControl w:val="false"/>
        <w:numPr>
          <w:ilvl w:val="1"/>
          <w:numId w:val="1"/>
        </w:numPr>
        <w:spacing w:lineRule="auto" w:line="240" w:before="0" w:after="0"/>
        <w:contextualSpacing/>
        <w:outlineLvl w:val="1"/>
        <w:rPr>
          <w:rFonts w:ascii="Times New Roman" w:hAnsi="Times New Roman"/>
          <w:sz w:val="24"/>
          <w:szCs w:val="24"/>
        </w:rPr>
      </w:pPr>
      <w:bookmarkStart w:id="6" w:name="_Toc168472242"/>
      <w:bookmarkStart w:id="7" w:name="_Toc12547324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6"/>
      <w:bookmarkEnd w:id="7"/>
    </w:p>
    <w:p>
      <w:pPr>
        <w:pStyle w:val="Default"/>
        <w:rPr/>
      </w:pPr>
      <w:r>
        <w:rPr/>
        <w:t>Исполнение обязательств по договорам Подряда заключенными между АО «Гидроремонт-ВКК» и</w:t>
      </w:r>
    </w:p>
    <w:p>
      <w:pPr>
        <w:pStyle w:val="Default"/>
        <w:jc w:val="both"/>
        <w:rPr/>
      </w:pPr>
      <w:r>
        <w:rPr/>
        <w:t xml:space="preserve">Филиалом ПАО «РусГидро» - «Каскад Кубанских ГЭС»: </w:t>
      </w:r>
    </w:p>
    <w:p>
      <w:pPr>
        <w:pStyle w:val="Default"/>
        <w:jc w:val="both"/>
        <w:rPr/>
      </w:pPr>
      <w:r>
        <w:rPr/>
        <w:t xml:space="preserve">№ </w:t>
      </w:r>
      <w:r>
        <w:rPr/>
        <w:t>12</w:t>
      </w:r>
      <w:r>
        <w:rPr>
          <w:sz w:val="24"/>
          <w:szCs w:val="24"/>
        </w:rPr>
        <w:t xml:space="preserve">10-343-2023 от 03.11.2023г. «Выполнение работ по капитальному и текущему ремонту оборудования, зданий, сооружений». 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Капитальный ремонт ГА-1 ГЭС-1 (РЗ 260936) 19.10.-17.12.2026 г.</w:t>
      </w:r>
    </w:p>
    <w:p>
      <w:pPr>
        <w:pStyle w:val="Normal"/>
        <w:keepNext w:val="true"/>
        <w:keepLines/>
        <w:numPr>
          <w:ilvl w:val="0"/>
          <w:numId w:val="3"/>
        </w:numPr>
        <w:spacing w:lineRule="auto" w:line="240" w:before="0" w:after="0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8" w:name="_Toc125473249"/>
      <w:bookmarkStart w:id="9" w:name="_Toc168472243"/>
      <w:bookmarkStart w:id="10" w:name="_Toc75446573"/>
      <w:bookmarkStart w:id="11" w:name="_Toc51339693"/>
      <w:r>
        <w:rPr>
          <w:rFonts w:eastAsia="Calibri"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0"/>
      <w:bookmarkEnd w:id="11"/>
      <w:r>
        <w:rPr>
          <w:rFonts w:eastAsia="Calibri" w:cs="Times New Roman" w:ascii="Times New Roman" w:hAnsi="Times New Roman"/>
          <w:b/>
          <w:iCs/>
          <w:sz w:val="24"/>
          <w:szCs w:val="24"/>
          <w:lang w:eastAsia="x-none"/>
        </w:rPr>
        <w:t>.</w:t>
      </w:r>
      <w:bookmarkEnd w:id="8"/>
      <w:bookmarkEnd w:id="9"/>
    </w:p>
    <w:p>
      <w:pPr>
        <w:pStyle w:val="Heading4"/>
        <w:numPr>
          <w:ilvl w:val="1"/>
          <w:numId w:val="4"/>
        </w:numPr>
        <w:spacing w:before="113" w:after="113"/>
        <w:ind w:hanging="567" w:left="567"/>
        <w:rPr/>
      </w:pPr>
      <w:bookmarkStart w:id="12" w:name="_Toc75446574"/>
      <w:r>
        <w:rPr>
          <w:b w:val="false"/>
          <w:bCs w:val="false"/>
        </w:rPr>
        <w:t xml:space="preserve"> </w:t>
      </w:r>
      <w:r>
        <w:rPr>
          <w:bCs w:val="false"/>
        </w:rPr>
        <w:t>Требования к объемам и срокам поставк</w:t>
      </w:r>
      <w:r>
        <w:rPr/>
        <w:t>и</w:t>
      </w:r>
      <w:bookmarkEnd w:id="12"/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lineRule="auto" w:line="240" w:before="113" w:after="113"/>
        <w:ind w:hanging="1227" w:left="1227"/>
        <w:outlineLvl w:val="2"/>
        <w:rPr/>
      </w:pPr>
      <w:bookmarkStart w:id="13" w:name="_Toc168472244"/>
      <w:bookmarkStart w:id="14" w:name="_Toc75446575"/>
      <w:bookmarkStart w:id="15" w:name="_Toc125473250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3"/>
      <w:bookmarkEnd w:id="14"/>
      <w:bookmarkEnd w:id="15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/>
          <w:sz w:val="24"/>
          <w:szCs w:val="24"/>
        </w:rPr>
      </w:pPr>
      <w:bookmarkStart w:id="16" w:name="_Toc168472245"/>
      <w:bookmarkStart w:id="17" w:name="_Toc75446576"/>
      <w:bookmarkStart w:id="18" w:name="_Toc125473251"/>
      <w:bookmarkStart w:id="19" w:name="_Toc51339695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1.1</w:t>
      </w: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19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6"/>
      <w:bookmarkEnd w:id="17"/>
      <w:bookmarkEnd w:id="18"/>
    </w:p>
    <w:tbl>
      <w:tblPr>
        <w:tblW w:w="981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7"/>
        <w:gridCol w:w="6421"/>
        <w:gridCol w:w="1414"/>
        <w:gridCol w:w="1409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2"/>
              </w:numPr>
              <w:spacing w:lineRule="auto" w:line="240" w:before="85" w:after="85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7"/>
              <w:widowControl w:val="false"/>
              <w:spacing w:lineRule="auto" w:line="240" w:before="85" w:after="8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Текстолит 1с А-2,0 ГОСТ 2910-74 листовой 1500х1500 мм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lineRule="auto" w:line="240" w:before="85" w:after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lineRule="auto" w:line="240" w:before="85" w:after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2"/>
              </w:numPr>
              <w:spacing w:lineRule="auto" w:line="240" w:before="85" w:after="85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7"/>
              <w:widowControl w:val="false"/>
              <w:spacing w:lineRule="auto" w:line="240" w:before="85" w:after="8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Текстолит Ав.с. - 16,0 ГОСТ 2910-74 лист 1000х1000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lineRule="auto" w:line="240" w:before="85" w:after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lineRule="auto" w:line="240" w:before="85" w:after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2"/>
              </w:numPr>
              <w:spacing w:lineRule="auto" w:line="240" w:before="85" w:after="85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7"/>
              <w:widowControl w:val="false"/>
              <w:spacing w:lineRule="auto" w:line="240" w:before="85" w:after="8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Текстолит Ав.с. - 20,0 ГОСТ 2910-74 лист 1000х1000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lineRule="auto" w:line="240" w:before="85" w:after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lineRule="auto" w:line="240" w:before="85" w:after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2"/>
              </w:numPr>
              <w:spacing w:lineRule="auto" w:line="240" w:before="85" w:after="85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top w:w="55" w:type="dxa"/>
              <w:bottom w:w="55" w:type="dxa"/>
            </w:tcMar>
          </w:tcPr>
          <w:p>
            <w:pPr>
              <w:pStyle w:val="Style17"/>
              <w:widowControl w:val="false"/>
              <w:spacing w:lineRule="auto" w:line="240" w:before="85" w:after="8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Текстолит ПТК 20  ГОСТ 5-78 лист 1000х1150 мм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lineRule="auto" w:line="240" w:before="85" w:after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pacing w:lineRule="auto" w:line="240" w:before="85" w:after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</w:tbl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lineRule="auto" w:line="240" w:before="283" w:after="113"/>
        <w:ind w:hanging="1227" w:left="1227"/>
        <w:jc w:val="left"/>
        <w:outlineLvl w:val="2"/>
        <w:rPr>
          <w:rFonts w:ascii="Times New Roman" w:hAnsi="Times New Roman"/>
          <w:sz w:val="24"/>
          <w:szCs w:val="24"/>
        </w:rPr>
      </w:pPr>
      <w:bookmarkStart w:id="20" w:name="_Toc168472246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0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/>
          <w:sz w:val="24"/>
          <w:szCs w:val="24"/>
        </w:rPr>
      </w:pPr>
      <w:bookmarkStart w:id="21" w:name="_Toc125473253"/>
      <w:bookmarkStart w:id="22" w:name="_Toc75446579"/>
      <w:bookmarkStart w:id="23" w:name="_Toc168472247"/>
      <w:bookmarkStart w:id="24" w:name="_Toc51339697"/>
      <w:bookmarkStart w:id="25" w:name="_Toc50125127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26" w:name="_Hlk50465284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4"/>
      <w:bookmarkEnd w:id="25"/>
      <w:bookmarkEnd w:id="26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1"/>
      <w:bookmarkEnd w:id="22"/>
      <w:bookmarkEnd w:id="23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7"/>
        <w:gridCol w:w="3229"/>
        <w:gridCol w:w="3115"/>
        <w:gridCol w:w="2864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продукции/лота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ОКПД 2: 23.14.12.190 Поставка текстолита для нужд Кубанского филиала</w:t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течении 30 календарных дней</w:t>
            </w:r>
          </w:p>
        </w:tc>
      </w:tr>
    </w:tbl>
    <w:p>
      <w:pPr>
        <w:pStyle w:val="Textbody"/>
        <w:keepNext w:val="true"/>
        <w:widowControl w:val="false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В соответствии с календарными графиками к договорам подряда</w:t>
      </w:r>
    </w:p>
    <w:p>
      <w:pPr>
        <w:pStyle w:val="Heading4"/>
        <w:spacing w:before="113" w:after="113"/>
        <w:jc w:val="left"/>
        <w:rPr/>
      </w:pPr>
      <w:r>
        <w:rPr>
          <w:lang w:val="ru-RU"/>
        </w:rPr>
        <w:t>2.2</w:t>
      </w:r>
      <w:r>
        <w:rPr/>
        <w:t xml:space="preserve"> </w:t>
      </w:r>
      <w:bookmarkStart w:id="27" w:name="_Toc125473255"/>
      <w:r>
        <w:rPr/>
        <w:t>Требования к качеству продукции</w:t>
      </w:r>
      <w:bookmarkEnd w:id="27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/>
          <w:sz w:val="24"/>
          <w:szCs w:val="24"/>
        </w:rPr>
      </w:pPr>
      <w:bookmarkStart w:id="28" w:name="_Toc168472248"/>
      <w:bookmarkStart w:id="29" w:name="_Toc125473256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28"/>
      <w:bookmarkEnd w:id="29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bookmarkStart w:id="30" w:name="_Toc125473257"/>
      <w:r>
        <w:rPr>
          <w:rFonts w:eastAsia="Times New Roman" w:cs="Times New Roman" w:ascii="Times New Roman" w:hAnsi="Times New Roman"/>
          <w:b/>
          <w:bCs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0"/>
    </w:p>
    <w:tbl>
      <w:tblPr>
        <w:tblStyle w:val="aff0"/>
        <w:tblW w:w="101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77"/>
        <w:gridCol w:w="1533"/>
        <w:gridCol w:w="177"/>
        <w:gridCol w:w="626"/>
        <w:gridCol w:w="82"/>
        <w:gridCol w:w="2571"/>
        <w:gridCol w:w="1926"/>
        <w:gridCol w:w="2446"/>
      </w:tblGrid>
      <w:tr>
        <w:trPr/>
        <w:tc>
          <w:tcPr>
            <w:tcW w:w="77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418" w:type="dxa"/>
            <w:gridSpan w:val="4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57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3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77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418" w:type="dxa"/>
            <w:gridSpan w:val="4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57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9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4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41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5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9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4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</w:r>
          </w:p>
        </w:tc>
        <w:tc>
          <w:tcPr>
            <w:tcW w:w="4989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4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4989" w:type="dxa"/>
            <w:gridSpan w:val="5"/>
            <w:tcBorders>
              <w:top w:val="nil"/>
            </w:tcBorders>
          </w:tcPr>
          <w:p>
            <w:pPr>
              <w:pStyle w:val="Style17"/>
              <w:widowControl w:val="false"/>
              <w:suppressAutoHyphens w:val="true"/>
              <w:spacing w:lineRule="auto" w:line="240" w:before="85" w:after="85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Текстолит 1с А-2,0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233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Толщина, мм</w:t>
            </w:r>
          </w:p>
        </w:tc>
        <w:tc>
          <w:tcPr>
            <w:tcW w:w="265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2,0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233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Сорт</w:t>
            </w:r>
          </w:p>
        </w:tc>
        <w:tc>
          <w:tcPr>
            <w:tcW w:w="265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233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Марка</w:t>
            </w:r>
          </w:p>
        </w:tc>
        <w:tc>
          <w:tcPr>
            <w:tcW w:w="265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2336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Размер листа, мм</w:t>
            </w:r>
          </w:p>
        </w:tc>
        <w:tc>
          <w:tcPr>
            <w:tcW w:w="265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>1500х1500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w="2336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ГОСТ</w:t>
            </w:r>
          </w:p>
        </w:tc>
        <w:tc>
          <w:tcPr>
            <w:tcW w:w="265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2910-74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</w:t>
            </w:r>
          </w:p>
        </w:tc>
        <w:tc>
          <w:tcPr>
            <w:tcW w:w="4989" w:type="dxa"/>
            <w:gridSpan w:val="5"/>
            <w:tcBorders/>
          </w:tcPr>
          <w:p>
            <w:pPr>
              <w:pStyle w:val="Style17"/>
              <w:widowControl w:val="false"/>
              <w:suppressAutoHyphens w:val="true"/>
              <w:spacing w:lineRule="auto" w:line="240" w:before="85" w:after="85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Текстолит Ав.с. - 16,0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336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Толщина, мм</w:t>
            </w:r>
          </w:p>
        </w:tc>
        <w:tc>
          <w:tcPr>
            <w:tcW w:w="265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16,0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2336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Сорт</w:t>
            </w:r>
          </w:p>
        </w:tc>
        <w:tc>
          <w:tcPr>
            <w:tcW w:w="265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Высший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2336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Марка</w:t>
            </w:r>
          </w:p>
        </w:tc>
        <w:tc>
          <w:tcPr>
            <w:tcW w:w="265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2336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Размер листа, мм</w:t>
            </w:r>
          </w:p>
        </w:tc>
        <w:tc>
          <w:tcPr>
            <w:tcW w:w="265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>1000х1000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1.2.4</w:t>
            </w:r>
          </w:p>
        </w:tc>
        <w:tc>
          <w:tcPr>
            <w:tcW w:w="2336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ГОСТ</w:t>
            </w:r>
          </w:p>
        </w:tc>
        <w:tc>
          <w:tcPr>
            <w:tcW w:w="265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2910-74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1.3</w:t>
            </w:r>
          </w:p>
        </w:tc>
        <w:tc>
          <w:tcPr>
            <w:tcW w:w="4989" w:type="dxa"/>
            <w:gridSpan w:val="5"/>
            <w:tcBorders>
              <w:top w:val="nil"/>
            </w:tcBorders>
          </w:tcPr>
          <w:p>
            <w:pPr>
              <w:pStyle w:val="Style17"/>
              <w:widowControl w:val="false"/>
              <w:suppressAutoHyphens w:val="true"/>
              <w:spacing w:lineRule="auto" w:line="240" w:before="85" w:after="85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Текстолит Ав.с. - 20,0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1.3.1</w:t>
            </w:r>
          </w:p>
        </w:tc>
        <w:tc>
          <w:tcPr>
            <w:tcW w:w="2336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Толщина, мм</w:t>
            </w:r>
          </w:p>
        </w:tc>
        <w:tc>
          <w:tcPr>
            <w:tcW w:w="265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20,0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1.3.2</w:t>
            </w:r>
          </w:p>
        </w:tc>
        <w:tc>
          <w:tcPr>
            <w:tcW w:w="2336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Сорт</w:t>
            </w:r>
          </w:p>
        </w:tc>
        <w:tc>
          <w:tcPr>
            <w:tcW w:w="265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Высший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1.3.3</w:t>
            </w:r>
          </w:p>
        </w:tc>
        <w:tc>
          <w:tcPr>
            <w:tcW w:w="233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Марка</w:t>
            </w:r>
          </w:p>
        </w:tc>
        <w:tc>
          <w:tcPr>
            <w:tcW w:w="265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1.3.4</w:t>
            </w:r>
          </w:p>
        </w:tc>
        <w:tc>
          <w:tcPr>
            <w:tcW w:w="2336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Размер листа, мм</w:t>
            </w:r>
          </w:p>
        </w:tc>
        <w:tc>
          <w:tcPr>
            <w:tcW w:w="265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>1000х1000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1.3.5</w:t>
            </w:r>
          </w:p>
        </w:tc>
        <w:tc>
          <w:tcPr>
            <w:tcW w:w="2336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ГОСТ</w:t>
            </w:r>
          </w:p>
        </w:tc>
        <w:tc>
          <w:tcPr>
            <w:tcW w:w="265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2910-74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1.4</w:t>
            </w:r>
          </w:p>
        </w:tc>
        <w:tc>
          <w:tcPr>
            <w:tcW w:w="4989" w:type="dxa"/>
            <w:gridSpan w:val="5"/>
            <w:tcBorders/>
          </w:tcPr>
          <w:p>
            <w:pPr>
              <w:pStyle w:val="Style17"/>
              <w:widowControl w:val="false"/>
              <w:suppressAutoHyphens w:val="true"/>
              <w:spacing w:lineRule="auto" w:line="240" w:before="85" w:after="85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Текстолит ПТК 20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2336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Толщина, мм</w:t>
            </w:r>
          </w:p>
        </w:tc>
        <w:tc>
          <w:tcPr>
            <w:tcW w:w="265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20,0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2336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Марка</w:t>
            </w:r>
          </w:p>
        </w:tc>
        <w:tc>
          <w:tcPr>
            <w:tcW w:w="265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ПТК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2336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Размер листа, мм</w:t>
            </w:r>
          </w:p>
        </w:tc>
        <w:tc>
          <w:tcPr>
            <w:tcW w:w="265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1000х1150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25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1.4.4</w:t>
            </w:r>
          </w:p>
        </w:tc>
        <w:tc>
          <w:tcPr>
            <w:tcW w:w="2336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ГОСТ</w:t>
            </w:r>
          </w:p>
        </w:tc>
        <w:tc>
          <w:tcPr>
            <w:tcW w:w="265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5-78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1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1.5</w:t>
            </w:r>
          </w:p>
        </w:tc>
        <w:tc>
          <w:tcPr>
            <w:tcW w:w="4989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использованной</w:t>
            </w:r>
          </w:p>
        </w:tc>
        <w:tc>
          <w:tcPr>
            <w:tcW w:w="19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89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0" w:after="0"/>
              <w:ind w:firstLine="142" w:left="-117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10" w:type="dxa"/>
            <w:gridSpan w:val="2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Гарантийный срок</w:t>
            </w:r>
          </w:p>
        </w:tc>
        <w:tc>
          <w:tcPr>
            <w:tcW w:w="327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равный 12 (двенадцати) месяцам, исчисляемый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19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0" w:after="0"/>
              <w:ind w:firstLine="142" w:left="-117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89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9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89" w:type="dxa"/>
            <w:gridSpan w:val="5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4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0" w:after="0"/>
              <w:ind w:firstLine="142" w:left="-117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89" w:type="dxa"/>
            <w:gridSpan w:val="5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Паспорт качества</w:t>
            </w:r>
          </w:p>
        </w:tc>
        <w:tc>
          <w:tcPr>
            <w:tcW w:w="19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0" w:after="0"/>
              <w:ind w:firstLine="142" w:left="-117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89" w:type="dxa"/>
            <w:gridSpan w:val="5"/>
            <w:tcBorders>
              <w:top w:val="nil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Сертификат страны происхождения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0" w:after="0"/>
              <w:ind w:firstLine="142" w:left="-117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89" w:type="dxa"/>
            <w:gridSpan w:val="5"/>
            <w:tcBorders>
              <w:top w:val="nil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Сертификат соответствия (декларация соответствия)</w:t>
            </w:r>
          </w:p>
        </w:tc>
        <w:tc>
          <w:tcPr>
            <w:tcW w:w="192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89" w:type="dxa"/>
            <w:gridSpan w:val="5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0" w:after="0"/>
              <w:ind w:firstLine="142" w:left="-117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3" w:type="dxa"/>
            <w:tcBorders>
              <w:top w:val="outset" w:sz="2" w:space="0" w:color="000000"/>
              <w:right w:val="outset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3456" w:type="dxa"/>
            <w:gridSpan w:val="4"/>
            <w:tcBorders>
              <w:top w:val="outset" w:sz="2" w:space="0" w:color="000000"/>
              <w:right w:val="outset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357007, Ставропольский край, Кочубеевский р-н, с. Кочубеевское, АВТОДОРОГА «КАВКАЗ» 246КМ+1200М(СПРАВА).</w:t>
            </w:r>
          </w:p>
        </w:tc>
        <w:tc>
          <w:tcPr>
            <w:tcW w:w="19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0" w:after="0"/>
              <w:ind w:firstLine="142" w:left="-117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3" w:type="dxa"/>
            <w:tcBorders>
              <w:top w:val="outset" w:sz="2" w:space="0" w:color="000000"/>
              <w:right w:val="outset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Условия поставки</w:t>
            </w:r>
          </w:p>
        </w:tc>
        <w:tc>
          <w:tcPr>
            <w:tcW w:w="3456" w:type="dxa"/>
            <w:gridSpan w:val="4"/>
            <w:tcBorders>
              <w:top w:val="outset" w:sz="2" w:space="0" w:color="000000"/>
              <w:right w:val="outset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 счет средств Поставщика</w:t>
            </w:r>
          </w:p>
        </w:tc>
        <w:tc>
          <w:tcPr>
            <w:tcW w:w="19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0" w:after="0"/>
              <w:ind w:firstLine="142" w:left="-117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89" w:type="dxa"/>
            <w:gridSpan w:val="5"/>
            <w:tcBorders>
              <w:top w:val="outset" w:sz="2" w:space="0" w:color="000000"/>
              <w:right w:val="outset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упаковках (коробках) должно быть указано наименование и количество продукции</w:t>
            </w:r>
          </w:p>
        </w:tc>
        <w:tc>
          <w:tcPr>
            <w:tcW w:w="19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0" w:after="0"/>
              <w:ind w:firstLine="142" w:left="-117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89" w:type="dxa"/>
            <w:gridSpan w:val="5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25500-82 «Пластики слоистые электротехнические листовые».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19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mc:AlternateContent>
          <mc:Choice Requires="wps">
            <w:drawing>
              <wp:anchor behindDoc="0" distT="0" distB="0" distL="635" distR="0" simplePos="0" locked="0" layoutInCell="0" allowOverlap="1" relativeHeight="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6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sectPr>
      <w:footerReference w:type="default" r:id="rId2"/>
      <w:type w:val="nextPage"/>
      <w:pgSz w:w="11906" w:h="16838"/>
      <w:pgMar w:left="1134" w:right="624" w:gutter="0" w:header="0" w:top="454" w:footer="0" w:bottom="567"/>
      <w:pgNumType w:fmt="decimal"/>
      <w:formProt w:val="false"/>
      <w:textDirection w:val="lrTb"/>
      <w:docGrid w:type="default" w:linePitch="36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10374837"/>
    </w:sdtPr>
    <w:sdtContent>
      <w:p>
        <w:pPr>
          <w:pStyle w:val="Footer"/>
          <w:jc w:val="right"/>
          <w:rPr>
            <w:rFonts w:ascii="Times New Roman" w:hAnsi="Times New Roman"/>
            <w:sz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4"/>
        <w:b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suff w:val="nothing"/>
      <w:lvlText w:val="%1"/>
      <w:lvlJc w:val="center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nothing"/>
      <w:lvlText w:val="%1.%2"/>
      <w:lvlJc w:val="center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sz w:val="24"/>
        <w:b/>
        <w:szCs w:val="24"/>
        <w:bCs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sz w:val="24"/>
        <w:b/>
        <w:szCs w:val="24"/>
        <w:bCs/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sz w:val="24"/>
        <w:b w:val="false"/>
        <w:szCs w:val="24"/>
        <w:bCs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332c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qFormat/>
    <w:rsid w:val="00011af9"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4c77ec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rsid w:val="00011af9"/>
    <w:pPr>
      <w:keepNext w:val="true"/>
      <w:spacing w:lineRule="auto" w:line="240" w:before="120" w:after="60"/>
      <w:outlineLvl w:val="2"/>
    </w:pPr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011af9"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Нижний колонтитул Знак"/>
    <w:basedOn w:val="DefaultParagraphFont"/>
    <w:uiPriority w:val="99"/>
    <w:qFormat/>
    <w:rsid w:val="00eb4ab8"/>
    <w:rPr>
      <w:rFonts w:ascii="Calibri" w:hAnsi="Calibri" w:eastAsia="Calibri" w:cs="Times New Roman"/>
    </w:rPr>
  </w:style>
  <w:style w:type="character" w:styleId="Style6" w:customStyle="1">
    <w:name w:val="Верхний колонтитул Знак"/>
    <w:basedOn w:val="DefaultParagraphFont"/>
    <w:uiPriority w:val="99"/>
    <w:qFormat/>
    <w:rsid w:val="001533cc"/>
    <w:rPr/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d27f2b"/>
    <w:rPr>
      <w:rFonts w:ascii="Tahoma" w:hAnsi="Tahoma" w:cs="Tahoma"/>
      <w:sz w:val="16"/>
      <w:szCs w:val="16"/>
    </w:rPr>
  </w:style>
  <w:style w:type="character" w:styleId="Style8" w:customStyle="1">
    <w:name w:val="Текст Знак"/>
    <w:basedOn w:val="DefaultParagraphFont"/>
    <w:link w:val="PlainText"/>
    <w:uiPriority w:val="99"/>
    <w:semiHidden/>
    <w:qFormat/>
    <w:rsid w:val="00d35997"/>
    <w:rPr>
      <w:rFonts w:ascii="Calibri" w:hAnsi="Calibri"/>
      <w:szCs w:val="21"/>
    </w:rPr>
  </w:style>
  <w:style w:type="character" w:styleId="Apple-converted-space" w:customStyle="1">
    <w:name w:val="apple-converted-space"/>
    <w:basedOn w:val="DefaultParagraphFont"/>
    <w:qFormat/>
    <w:rsid w:val="00770603"/>
    <w:rPr/>
  </w:style>
  <w:style w:type="character" w:styleId="Bodytext2" w:customStyle="1">
    <w:name w:val="Body text (2)"/>
    <w:basedOn w:val="DefaultParagraphFont"/>
    <w:qFormat/>
    <w:rsid w:val="00c56bda"/>
    <w:rPr>
      <w:rFonts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Bodytext21" w:customStyle="1">
    <w:name w:val="Body text (2)_"/>
    <w:basedOn w:val="DefaultParagraphFont"/>
    <w:qFormat/>
    <w:rsid w:val="00c56bda"/>
    <w:rPr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56bda"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uiPriority w:val="99"/>
    <w:semiHidden/>
    <w:qFormat/>
    <w:rsid w:val="00c56bda"/>
    <w:rPr>
      <w:sz w:val="20"/>
      <w:szCs w:val="20"/>
    </w:rPr>
  </w:style>
  <w:style w:type="character" w:styleId="Style10" w:customStyle="1">
    <w:name w:val="Тема примечания Знак"/>
    <w:basedOn w:val="Style9"/>
    <w:link w:val="Annotationsubject"/>
    <w:uiPriority w:val="99"/>
    <w:semiHidden/>
    <w:qFormat/>
    <w:rsid w:val="00c56bda"/>
    <w:rPr>
      <w:b/>
      <w:bCs/>
      <w:sz w:val="20"/>
      <w:szCs w:val="20"/>
    </w:rPr>
  </w:style>
  <w:style w:type="character" w:styleId="Style11" w:customStyle="1">
    <w:name w:val="Абзац списка Знак"/>
    <w:link w:val="ListParagraph"/>
    <w:uiPriority w:val="34"/>
    <w:qFormat/>
    <w:locked/>
    <w:rsid w:val="000d5e13"/>
    <w:rPr/>
  </w:style>
  <w:style w:type="character" w:styleId="1" w:customStyle="1">
    <w:name w:val="Заголовок 1 Знак"/>
    <w:basedOn w:val="DefaultParagraphFont"/>
    <w:qFormat/>
    <w:rsid w:val="00011af9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011af9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011af9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f01334"/>
    <w:rPr>
      <w:color w:val="0000FF" w:themeColor="hyperlink"/>
      <w:u w:val="single"/>
    </w:rPr>
  </w:style>
  <w:style w:type="character" w:styleId="2" w:customStyle="1">
    <w:name w:val="Заголовок 2 Знак"/>
    <w:basedOn w:val="DefaultParagraphFont"/>
    <w:uiPriority w:val="9"/>
    <w:semiHidden/>
    <w:qFormat/>
    <w:rsid w:val="004c77ec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OpenSymbol" w:hAnsi="OpenSymbol" w:cs="OpenSymbol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Style16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5"/>
    <w:uiPriority w:val="99"/>
    <w:rsid w:val="00eb4ab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Times New Roman"/>
    </w:rPr>
  </w:style>
  <w:style w:type="paragraph" w:styleId="ListParagraph">
    <w:name w:val="List Paragraph"/>
    <w:basedOn w:val="Normal"/>
    <w:link w:val="Style11"/>
    <w:uiPriority w:val="34"/>
    <w:qFormat/>
    <w:rsid w:val="00bc249e"/>
    <w:pPr>
      <w:spacing w:before="0" w:after="200"/>
      <w:ind w:hanging="0" w:left="720"/>
      <w:contextualSpacing/>
    </w:pPr>
    <w:rPr/>
  </w:style>
  <w:style w:type="paragraph" w:styleId="Header">
    <w:name w:val="Header"/>
    <w:basedOn w:val="Normal"/>
    <w:link w:val="Style6"/>
    <w:uiPriority w:val="99"/>
    <w:unhideWhenUsed/>
    <w:rsid w:val="001533c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27f2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Style8"/>
    <w:uiPriority w:val="99"/>
    <w:semiHidden/>
    <w:unhideWhenUsed/>
    <w:qFormat/>
    <w:rsid w:val="00d35997"/>
    <w:pPr>
      <w:spacing w:lineRule="auto" w:line="240" w:before="0" w:after="0"/>
    </w:pPr>
    <w:rPr>
      <w:rFonts w:ascii="Calibri" w:hAnsi="Calibri"/>
      <w:szCs w:val="21"/>
    </w:rPr>
  </w:style>
  <w:style w:type="paragraph" w:styleId="Annotationtext">
    <w:name w:val="annotation text"/>
    <w:basedOn w:val="Normal"/>
    <w:link w:val="Style9"/>
    <w:uiPriority w:val="99"/>
    <w:semiHidden/>
    <w:unhideWhenUsed/>
    <w:qFormat/>
    <w:rsid w:val="00c56bd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56bda"/>
    <w:pPr/>
    <w:rPr>
      <w:b/>
      <w:bCs/>
    </w:rPr>
  </w:style>
  <w:style w:type="paragraph" w:styleId="Default" w:customStyle="1">
    <w:name w:val="Default"/>
    <w:qFormat/>
    <w:rsid w:val="00e13f6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071f1b"/>
    <w:pPr>
      <w:keepLines/>
      <w:spacing w:lineRule="auto" w:line="276" w:before="480" w:after="0"/>
      <w:outlineLvl w:val="9"/>
    </w:pPr>
    <w:rPr>
      <w:rFonts w:ascii="Cambria" w:hAnsi="Cambria" w:eastAsia="" w:cs="" w:asciiTheme="majorHAnsi" w:cstheme="majorBidi" w:eastAsiaTheme="majorEastAsia" w:hAnsiTheme="majorHAnsi"/>
      <w:bCs/>
      <w:color w:val="365F91" w:themeColor="accent1" w:themeShade="bf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6a76c1"/>
    <w:pPr>
      <w:tabs>
        <w:tab w:val="clear" w:pos="708"/>
        <w:tab w:val="left" w:pos="395" w:leader="none"/>
        <w:tab w:val="right" w:pos="10138" w:leader="dot"/>
      </w:tabs>
      <w:spacing w:before="0" w:after="100"/>
    </w:pPr>
    <w:rPr>
      <w:rFonts w:ascii="Times New Roman" w:hAnsi="Times New Roman" w:cs="Times New Roman"/>
    </w:rPr>
  </w:style>
  <w:style w:type="paragraph" w:styleId="TOC2">
    <w:name w:val="TOC 2"/>
    <w:basedOn w:val="Normal"/>
    <w:next w:val="Normal"/>
    <w:autoRedefine/>
    <w:uiPriority w:val="39"/>
    <w:unhideWhenUsed/>
    <w:rsid w:val="00b31a7f"/>
    <w:pPr>
      <w:tabs>
        <w:tab w:val="clear" w:pos="708"/>
        <w:tab w:val="left" w:pos="573" w:leader="none"/>
        <w:tab w:val="right" w:pos="10138" w:leader="dot"/>
      </w:tabs>
      <w:spacing w:lineRule="auto" w:line="240" w:before="0" w:after="0"/>
      <w:jc w:val="center"/>
    </w:pPr>
    <w:rPr/>
  </w:style>
  <w:style w:type="paragraph" w:styleId="TOC3">
    <w:name w:val="TOC 3"/>
    <w:basedOn w:val="Normal"/>
    <w:next w:val="Normal"/>
    <w:autoRedefine/>
    <w:uiPriority w:val="39"/>
    <w:unhideWhenUsed/>
    <w:rsid w:val="00363bf1"/>
    <w:pPr>
      <w:tabs>
        <w:tab w:val="clear" w:pos="708"/>
        <w:tab w:val="left" w:pos="567" w:leader="none"/>
        <w:tab w:val="right" w:pos="10138" w:leader="dot"/>
      </w:tabs>
      <w:spacing w:before="0" w:after="100"/>
    </w:pPr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Style19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0" w:customStyle="1">
    <w:name w:val="Содержимое врезки"/>
    <w:basedOn w:val="Normal"/>
    <w:qFormat/>
    <w:pPr/>
    <w:rPr/>
  </w:style>
  <w:style w:type="paragraph" w:styleId="Textbody" w:customStyle="1">
    <w:name w:val="Text body"/>
    <w:basedOn w:val="Standard"/>
    <w:qFormat/>
    <w:rsid w:val="00294615"/>
    <w:pPr>
      <w:spacing w:before="0" w:after="140"/>
    </w:pPr>
    <w:rPr>
      <w:rFonts w:ascii="Liberation Serif" w:hAnsi="Liberation Serif" w:eastAsia="Arial Unicode MS" w:cs="Arial Unicode MS"/>
      <w:kern w:val="2"/>
      <w:sz w:val="24"/>
      <w:szCs w:val="24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Grid"/>
    <w:basedOn w:val="a1"/>
    <w:uiPriority w:val="39"/>
    <w:rsid w:val="00a92f99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Заголовок 1 Знак1"/>
    <w:basedOn w:val="a1"/>
    <w:uiPriority w:val="39"/>
    <w:rsid w:val="002f4a7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1"/>
    <w:uiPriority w:val="39"/>
    <w:rsid w:val="001d3a45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0">
    <w:name w:val="Сетка таблицы111"/>
    <w:basedOn w:val="a1"/>
    <w:uiPriority w:val="39"/>
    <w:rsid w:val="00ea7e90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Заголовок 2 Знак1"/>
    <w:basedOn w:val="a1"/>
    <w:uiPriority w:val="39"/>
    <w:rsid w:val="00ea7e90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B2A99-8B04-470E-BA4B-3AFA279B8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2772</TotalTime>
  <Application>AlterOffice/2026.2.0.0$Linux_X86_64 LibreOffice_project/bc4ef1adf80b36c7a6365f8ed6cbf29021361edd</Application>
  <AppVersion>15.0000</AppVersion>
  <Pages>5</Pages>
  <Words>626</Words>
  <Characters>4142</Characters>
  <CharactersWithSpaces>4978</CharactersWithSpaces>
  <Paragraphs>179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2023-03-20T06:42:00Z</dcterms:created>
  <dc:creator>Катков Олег Валерьевич</dc:creator>
  <dc:description/>
  <dc:language>ru-RU</dc:language>
  <cp:lastModifiedBy>velikosvyatnn@corp.gidroogk.com</cp:lastModifiedBy>
  <cp:lastPrinted>2025-09-02T08:01:00Z</cp:lastPrinted>
  <dcterms:modified xsi:type="dcterms:W3CDTF">2026-08-13T14:48:25Z</dcterms:modified>
  <cp:revision>280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