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5.xml" ContentType="application/vnd.openxmlformats-officedocument.wordprocessingml.header+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header6.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jc w:val="right"/>
        <w:rPr>
          <w:b/>
          <w:bCs/>
          <w:sz w:val="26"/>
          <w:szCs w:val="26"/>
        </w:rPr>
      </w:pPr>
      <w:r>
        <w:rPr>
          <w:b/>
          <w:bCs/>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Heading1"/>
        <w:jc w:val="center"/>
        <w:rPr/>
      </w:pPr>
      <w:bookmarkStart w:id="0" w:name="_Toc223532207"/>
      <w:bookmarkStart w:id="1" w:name="_Toc222829618"/>
      <w:r>
        <w:rPr/>
        <w:t>Технические требования на оказание услуг</w:t>
      </w:r>
      <w:bookmarkEnd w:id="0"/>
      <w:bookmarkEnd w:id="1"/>
    </w:p>
    <w:p>
      <w:pPr>
        <w:pStyle w:val="Normal"/>
        <w:keepNext w:val="true"/>
        <w:keepLines/>
        <w:jc w:val="center"/>
        <w:rPr>
          <w:rFonts w:eastAsia="Calibri"/>
          <w:b/>
          <w:sz w:val="26"/>
          <w:szCs w:val="26"/>
        </w:rPr>
      </w:pPr>
      <w:r>
        <w:rPr>
          <w:rFonts w:eastAsia="Calibri"/>
          <w:b/>
          <w:sz w:val="26"/>
          <w:szCs w:val="26"/>
        </w:rPr>
      </w:r>
    </w:p>
    <w:p>
      <w:pPr>
        <w:pStyle w:val="BodyText"/>
        <w:jc w:val="center"/>
        <w:rPr>
          <w:rFonts w:eastAsia="Calibri"/>
          <w:b/>
          <w:i/>
          <w:i/>
        </w:rPr>
      </w:pPr>
      <w:r>
        <w:rPr>
          <w:rFonts w:eastAsia="Calibri"/>
          <w:b/>
          <w:i/>
        </w:rPr>
        <w:t>«ОКПД2 95.11.10 Услуги по техническому обслуживанию и ремонту вычислительной и оргтехники»</w:t>
      </w:r>
    </w:p>
    <w:p>
      <w:pPr>
        <w:pStyle w:val="Heading1"/>
        <w:jc w:val="center"/>
        <w:rPr>
          <w:i/>
          <w:i/>
        </w:rPr>
      </w:pPr>
      <w:bookmarkStart w:id="2" w:name="_Toc222829619"/>
      <w:bookmarkStart w:id="3" w:name="_Toc223532208"/>
      <w:r>
        <w:rPr/>
        <w:t>Лот №</w:t>
      </w:r>
      <w:r>
        <w:rPr>
          <w:i/>
        </w:rPr>
        <w:t xml:space="preserve"> </w:t>
      </w:r>
      <w:bookmarkEnd w:id="2"/>
      <w:bookmarkEnd w:id="3"/>
      <w:r>
        <w:rPr>
          <w:lang w:val="ru-RU"/>
        </w:rPr>
        <w:t>19</w:t>
      </w:r>
      <w:r>
        <w:rPr/>
        <w:t>-ЭКСП ДИТ-2026-ИА</w:t>
      </w:r>
    </w:p>
    <w:p>
      <w:pPr>
        <w:pStyle w:val="Heading1"/>
        <w:jc w:val="center"/>
        <w:rPr>
          <w:i/>
          <w:i/>
        </w:rPr>
      </w:pPr>
      <w:r>
        <w:rPr>
          <w:i/>
        </w:rPr>
      </w:r>
    </w:p>
    <w:p>
      <w:pPr>
        <w:pStyle w:val="Heading1"/>
        <w:jc w:val="center"/>
        <w:rPr>
          <w:i/>
          <w:i/>
        </w:rPr>
      </w:pPr>
      <w:r>
        <w:rPr>
          <w:i/>
        </w:rPr>
      </w:r>
    </w:p>
    <w:p>
      <w:pPr>
        <w:pStyle w:val="Heading1"/>
        <w:jc w:val="center"/>
        <w:rPr>
          <w:i/>
          <w:i/>
        </w:rPr>
      </w:pPr>
      <w:r>
        <w:rPr>
          <w:i/>
        </w:rPr>
      </w:r>
    </w:p>
    <w:p>
      <w:pPr>
        <w:pStyle w:val="Heading1"/>
        <w:jc w:val="center"/>
        <w:rPr>
          <w:i/>
          <w:i/>
        </w:rPr>
      </w:pPr>
      <w:r>
        <w:rPr>
          <w:i/>
        </w:rPr>
      </w:r>
    </w:p>
    <w:p>
      <w:pPr>
        <w:pStyle w:val="Heading1"/>
        <w:jc w:val="center"/>
        <w:rPr>
          <w:i/>
          <w:i/>
        </w:rPr>
      </w:pPr>
      <w:r>
        <w:rPr>
          <w:i/>
        </w:rPr>
      </w:r>
    </w:p>
    <w:p>
      <w:pPr>
        <w:pStyle w:val="Heading1"/>
        <w:jc w:val="center"/>
        <w:rPr>
          <w:i/>
          <w:i/>
        </w:rPr>
      </w:pPr>
      <w:r>
        <w:rPr>
          <w:i/>
        </w:rPr>
      </w:r>
    </w:p>
    <w:p>
      <w:pPr>
        <w:pStyle w:val="Heading1"/>
        <w:jc w:val="center"/>
        <w:rPr>
          <w:i/>
          <w:i/>
        </w:rPr>
      </w:pPr>
      <w:r>
        <w:rPr>
          <w:i/>
        </w:rPr>
      </w:r>
    </w:p>
    <w:p>
      <w:pPr>
        <w:pStyle w:val="Heading1"/>
        <w:jc w:val="center"/>
        <w:rPr>
          <w:i/>
          <w:i/>
        </w:rPr>
      </w:pPr>
      <w:r>
        <w:rPr>
          <w:i/>
        </w:rPr>
      </w:r>
    </w:p>
    <w:p>
      <w:pPr>
        <w:pStyle w:val="Heading1"/>
        <w:jc w:val="center"/>
        <w:rPr>
          <w:i/>
          <w:i/>
        </w:rPr>
      </w:pPr>
      <w:r>
        <w:rPr>
          <w:i/>
        </w:rPr>
      </w:r>
    </w:p>
    <w:p>
      <w:pPr>
        <w:pStyle w:val="Heading1"/>
        <w:jc w:val="center"/>
        <w:rPr>
          <w:i/>
          <w:i/>
        </w:rPr>
      </w:pPr>
      <w:r>
        <w:rPr>
          <w:i/>
        </w:rPr>
      </w:r>
    </w:p>
    <w:p>
      <w:pPr>
        <w:pStyle w:val="Heading1"/>
        <w:jc w:val="center"/>
        <w:rPr>
          <w:i/>
          <w:i/>
        </w:rPr>
      </w:pPr>
      <w:r>
        <w:rPr>
          <w:i/>
        </w:rPr>
      </w:r>
    </w:p>
    <w:p>
      <w:pPr>
        <w:pStyle w:val="Heading1"/>
        <w:jc w:val="center"/>
        <w:rPr>
          <w:i/>
          <w:i/>
        </w:rPr>
      </w:pPr>
      <w:r>
        <w:rPr>
          <w:i/>
        </w:rPr>
      </w:r>
    </w:p>
    <w:p>
      <w:pPr>
        <w:pStyle w:val="Heading1"/>
        <w:jc w:val="center"/>
        <w:rPr>
          <w:i/>
          <w:i/>
        </w:rPr>
      </w:pPr>
      <w:r>
        <w:rPr>
          <w:i/>
        </w:rPr>
      </w:r>
    </w:p>
    <w:p>
      <w:pPr>
        <w:pStyle w:val="Heading1"/>
        <w:jc w:val="center"/>
        <w:rPr>
          <w:i/>
          <w:i/>
        </w:rPr>
      </w:pPr>
      <w:r>
        <w:rPr>
          <w:i/>
        </w:rPr>
      </w:r>
    </w:p>
    <w:p>
      <w:pPr>
        <w:pStyle w:val="Heading1"/>
        <w:jc w:val="center"/>
        <w:rPr>
          <w:i/>
          <w:i/>
        </w:rPr>
      </w:pPr>
      <w:r>
        <w:rPr>
          <w:i/>
        </w:rPr>
      </w:r>
    </w:p>
    <w:p>
      <w:pPr>
        <w:pStyle w:val="Heading1"/>
        <w:jc w:val="center"/>
        <w:rPr>
          <w:i/>
          <w:i/>
        </w:rPr>
      </w:pPr>
      <w:r>
        <w:rPr>
          <w:i/>
        </w:rPr>
      </w:r>
    </w:p>
    <w:p>
      <w:pPr>
        <w:pStyle w:val="Heading1"/>
        <w:jc w:val="center"/>
        <w:rPr>
          <w:i/>
          <w:i/>
        </w:rPr>
      </w:pPr>
      <w:r>
        <w:rPr>
          <w:i/>
        </w:rPr>
      </w:r>
    </w:p>
    <w:p>
      <w:pPr>
        <w:pStyle w:val="Heading1"/>
        <w:jc w:val="center"/>
        <w:rPr>
          <w:i/>
          <w:i/>
        </w:rPr>
      </w:pPr>
      <w:r>
        <w:rPr>
          <w:i/>
        </w:rPr>
      </w:r>
    </w:p>
    <w:p>
      <w:pPr>
        <w:pStyle w:val="Heading1"/>
        <w:jc w:val="center"/>
        <w:rPr>
          <w:i/>
          <w:i/>
        </w:rPr>
      </w:pPr>
      <w:r>
        <w:rPr>
          <w:i/>
        </w:rPr>
      </w:r>
    </w:p>
    <w:p>
      <w:pPr>
        <w:pStyle w:val="Heading1"/>
        <w:jc w:val="center"/>
        <w:rPr>
          <w:i/>
          <w:i/>
        </w:rPr>
      </w:pPr>
      <w:r>
        <w:rPr>
          <w:i/>
        </w:rPr>
      </w:r>
    </w:p>
    <w:p>
      <w:pPr>
        <w:pStyle w:val="Heading1"/>
        <w:jc w:val="center"/>
        <w:rPr>
          <w:i/>
          <w:i/>
        </w:rPr>
      </w:pPr>
      <w:r>
        <w:rPr>
          <w:i/>
        </w:rPr>
      </w:r>
    </w:p>
    <w:p>
      <w:pPr>
        <w:pStyle w:val="Normal"/>
        <w:jc w:val="center"/>
        <w:rPr>
          <w:sz w:val="26"/>
          <w:szCs w:val="26"/>
        </w:rPr>
      </w:pPr>
      <w:r>
        <w:rPr>
          <w:sz w:val="26"/>
          <w:szCs w:val="26"/>
        </w:rPr>
      </w:r>
    </w:p>
    <w:sdt>
      <w:sdtPr>
        <w:docPartObj>
          <w:docPartGallery w:val="Table of Contents"/>
          <w:docPartUnique w:val="true"/>
        </w:docPartObj>
      </w:sdtPr>
      <w:sdtContent>
        <w:p>
          <w:pPr>
            <w:pStyle w:val="TOC1"/>
            <w:tabs>
              <w:tab w:val="clear" w:pos="708"/>
              <w:tab w:val="right" w:pos="9911" w:leader="dot"/>
            </w:tabs>
            <w:rPr>
              <w:rFonts w:ascii="Calibri" w:hAnsi="Calibri" w:eastAsia="新細明體" w:cs="Arial" w:asciiTheme="minorHAnsi" w:cstheme="minorBidi" w:eastAsiaTheme="minorEastAsia" w:hAnsiTheme="minorHAnsi"/>
              <w:b w:val="false"/>
              <w:bCs w:val="false"/>
              <w:sz w:val="22"/>
              <w:szCs w:val="22"/>
            </w:rPr>
          </w:pPr>
          <w:r>
            <w:fldChar w:fldCharType="begin"/>
          </w:r>
          <w:r>
            <w:rPr>
              <w:webHidden/>
              <w:rStyle w:val="Style14"/>
              <w:vanish w:val="false"/>
              <w:rFonts w:eastAsia="Calibri"/>
            </w:rPr>
            <w:instrText xml:space="preserve"> TOC \z \o "1-4" \u \h</w:instrText>
          </w:r>
          <w:r>
            <w:rPr>
              <w:webHidden/>
              <w:rStyle w:val="Style14"/>
              <w:vanish w:val="false"/>
              <w:rFonts w:eastAsia="Calibri"/>
            </w:rPr>
            <w:fldChar w:fldCharType="separate"/>
          </w:r>
          <w:hyperlink w:anchor="_Toc223532207">
            <w:r>
              <w:rPr>
                <w:webHidden/>
                <w:rStyle w:val="Style14"/>
                <w:rFonts w:eastAsia="Calibri"/>
                <w:vanish w:val="false"/>
              </w:rPr>
              <w:t>Технические требования на оказание услуг</w:t>
            </w:r>
            <w:r>
              <w:rPr>
                <w:webHidden/>
              </w:rPr>
              <w:fldChar w:fldCharType="begin"/>
            </w:r>
            <w:r>
              <w:rPr>
                <w:webHidden/>
              </w:rPr>
              <w:instrText xml:space="preserve">PAGEREF _Toc223532207 \h</w:instrText>
            </w:r>
            <w:r>
              <w:rPr>
                <w:webHidden/>
              </w:rPr>
              <w:fldChar w:fldCharType="separate"/>
            </w:r>
            <w:r>
              <w:rPr>
                <w:rStyle w:val="Style14"/>
              </w:rPr>
              <w:tab/>
              <w:t>1</w:t>
            </w:r>
            <w:r>
              <w:rPr>
                <w:webHidden/>
              </w:rPr>
              <w:fldChar w:fldCharType="end"/>
            </w:r>
          </w:hyperlink>
        </w:p>
        <w:p>
          <w:pPr>
            <w:pStyle w:val="TOC1"/>
            <w:tabs>
              <w:tab w:val="clear" w:pos="708"/>
              <w:tab w:val="right" w:pos="9911" w:leader="dot"/>
            </w:tabs>
            <w:rPr>
              <w:rFonts w:ascii="Calibri" w:hAnsi="Calibri" w:eastAsia="新細明體" w:cs="Arial" w:asciiTheme="minorHAnsi" w:cstheme="minorBidi" w:eastAsiaTheme="minorEastAsia" w:hAnsiTheme="minorHAnsi"/>
              <w:b w:val="false"/>
              <w:bCs w:val="false"/>
              <w:sz w:val="22"/>
              <w:szCs w:val="22"/>
            </w:rPr>
          </w:pPr>
          <w:hyperlink w:anchor="_Toc223532208">
            <w:r>
              <w:rPr>
                <w:webHidden/>
                <w:rStyle w:val="Style14"/>
                <w:rFonts w:eastAsia="Calibri"/>
                <w:vanish w:val="false"/>
              </w:rPr>
              <w:t>Лот №</w:t>
            </w:r>
            <w:r>
              <w:rPr>
                <w:rStyle w:val="Style14"/>
                <w:rFonts w:eastAsia="Calibri"/>
                <w:i/>
              </w:rPr>
              <w:t xml:space="preserve"> </w:t>
            </w:r>
            <w:r>
              <w:rPr>
                <w:rStyle w:val="Style14"/>
                <w:rFonts w:eastAsia="Calibri"/>
              </w:rPr>
              <w:t>19-ЭКСП-ДИТ-2026-ИА</w:t>
            </w:r>
            <w:r>
              <w:rPr>
                <w:webHidden/>
              </w:rPr>
              <w:fldChar w:fldCharType="begin"/>
            </w:r>
            <w:r>
              <w:rPr>
                <w:webHidden/>
              </w:rPr>
              <w:instrText xml:space="preserve">PAGEREF _Toc223532208 \h</w:instrText>
            </w:r>
            <w:r>
              <w:rPr>
                <w:webHidden/>
              </w:rPr>
              <w:fldChar w:fldCharType="separate"/>
            </w:r>
            <w:r>
              <w:rPr>
                <w:rStyle w:val="Style14"/>
              </w:rPr>
              <w:tab/>
              <w:t>1</w:t>
            </w:r>
            <w:r>
              <w:rPr>
                <w:webHidden/>
              </w:rPr>
              <w:fldChar w:fldCharType="end"/>
            </w:r>
          </w:hyperlink>
        </w:p>
        <w:p>
          <w:pPr>
            <w:pStyle w:val="TOC1"/>
            <w:tabs>
              <w:tab w:val="clear" w:pos="708"/>
              <w:tab w:val="left" w:pos="567" w:leader="none"/>
              <w:tab w:val="right" w:pos="9911" w:leader="dot"/>
            </w:tabs>
            <w:rPr>
              <w:rFonts w:ascii="Calibri" w:hAnsi="Calibri" w:eastAsia="新細明體" w:cs="Arial" w:asciiTheme="minorHAnsi" w:cstheme="minorBidi" w:eastAsiaTheme="minorEastAsia" w:hAnsiTheme="minorHAnsi"/>
              <w:b w:val="false"/>
              <w:bCs w:val="false"/>
              <w:sz w:val="22"/>
              <w:szCs w:val="22"/>
            </w:rPr>
          </w:pPr>
          <w:hyperlink w:anchor="_Toc223532209">
            <w:r>
              <w:rPr>
                <w:webHidden/>
                <w:rStyle w:val="Style14"/>
                <w:rFonts w:eastAsia="Calibri"/>
                <w:caps/>
                <w:vanish w:val="false"/>
              </w:rPr>
              <w:t>1.</w:t>
            </w:r>
            <w:r>
              <w:rPr>
                <w:rStyle w:val="Style14"/>
                <w:rFonts w:eastAsia="新細明體" w:cs="Arial" w:ascii="Calibri" w:hAnsi="Calibri" w:asciiTheme="minorHAnsi" w:cstheme="minorBidi" w:eastAsiaTheme="minorEastAsia" w:hAnsiTheme="minorHAnsi"/>
                <w:b w:val="false"/>
                <w:bCs w:val="false"/>
                <w:sz w:val="22"/>
                <w:szCs w:val="22"/>
              </w:rPr>
              <w:tab/>
            </w:r>
            <w:r>
              <w:rPr>
                <w:rStyle w:val="Style14"/>
                <w:rFonts w:eastAsia="Calibri"/>
              </w:rPr>
              <w:t>Общие сведения</w:t>
            </w:r>
            <w:r>
              <w:rPr>
                <w:webHidden/>
              </w:rPr>
              <w:fldChar w:fldCharType="begin"/>
            </w:r>
            <w:r>
              <w:rPr>
                <w:webHidden/>
              </w:rPr>
              <w:instrText xml:space="preserve">PAGEREF _Toc223532209 \h</w:instrText>
            </w:r>
            <w:r>
              <w:rPr>
                <w:webHidden/>
              </w:rPr>
              <w:fldChar w:fldCharType="separate"/>
            </w:r>
            <w:r>
              <w:rPr>
                <w:rStyle w:val="Style14"/>
              </w:rPr>
              <w:tab/>
              <w:t>3</w:t>
            </w:r>
            <w:r>
              <w:rPr>
                <w:webHidden/>
              </w:rPr>
              <w:fldChar w:fldCharType="end"/>
            </w:r>
          </w:hyperlink>
        </w:p>
        <w:p>
          <w:pPr>
            <w:pStyle w:val="TOC4"/>
            <w:rPr>
              <w:rFonts w:ascii="Calibri" w:hAnsi="Calibri" w:eastAsia="新細明體" w:cs="Arial" w:asciiTheme="minorHAnsi" w:cstheme="minorBidi" w:eastAsiaTheme="minorEastAsia" w:hAnsiTheme="minorHAnsi"/>
              <w:sz w:val="22"/>
              <w:szCs w:val="22"/>
            </w:rPr>
          </w:pPr>
          <w:hyperlink w:anchor="_Toc223532210">
            <w:r>
              <w:rPr>
                <w:webHidden/>
                <w:rStyle w:val="Style14"/>
                <w:rFonts w:eastAsia="Calibri"/>
                <w:vanish w:val="false"/>
              </w:rPr>
              <w:t>1.1.</w:t>
            </w:r>
            <w:r>
              <w:rPr>
                <w:rStyle w:val="Style14"/>
                <w:rFonts w:eastAsia="新細明體" w:cs="Arial" w:ascii="Calibri" w:hAnsi="Calibri" w:asciiTheme="minorHAnsi" w:cstheme="minorBidi" w:eastAsiaTheme="minorEastAsia" w:hAnsiTheme="minorHAnsi"/>
                <w:sz w:val="22"/>
                <w:szCs w:val="22"/>
              </w:rPr>
              <w:tab/>
            </w:r>
            <w:r>
              <w:rPr>
                <w:rStyle w:val="Style14"/>
                <w:rFonts w:eastAsia="Calibri"/>
              </w:rPr>
              <w:t>Обозначения и сокращения</w:t>
            </w:r>
            <w:r>
              <w:rPr>
                <w:webHidden/>
              </w:rPr>
              <w:fldChar w:fldCharType="begin"/>
            </w:r>
            <w:r>
              <w:rPr>
                <w:webHidden/>
              </w:rPr>
              <w:instrText xml:space="preserve">PAGEREF _Toc223532210 \h</w:instrText>
            </w:r>
            <w:r>
              <w:rPr>
                <w:webHidden/>
              </w:rPr>
              <w:fldChar w:fldCharType="separate"/>
            </w:r>
            <w:r>
              <w:rPr>
                <w:rStyle w:val="Style14"/>
              </w:rPr>
              <w:tab/>
              <w:t>3</w:t>
            </w:r>
            <w:r>
              <w:rPr>
                <w:webHidden/>
              </w:rPr>
              <w:fldChar w:fldCharType="end"/>
            </w:r>
          </w:hyperlink>
        </w:p>
        <w:p>
          <w:pPr>
            <w:pStyle w:val="TOC4"/>
            <w:rPr>
              <w:rFonts w:ascii="Calibri" w:hAnsi="Calibri" w:eastAsia="新細明體" w:cs="Arial" w:asciiTheme="minorHAnsi" w:cstheme="minorBidi" w:eastAsiaTheme="minorEastAsia" w:hAnsiTheme="minorHAnsi"/>
              <w:sz w:val="22"/>
              <w:szCs w:val="22"/>
            </w:rPr>
          </w:pPr>
          <w:hyperlink w:anchor="_Toc223532211">
            <w:r>
              <w:rPr>
                <w:webHidden/>
                <w:rStyle w:val="Style14"/>
                <w:rFonts w:eastAsia="Calibri"/>
                <w:vanish w:val="false"/>
              </w:rPr>
              <w:t>1.2.</w:t>
            </w:r>
            <w:r>
              <w:rPr>
                <w:rStyle w:val="Style14"/>
                <w:rFonts w:eastAsia="新細明體" w:cs="Arial" w:ascii="Calibri" w:hAnsi="Calibri" w:asciiTheme="minorHAnsi" w:cstheme="minorBidi" w:eastAsiaTheme="minorEastAsia" w:hAnsiTheme="minorHAnsi"/>
                <w:sz w:val="22"/>
                <w:szCs w:val="22"/>
              </w:rPr>
              <w:tab/>
            </w:r>
            <w:r>
              <w:rPr>
                <w:rStyle w:val="Style14"/>
                <w:rFonts w:eastAsia="Calibri"/>
              </w:rPr>
              <w:t>Наименование закупаемой продукции</w:t>
            </w:r>
            <w:r>
              <w:rPr>
                <w:webHidden/>
              </w:rPr>
              <w:fldChar w:fldCharType="begin"/>
            </w:r>
            <w:r>
              <w:rPr>
                <w:webHidden/>
              </w:rPr>
              <w:instrText xml:space="preserve">PAGEREF _Toc223532211 \h</w:instrText>
            </w:r>
            <w:r>
              <w:rPr>
                <w:webHidden/>
              </w:rPr>
              <w:fldChar w:fldCharType="separate"/>
            </w:r>
            <w:r>
              <w:rPr>
                <w:rStyle w:val="Style14"/>
              </w:rPr>
              <w:tab/>
              <w:t>4</w:t>
            </w:r>
            <w:r>
              <w:rPr>
                <w:webHidden/>
              </w:rPr>
              <w:fldChar w:fldCharType="end"/>
            </w:r>
          </w:hyperlink>
        </w:p>
        <w:p>
          <w:pPr>
            <w:pStyle w:val="TOC4"/>
            <w:rPr>
              <w:rFonts w:ascii="Calibri" w:hAnsi="Calibri" w:eastAsia="新細明體" w:cs="Arial" w:asciiTheme="minorHAnsi" w:cstheme="minorBidi" w:eastAsiaTheme="minorEastAsia" w:hAnsiTheme="minorHAnsi"/>
              <w:sz w:val="22"/>
              <w:szCs w:val="22"/>
            </w:rPr>
          </w:pPr>
          <w:hyperlink w:anchor="_Toc223532212">
            <w:r>
              <w:rPr>
                <w:webHidden/>
                <w:rStyle w:val="Style14"/>
                <w:rFonts w:eastAsia="Calibri"/>
                <w:vanish w:val="false"/>
              </w:rPr>
              <w:t>1.3.</w:t>
            </w:r>
            <w:r>
              <w:rPr>
                <w:rStyle w:val="Style14"/>
                <w:rFonts w:eastAsia="新細明體" w:cs="Arial" w:ascii="Calibri" w:hAnsi="Calibri" w:asciiTheme="minorHAnsi" w:cstheme="minorBidi" w:eastAsiaTheme="minorEastAsia" w:hAnsiTheme="minorHAnsi"/>
                <w:sz w:val="22"/>
                <w:szCs w:val="22"/>
              </w:rPr>
              <w:tab/>
            </w:r>
            <w:r>
              <w:rPr>
                <w:rStyle w:val="Style14"/>
                <w:rFonts w:eastAsia="Calibri"/>
              </w:rPr>
              <w:t>Цель оказания услуг</w:t>
            </w:r>
            <w:r>
              <w:rPr>
                <w:webHidden/>
              </w:rPr>
              <w:fldChar w:fldCharType="begin"/>
            </w:r>
            <w:r>
              <w:rPr>
                <w:webHidden/>
              </w:rPr>
              <w:instrText xml:space="preserve">PAGEREF _Toc223532212 \h</w:instrText>
            </w:r>
            <w:r>
              <w:rPr>
                <w:webHidden/>
              </w:rPr>
              <w:fldChar w:fldCharType="separate"/>
            </w:r>
            <w:r>
              <w:rPr>
                <w:rStyle w:val="Style14"/>
              </w:rPr>
              <w:tab/>
              <w:t>4</w:t>
            </w:r>
            <w:r>
              <w:rPr>
                <w:webHidden/>
              </w:rPr>
              <w:fldChar w:fldCharType="end"/>
            </w:r>
          </w:hyperlink>
        </w:p>
        <w:p>
          <w:pPr>
            <w:pStyle w:val="TOC1"/>
            <w:tabs>
              <w:tab w:val="clear" w:pos="708"/>
              <w:tab w:val="right" w:pos="9911" w:leader="dot"/>
            </w:tabs>
            <w:rPr>
              <w:rFonts w:ascii="Calibri" w:hAnsi="Calibri" w:eastAsia="新細明體" w:cs="Arial" w:asciiTheme="minorHAnsi" w:cstheme="minorBidi" w:eastAsiaTheme="minorEastAsia" w:hAnsiTheme="minorHAnsi"/>
              <w:b w:val="false"/>
              <w:bCs w:val="false"/>
              <w:sz w:val="22"/>
              <w:szCs w:val="22"/>
            </w:rPr>
          </w:pPr>
          <w:hyperlink w:anchor="_Toc223532213">
            <w:r>
              <w:rPr>
                <w:webHidden/>
                <w:rStyle w:val="Style14"/>
                <w:rFonts w:eastAsia="Calibri"/>
                <w:vanish w:val="false"/>
              </w:rPr>
              <w:t>Таблица 1. Перечень объектов Заказчика</w:t>
            </w:r>
            <w:r>
              <w:rPr>
                <w:webHidden/>
              </w:rPr>
              <w:fldChar w:fldCharType="begin"/>
            </w:r>
            <w:r>
              <w:rPr>
                <w:webHidden/>
              </w:rPr>
              <w:instrText xml:space="preserve">PAGEREF _Toc223532213 \h</w:instrText>
            </w:r>
            <w:r>
              <w:rPr>
                <w:webHidden/>
              </w:rPr>
              <w:fldChar w:fldCharType="separate"/>
            </w:r>
            <w:r>
              <w:rPr>
                <w:rStyle w:val="Style14"/>
              </w:rPr>
              <w:tab/>
              <w:t>4</w:t>
            </w:r>
            <w:r>
              <w:rPr>
                <w:webHidden/>
              </w:rPr>
              <w:fldChar w:fldCharType="end"/>
            </w:r>
          </w:hyperlink>
        </w:p>
        <w:p>
          <w:pPr>
            <w:pStyle w:val="TOC1"/>
            <w:tabs>
              <w:tab w:val="clear" w:pos="708"/>
              <w:tab w:val="left" w:pos="567" w:leader="none"/>
              <w:tab w:val="right" w:pos="9911" w:leader="dot"/>
            </w:tabs>
            <w:rPr>
              <w:rFonts w:ascii="Calibri" w:hAnsi="Calibri" w:eastAsia="新細明體" w:cs="Arial" w:asciiTheme="minorHAnsi" w:cstheme="minorBidi" w:eastAsiaTheme="minorEastAsia" w:hAnsiTheme="minorHAnsi"/>
              <w:b w:val="false"/>
              <w:bCs w:val="false"/>
              <w:sz w:val="22"/>
              <w:szCs w:val="22"/>
            </w:rPr>
          </w:pPr>
          <w:hyperlink w:anchor="_Toc223532214">
            <w:r>
              <w:rPr>
                <w:webHidden/>
                <w:rStyle w:val="Style14"/>
                <w:rFonts w:eastAsia="Calibri"/>
                <w:caps/>
                <w:vanish w:val="false"/>
              </w:rPr>
              <w:t>2.</w:t>
            </w:r>
            <w:r>
              <w:rPr>
                <w:rStyle w:val="Style14"/>
                <w:rFonts w:eastAsia="新細明體" w:cs="Arial" w:ascii="Calibri" w:hAnsi="Calibri" w:asciiTheme="minorHAnsi" w:cstheme="minorBidi" w:eastAsiaTheme="minorEastAsia" w:hAnsiTheme="minorHAnsi"/>
                <w:b w:val="false"/>
                <w:bCs w:val="false"/>
                <w:sz w:val="22"/>
                <w:szCs w:val="22"/>
              </w:rPr>
              <w:tab/>
            </w:r>
            <w:r>
              <w:rPr>
                <w:rStyle w:val="Style14"/>
                <w:rFonts w:eastAsia="Calibri"/>
              </w:rPr>
              <w:t>Требования к продукции</w:t>
            </w:r>
            <w:r>
              <w:rPr>
                <w:webHidden/>
              </w:rPr>
              <w:fldChar w:fldCharType="begin"/>
            </w:r>
            <w:r>
              <w:rPr>
                <w:webHidden/>
              </w:rPr>
              <w:instrText xml:space="preserve">PAGEREF _Toc223532214 \h</w:instrText>
            </w:r>
            <w:r>
              <w:rPr>
                <w:webHidden/>
              </w:rPr>
              <w:fldChar w:fldCharType="separate"/>
            </w:r>
            <w:r>
              <w:rPr>
                <w:rStyle w:val="Style14"/>
              </w:rPr>
              <w:tab/>
              <w:t>4</w:t>
            </w:r>
            <w:r>
              <w:rPr>
                <w:webHidden/>
              </w:rPr>
              <w:fldChar w:fldCharType="end"/>
            </w:r>
          </w:hyperlink>
        </w:p>
        <w:p>
          <w:pPr>
            <w:pStyle w:val="TOC4"/>
            <w:rPr>
              <w:rFonts w:ascii="Calibri" w:hAnsi="Calibri" w:eastAsia="新細明體" w:cs="Arial" w:asciiTheme="minorHAnsi" w:cstheme="minorBidi" w:eastAsiaTheme="minorEastAsia" w:hAnsiTheme="minorHAnsi"/>
              <w:sz w:val="22"/>
              <w:szCs w:val="22"/>
            </w:rPr>
          </w:pPr>
          <w:hyperlink w:anchor="_Toc223532215">
            <w:r>
              <w:rPr>
                <w:webHidden/>
                <w:rStyle w:val="Style14"/>
                <w:rFonts w:eastAsia="Calibri"/>
                <w:vanish w:val="false"/>
              </w:rPr>
              <w:t>2.1.</w:t>
            </w:r>
            <w:r>
              <w:rPr>
                <w:rStyle w:val="Style14"/>
                <w:rFonts w:eastAsia="新細明體" w:cs="Arial" w:ascii="Calibri" w:hAnsi="Calibri" w:asciiTheme="minorHAnsi" w:cstheme="minorBidi" w:eastAsiaTheme="minorEastAsia" w:hAnsiTheme="minorHAnsi"/>
                <w:sz w:val="22"/>
                <w:szCs w:val="22"/>
              </w:rPr>
              <w:tab/>
            </w:r>
            <w:r>
              <w:rPr>
                <w:rStyle w:val="Style14"/>
                <w:rFonts w:eastAsia="Calibri"/>
              </w:rPr>
              <w:t>Требования к объемам и срокам оказания услуг</w:t>
            </w:r>
            <w:r>
              <w:rPr>
                <w:webHidden/>
              </w:rPr>
              <w:fldChar w:fldCharType="begin"/>
            </w:r>
            <w:r>
              <w:rPr>
                <w:webHidden/>
              </w:rPr>
              <w:instrText xml:space="preserve">PAGEREF _Toc223532215 \h</w:instrText>
            </w:r>
            <w:r>
              <w:rPr>
                <w:webHidden/>
              </w:rPr>
              <w:fldChar w:fldCharType="separate"/>
            </w:r>
            <w:r>
              <w:rPr>
                <w:rStyle w:val="Style14"/>
              </w:rPr>
              <w:tab/>
              <w:t>4</w:t>
            </w:r>
            <w:r>
              <w:rPr>
                <w:webHidden/>
              </w:rPr>
              <w:fldChar w:fldCharType="end"/>
            </w:r>
          </w:hyperlink>
        </w:p>
        <w:p>
          <w:pPr>
            <w:pStyle w:val="TOC3"/>
            <w:tabs>
              <w:tab w:val="left" w:pos="567" w:leader="none"/>
              <w:tab w:val="left" w:pos="1400" w:leader="none"/>
              <w:tab w:val="right" w:pos="9911" w:leader="dot"/>
            </w:tabs>
            <w:rPr>
              <w:rFonts w:ascii="Calibri" w:hAnsi="Calibri" w:eastAsia="新細明體" w:cs="Arial" w:asciiTheme="minorHAnsi" w:cstheme="minorBidi" w:eastAsiaTheme="minorEastAsia" w:hAnsiTheme="minorHAnsi"/>
              <w:sz w:val="22"/>
              <w:szCs w:val="22"/>
            </w:rPr>
          </w:pPr>
          <w:hyperlink w:anchor="_Toc223532216">
            <w:r>
              <w:rPr>
                <w:webHidden/>
                <w:rStyle w:val="Style14"/>
                <w:rFonts w:eastAsia="Calibri"/>
                <w:vanish w:val="false"/>
              </w:rPr>
              <w:t>2.1.1.</w:t>
            </w:r>
            <w:r>
              <w:rPr>
                <w:rStyle w:val="Style14"/>
                <w:rFonts w:eastAsia="新細明體" w:cs="Arial" w:ascii="Calibri" w:hAnsi="Calibri" w:asciiTheme="minorHAnsi" w:cstheme="minorBidi" w:eastAsiaTheme="minorEastAsia" w:hAnsiTheme="minorHAnsi"/>
                <w:sz w:val="22"/>
                <w:szCs w:val="22"/>
              </w:rPr>
              <w:tab/>
            </w:r>
            <w:r>
              <w:rPr>
                <w:rStyle w:val="Style14"/>
                <w:rFonts w:eastAsia="Calibri"/>
              </w:rPr>
              <w:t>Требования к перечню и объему услуг</w:t>
            </w:r>
            <w:r>
              <w:rPr>
                <w:webHidden/>
              </w:rPr>
              <w:fldChar w:fldCharType="begin"/>
            </w:r>
            <w:r>
              <w:rPr>
                <w:webHidden/>
              </w:rPr>
              <w:instrText xml:space="preserve">PAGEREF _Toc223532216 \h</w:instrText>
            </w:r>
            <w:r>
              <w:rPr>
                <w:webHidden/>
              </w:rPr>
              <w:fldChar w:fldCharType="separate"/>
            </w:r>
            <w:r>
              <w:rPr>
                <w:rStyle w:val="Style14"/>
              </w:rPr>
              <w:tab/>
              <w:t>4</w:t>
            </w:r>
            <w:r>
              <w:rPr>
                <w:webHidden/>
              </w:rPr>
              <w:fldChar w:fldCharType="end"/>
            </w:r>
          </w:hyperlink>
        </w:p>
        <w:p>
          <w:pPr>
            <w:pStyle w:val="TOC1"/>
            <w:tabs>
              <w:tab w:val="clear" w:pos="708"/>
              <w:tab w:val="right" w:pos="9911" w:leader="dot"/>
            </w:tabs>
            <w:rPr>
              <w:rFonts w:ascii="Calibri" w:hAnsi="Calibri" w:eastAsia="新細明體" w:cs="Arial" w:asciiTheme="minorHAnsi" w:cstheme="minorBidi" w:eastAsiaTheme="minorEastAsia" w:hAnsiTheme="minorHAnsi"/>
              <w:b w:val="false"/>
              <w:bCs w:val="false"/>
              <w:sz w:val="22"/>
              <w:szCs w:val="22"/>
            </w:rPr>
          </w:pPr>
          <w:hyperlink w:anchor="_Toc223532217">
            <w:r>
              <w:rPr>
                <w:webHidden/>
                <w:rStyle w:val="Style14"/>
                <w:rFonts w:eastAsia="Calibri"/>
                <w:vanish w:val="false"/>
              </w:rPr>
              <w:t>Таблица 2. Перечень и объем оказываемых услуг</w:t>
            </w:r>
            <w:r>
              <w:rPr>
                <w:webHidden/>
              </w:rPr>
              <w:fldChar w:fldCharType="begin"/>
            </w:r>
            <w:r>
              <w:rPr>
                <w:webHidden/>
              </w:rPr>
              <w:instrText xml:space="preserve">PAGEREF _Toc223532217 \h</w:instrText>
            </w:r>
            <w:r>
              <w:rPr>
                <w:webHidden/>
              </w:rPr>
              <w:fldChar w:fldCharType="separate"/>
            </w:r>
            <w:r>
              <w:rPr>
                <w:rStyle w:val="Style14"/>
              </w:rPr>
              <w:tab/>
              <w:t>4</w:t>
            </w:r>
            <w:r>
              <w:rPr>
                <w:webHidden/>
              </w:rPr>
              <w:fldChar w:fldCharType="end"/>
            </w:r>
          </w:hyperlink>
        </w:p>
        <w:p>
          <w:pPr>
            <w:pStyle w:val="TOC3"/>
            <w:tabs>
              <w:tab w:val="left" w:pos="567" w:leader="none"/>
              <w:tab w:val="left" w:pos="1400" w:leader="none"/>
              <w:tab w:val="right" w:pos="9911" w:leader="dot"/>
            </w:tabs>
            <w:rPr>
              <w:rFonts w:ascii="Calibri" w:hAnsi="Calibri" w:eastAsia="新細明體" w:cs="Arial" w:asciiTheme="minorHAnsi" w:cstheme="minorBidi" w:eastAsiaTheme="minorEastAsia" w:hAnsiTheme="minorHAnsi"/>
              <w:sz w:val="22"/>
              <w:szCs w:val="22"/>
            </w:rPr>
          </w:pPr>
          <w:hyperlink w:anchor="_Toc223532218">
            <w:r>
              <w:rPr>
                <w:webHidden/>
                <w:rStyle w:val="Style14"/>
                <w:rFonts w:eastAsia="Calibri"/>
                <w:vanish w:val="false"/>
              </w:rPr>
              <w:t>2.1.2.</w:t>
            </w:r>
            <w:r>
              <w:rPr>
                <w:rStyle w:val="Style14"/>
                <w:rFonts w:eastAsia="新細明體" w:cs="Arial" w:ascii="Calibri" w:hAnsi="Calibri" w:asciiTheme="minorHAnsi" w:cstheme="minorBidi" w:eastAsiaTheme="minorEastAsia" w:hAnsiTheme="minorHAnsi"/>
                <w:sz w:val="22"/>
                <w:szCs w:val="22"/>
              </w:rPr>
              <w:tab/>
            </w:r>
            <w:r>
              <w:rPr>
                <w:rStyle w:val="Style14"/>
                <w:rFonts w:eastAsia="Calibri"/>
              </w:rPr>
              <w:t>Требования к срокам оказания услуг</w:t>
            </w:r>
            <w:r>
              <w:rPr>
                <w:webHidden/>
              </w:rPr>
              <w:fldChar w:fldCharType="begin"/>
            </w:r>
            <w:r>
              <w:rPr>
                <w:webHidden/>
              </w:rPr>
              <w:instrText xml:space="preserve">PAGEREF _Toc223532218 \h</w:instrText>
            </w:r>
            <w:r>
              <w:rPr>
                <w:webHidden/>
              </w:rPr>
              <w:fldChar w:fldCharType="separate"/>
            </w:r>
            <w:r>
              <w:rPr>
                <w:rStyle w:val="Style14"/>
              </w:rPr>
              <w:tab/>
              <w:t>10</w:t>
            </w:r>
            <w:r>
              <w:rPr>
                <w:webHidden/>
              </w:rPr>
              <w:fldChar w:fldCharType="end"/>
            </w:r>
          </w:hyperlink>
        </w:p>
        <w:p>
          <w:pPr>
            <w:pStyle w:val="TOC1"/>
            <w:tabs>
              <w:tab w:val="clear" w:pos="708"/>
              <w:tab w:val="right" w:pos="9911" w:leader="dot"/>
            </w:tabs>
            <w:rPr>
              <w:rFonts w:ascii="Calibri" w:hAnsi="Calibri" w:eastAsia="新細明體" w:cs="Arial" w:asciiTheme="minorHAnsi" w:cstheme="minorBidi" w:eastAsiaTheme="minorEastAsia" w:hAnsiTheme="minorHAnsi"/>
              <w:b w:val="false"/>
              <w:bCs w:val="false"/>
              <w:sz w:val="22"/>
              <w:szCs w:val="22"/>
            </w:rPr>
          </w:pPr>
          <w:hyperlink w:anchor="_Toc223532219">
            <w:r>
              <w:rPr>
                <w:webHidden/>
                <w:rStyle w:val="Style14"/>
                <w:rFonts w:eastAsia="Calibri"/>
                <w:vanish w:val="false"/>
              </w:rPr>
              <w:t>Таблица 3. Требования к срокам оказания услуг</w:t>
            </w:r>
            <w:r>
              <w:rPr>
                <w:webHidden/>
              </w:rPr>
              <w:fldChar w:fldCharType="begin"/>
            </w:r>
            <w:r>
              <w:rPr>
                <w:webHidden/>
              </w:rPr>
              <w:instrText xml:space="preserve">PAGEREF _Toc223532219 \h</w:instrText>
            </w:r>
            <w:r>
              <w:rPr>
                <w:webHidden/>
              </w:rPr>
              <w:fldChar w:fldCharType="separate"/>
            </w:r>
            <w:r>
              <w:rPr>
                <w:rStyle w:val="Style14"/>
              </w:rPr>
              <w:tab/>
              <w:t>10</w:t>
            </w:r>
            <w:r>
              <w:rPr>
                <w:webHidden/>
              </w:rPr>
              <w:fldChar w:fldCharType="end"/>
            </w:r>
          </w:hyperlink>
        </w:p>
        <w:p>
          <w:pPr>
            <w:pStyle w:val="TOC4"/>
            <w:rPr>
              <w:rFonts w:ascii="Calibri" w:hAnsi="Calibri" w:eastAsia="新細明體" w:cs="Arial" w:asciiTheme="minorHAnsi" w:cstheme="minorBidi" w:eastAsiaTheme="minorEastAsia" w:hAnsiTheme="minorHAnsi"/>
              <w:sz w:val="22"/>
              <w:szCs w:val="22"/>
            </w:rPr>
          </w:pPr>
          <w:hyperlink w:anchor="_Toc223532220">
            <w:r>
              <w:rPr>
                <w:webHidden/>
                <w:rStyle w:val="Style14"/>
                <w:rFonts w:eastAsia="Calibri"/>
                <w:vanish w:val="false"/>
              </w:rPr>
              <w:t>2.2.</w:t>
            </w:r>
            <w:r>
              <w:rPr>
                <w:rStyle w:val="Style14"/>
                <w:rFonts w:eastAsia="新細明體" w:cs="Arial" w:ascii="Calibri" w:hAnsi="Calibri" w:asciiTheme="minorHAnsi" w:cstheme="minorBidi" w:eastAsiaTheme="minorEastAsia" w:hAnsiTheme="minorHAnsi"/>
                <w:sz w:val="22"/>
                <w:szCs w:val="22"/>
              </w:rPr>
              <w:tab/>
            </w:r>
            <w:r>
              <w:rPr>
                <w:rStyle w:val="Style14"/>
                <w:rFonts w:eastAsia="Calibri"/>
              </w:rPr>
              <w:t>Требования к качеству услуг</w:t>
            </w:r>
            <w:r>
              <w:rPr>
                <w:webHidden/>
              </w:rPr>
              <w:fldChar w:fldCharType="begin"/>
            </w:r>
            <w:r>
              <w:rPr>
                <w:webHidden/>
              </w:rPr>
              <w:instrText xml:space="preserve">PAGEREF _Toc223532220 \h</w:instrText>
            </w:r>
            <w:r>
              <w:rPr>
                <w:webHidden/>
              </w:rPr>
              <w:fldChar w:fldCharType="separate"/>
            </w:r>
            <w:r>
              <w:rPr>
                <w:rStyle w:val="Style14"/>
              </w:rPr>
              <w:tab/>
              <w:t>6</w:t>
            </w:r>
            <w:r>
              <w:rPr>
                <w:webHidden/>
              </w:rPr>
              <w:fldChar w:fldCharType="end"/>
            </w:r>
          </w:hyperlink>
        </w:p>
        <w:p>
          <w:pPr>
            <w:pStyle w:val="TOC3"/>
            <w:rPr>
              <w:rFonts w:ascii="Calibri" w:hAnsi="Calibri" w:eastAsia="新細明體" w:cs="Arial" w:asciiTheme="minorHAnsi" w:cstheme="minorBidi" w:eastAsiaTheme="minorEastAsia" w:hAnsiTheme="minorHAnsi"/>
              <w:sz w:val="22"/>
              <w:szCs w:val="22"/>
            </w:rPr>
          </w:pPr>
          <w:hyperlink w:anchor="_Toc223532221">
            <w:r>
              <w:rPr>
                <w:webHidden/>
                <w:rStyle w:val="Style14"/>
                <w:rFonts w:eastAsia="Calibri"/>
                <w:vanish w:val="false"/>
              </w:rPr>
              <w:t>Таблица 4. Требования к качеству услуг</w:t>
            </w:r>
            <w:r>
              <w:rPr>
                <w:webHidden/>
              </w:rPr>
              <w:fldChar w:fldCharType="begin"/>
            </w:r>
            <w:r>
              <w:rPr>
                <w:webHidden/>
              </w:rPr>
              <w:instrText xml:space="preserve">PAGEREF _Toc223532221 \h</w:instrText>
            </w:r>
            <w:r>
              <w:rPr>
                <w:webHidden/>
              </w:rPr>
              <w:fldChar w:fldCharType="separate"/>
            </w:r>
            <w:r>
              <w:rPr>
                <w:rStyle w:val="Style14"/>
              </w:rPr>
              <w:tab/>
              <w:t>6</w:t>
            </w:r>
            <w:r>
              <w:rPr>
                <w:webHidden/>
              </w:rPr>
              <w:fldChar w:fldCharType="end"/>
            </w:r>
          </w:hyperlink>
        </w:p>
        <w:p>
          <w:pPr>
            <w:pStyle w:val="TOC3"/>
            <w:rPr>
              <w:rFonts w:ascii="Calibri" w:hAnsi="Calibri" w:eastAsia="新細明體" w:cs="Arial" w:asciiTheme="minorHAnsi" w:cstheme="minorBidi" w:eastAsiaTheme="minorEastAsia" w:hAnsiTheme="minorHAnsi"/>
              <w:sz w:val="22"/>
              <w:szCs w:val="22"/>
            </w:rPr>
          </w:pPr>
          <w:hyperlink w:anchor="_Toc223532222">
            <w:r>
              <w:rPr>
                <w:webHidden/>
                <w:rStyle w:val="Style14"/>
                <w:rFonts w:eastAsia="Calibri"/>
                <w:vanish w:val="false"/>
              </w:rPr>
              <w:t xml:space="preserve">Наименование услуг/этапа услуг (все позиции Таблицы 2): </w:t>
            </w:r>
            <w:r>
              <w:rPr>
                <w:rStyle w:val="Style14"/>
                <w:rFonts w:eastAsia="Calibri"/>
                <w:i/>
              </w:rPr>
              <w:t>«ОКПД2 95.11.10.000 Услуги по техническому обслуживанию и ремонту вычислительной и оргтехники»</w:t>
            </w:r>
            <w:r>
              <w:rPr>
                <w:webHidden/>
              </w:rPr>
              <w:fldChar w:fldCharType="begin"/>
            </w:r>
            <w:r>
              <w:rPr>
                <w:webHidden/>
              </w:rPr>
              <w:instrText xml:space="preserve">PAGEREF _Toc223532222 \h</w:instrText>
            </w:r>
            <w:r>
              <w:rPr>
                <w:webHidden/>
              </w:rPr>
              <w:fldChar w:fldCharType="separate"/>
            </w:r>
            <w:r>
              <w:rPr>
                <w:rStyle w:val="Style14"/>
              </w:rPr>
              <w:tab/>
              <w:t>6</w:t>
            </w:r>
            <w:r>
              <w:rPr>
                <w:webHidden/>
              </w:rPr>
              <w:fldChar w:fldCharType="end"/>
            </w:r>
          </w:hyperlink>
        </w:p>
        <w:p>
          <w:pPr>
            <w:pStyle w:val="TOC1"/>
            <w:tabs>
              <w:tab w:val="clear" w:pos="708"/>
              <w:tab w:val="left" w:pos="567" w:leader="none"/>
              <w:tab w:val="right" w:pos="9911" w:leader="dot"/>
            </w:tabs>
            <w:rPr>
              <w:rFonts w:ascii="Calibri" w:hAnsi="Calibri" w:eastAsia="新細明體" w:cs="Arial" w:asciiTheme="minorHAnsi" w:cstheme="minorBidi" w:eastAsiaTheme="minorEastAsia" w:hAnsiTheme="minorHAnsi"/>
              <w:b w:val="false"/>
              <w:bCs w:val="false"/>
              <w:sz w:val="22"/>
              <w:szCs w:val="22"/>
            </w:rPr>
          </w:pPr>
          <w:hyperlink w:anchor="_Toc223532227">
            <w:r>
              <w:rPr>
                <w:webHidden/>
                <w:rStyle w:val="Style14"/>
                <w:rFonts w:eastAsia="Calibri"/>
                <w:vanish w:val="false"/>
              </w:rPr>
              <w:t>3.</w:t>
            </w:r>
            <w:r>
              <w:rPr>
                <w:rStyle w:val="Style14"/>
                <w:rFonts w:eastAsia="新細明體" w:cs="Arial" w:ascii="Calibri" w:hAnsi="Calibri" w:asciiTheme="minorHAnsi" w:cstheme="minorBidi" w:eastAsiaTheme="minorEastAsia" w:hAnsiTheme="minorHAnsi"/>
                <w:b w:val="false"/>
                <w:bCs w:val="false"/>
                <w:sz w:val="22"/>
                <w:szCs w:val="22"/>
              </w:rPr>
              <w:tab/>
            </w:r>
            <w:r>
              <w:rPr>
                <w:rStyle w:val="Style14"/>
                <w:rFonts w:eastAsia="Calibri"/>
              </w:rPr>
              <w:t>Требования к документации по ценообразованию на этапе закупки</w:t>
            </w:r>
            <w:r>
              <w:rPr>
                <w:webHidden/>
              </w:rPr>
              <w:fldChar w:fldCharType="begin"/>
            </w:r>
            <w:r>
              <w:rPr>
                <w:webHidden/>
              </w:rPr>
              <w:instrText xml:space="preserve">PAGEREF _Toc223532227 \h</w:instrText>
            </w:r>
            <w:r>
              <w:rPr>
                <w:webHidden/>
              </w:rPr>
              <w:fldChar w:fldCharType="separate"/>
            </w:r>
            <w:r>
              <w:rPr>
                <w:rStyle w:val="Style14"/>
              </w:rPr>
              <w:tab/>
              <w:t>12</w:t>
            </w:r>
            <w:r>
              <w:rPr>
                <w:webHidden/>
              </w:rPr>
              <w:fldChar w:fldCharType="end"/>
            </w:r>
          </w:hyperlink>
        </w:p>
        <w:p>
          <w:pPr>
            <w:pStyle w:val="TOC1"/>
            <w:tabs>
              <w:tab w:val="clear" w:pos="708"/>
              <w:tab w:val="left" w:pos="567" w:leader="none"/>
              <w:tab w:val="right" w:pos="9911" w:leader="dot"/>
            </w:tabs>
            <w:rPr>
              <w:rFonts w:ascii="Calibri" w:hAnsi="Calibri" w:eastAsia="新細明體" w:cs="Arial" w:asciiTheme="minorHAnsi" w:cstheme="minorBidi" w:eastAsiaTheme="minorEastAsia" w:hAnsiTheme="minorHAnsi"/>
              <w:b w:val="false"/>
              <w:bCs w:val="false"/>
              <w:sz w:val="22"/>
              <w:szCs w:val="22"/>
            </w:rPr>
          </w:pPr>
          <w:hyperlink w:anchor="_Toc223532228">
            <w:r>
              <w:rPr>
                <w:webHidden/>
                <w:rStyle w:val="Style14"/>
                <w:rFonts w:eastAsia="Calibri"/>
                <w:vanish w:val="false"/>
              </w:rPr>
              <w:t>4.</w:t>
            </w:r>
            <w:r>
              <w:rPr>
                <w:rStyle w:val="Style14"/>
                <w:rFonts w:eastAsia="新細明體" w:cs="Arial" w:ascii="Calibri" w:hAnsi="Calibri" w:asciiTheme="minorHAnsi" w:cstheme="minorBidi" w:eastAsiaTheme="minorEastAsia" w:hAnsiTheme="minorHAnsi"/>
                <w:b w:val="false"/>
                <w:bCs w:val="false"/>
                <w:sz w:val="22"/>
                <w:szCs w:val="22"/>
              </w:rPr>
              <w:tab/>
            </w:r>
            <w:r>
              <w:rPr>
                <w:rStyle w:val="Style14"/>
                <w:rFonts w:eastAsia="Calibri"/>
              </w:rPr>
              <w:t>Требования к документации по ценообразованию на этапе заключения (исполнения) договора</w:t>
            </w:r>
            <w:r>
              <w:rPr>
                <w:webHidden/>
              </w:rPr>
              <w:fldChar w:fldCharType="begin"/>
            </w:r>
            <w:r>
              <w:rPr>
                <w:webHidden/>
              </w:rPr>
              <w:instrText xml:space="preserve">PAGEREF _Toc223532228 \h</w:instrText>
            </w:r>
            <w:r>
              <w:rPr>
                <w:webHidden/>
              </w:rPr>
              <w:fldChar w:fldCharType="separate"/>
            </w:r>
            <w:r>
              <w:rPr>
                <w:rStyle w:val="Style14"/>
              </w:rPr>
              <w:tab/>
              <w:t>12</w:t>
            </w:r>
            <w:r>
              <w:rPr>
                <w:webHidden/>
              </w:rPr>
              <w:fldChar w:fldCharType="end"/>
            </w:r>
          </w:hyperlink>
        </w:p>
        <w:p>
          <w:pPr>
            <w:pStyle w:val="TOC1"/>
            <w:tabs>
              <w:tab w:val="clear" w:pos="708"/>
              <w:tab w:val="left" w:pos="840" w:leader="none"/>
              <w:tab w:val="right" w:pos="9911" w:leader="dot"/>
            </w:tabs>
            <w:rPr>
              <w:rFonts w:ascii="Calibri" w:hAnsi="Calibri" w:eastAsia="新細明體" w:cs="Arial" w:asciiTheme="minorHAnsi" w:cstheme="minorBidi" w:eastAsiaTheme="minorEastAsia" w:hAnsiTheme="minorHAnsi"/>
              <w:b w:val="false"/>
              <w:bCs w:val="false"/>
              <w:sz w:val="22"/>
              <w:szCs w:val="22"/>
            </w:rPr>
          </w:pPr>
          <w:hyperlink w:anchor="_Toc223532229">
            <w:r>
              <w:rPr>
                <w:webHidden/>
                <w:rStyle w:val="Style14"/>
                <w:rFonts w:eastAsia="Calibri"/>
                <w:vanish w:val="false"/>
              </w:rPr>
              <w:t>4.1.</w:t>
            </w:r>
            <w:r>
              <w:rPr>
                <w:rStyle w:val="Style14"/>
                <w:rFonts w:eastAsia="新細明體" w:cs="Arial" w:ascii="Calibri" w:hAnsi="Calibri" w:asciiTheme="minorHAnsi" w:cstheme="minorBidi" w:eastAsiaTheme="minorEastAsia" w:hAnsiTheme="minorHAnsi"/>
                <w:b w:val="false"/>
                <w:bCs w:val="false"/>
                <w:sz w:val="22"/>
                <w:szCs w:val="22"/>
              </w:rPr>
              <w:tab/>
            </w:r>
            <w:r>
              <w:rPr>
                <w:rStyle w:val="Style14"/>
                <w:rFonts w:eastAsia="Calibri"/>
              </w:rPr>
              <w:t>По результатам настоящей закупки заключается договор с предельной ценой, равной начальной (максимальной) цене договора, установленной в Документации о закупке, а также с единичными расценками (ценой за единицу продукции по каждому наименованию Услуг), предложенными в заявке победителем закупки.</w:t>
            </w:r>
            <w:r>
              <w:rPr>
                <w:webHidden/>
              </w:rPr>
              <w:fldChar w:fldCharType="begin"/>
            </w:r>
            <w:r>
              <w:rPr>
                <w:webHidden/>
              </w:rPr>
              <w:instrText xml:space="preserve">PAGEREF _Toc223532229 \h</w:instrText>
            </w:r>
            <w:r>
              <w:rPr>
                <w:webHidden/>
              </w:rPr>
              <w:fldChar w:fldCharType="separate"/>
            </w:r>
            <w:r>
              <w:rPr>
                <w:rStyle w:val="Style14"/>
              </w:rPr>
              <w:tab/>
              <w:t>12</w:t>
            </w:r>
            <w:r>
              <w:rPr>
                <w:webHidden/>
              </w:rPr>
              <w:fldChar w:fldCharType="end"/>
            </w:r>
          </w:hyperlink>
        </w:p>
        <w:p>
          <w:pPr>
            <w:pStyle w:val="TOC1"/>
            <w:tabs>
              <w:tab w:val="clear" w:pos="708"/>
              <w:tab w:val="left" w:pos="840" w:leader="none"/>
              <w:tab w:val="right" w:pos="9911" w:leader="dot"/>
            </w:tabs>
            <w:rPr>
              <w:rFonts w:ascii="Calibri" w:hAnsi="Calibri" w:eastAsia="新細明體" w:cs="Arial" w:asciiTheme="minorHAnsi" w:cstheme="minorBidi" w:eastAsiaTheme="minorEastAsia" w:hAnsiTheme="minorHAnsi"/>
              <w:b w:val="false"/>
              <w:bCs w:val="false"/>
              <w:sz w:val="22"/>
              <w:szCs w:val="22"/>
            </w:rPr>
          </w:pPr>
          <w:hyperlink w:anchor="_Toc223532230">
            <w:r>
              <w:rPr>
                <w:webHidden/>
                <w:rStyle w:val="Style14"/>
                <w:rFonts w:eastAsia="Calibri"/>
                <w:vanish w:val="false"/>
              </w:rPr>
              <w:t>4.2.</w:t>
            </w:r>
            <w:r>
              <w:rPr>
                <w:rStyle w:val="Style14"/>
                <w:rFonts w:eastAsia="新細明體" w:cs="Arial" w:ascii="Calibri" w:hAnsi="Calibri" w:asciiTheme="minorHAnsi" w:cstheme="minorBidi" w:eastAsiaTheme="minorEastAsia" w:hAnsiTheme="minorHAnsi"/>
                <w:b w:val="false"/>
                <w:bCs w:val="false"/>
                <w:sz w:val="22"/>
                <w:szCs w:val="22"/>
              </w:rPr>
              <w:tab/>
            </w:r>
            <w:r>
              <w:rPr>
                <w:rStyle w:val="Style14"/>
                <w:rFonts w:eastAsia="Calibri"/>
              </w:rPr>
              <w:t>Порядок формирования на этапе исполнения договора стоимости оказываемых услуг по заявке заказчика установлен в Проекте договора (Приложение № 2 к Документации о закупке).</w:t>
            </w:r>
            <w:r>
              <w:rPr>
                <w:webHidden/>
              </w:rPr>
              <w:fldChar w:fldCharType="begin"/>
            </w:r>
            <w:r>
              <w:rPr>
                <w:webHidden/>
              </w:rPr>
              <w:instrText xml:space="preserve">PAGEREF _Toc223532230 \h</w:instrText>
            </w:r>
            <w:r>
              <w:rPr>
                <w:webHidden/>
              </w:rPr>
              <w:fldChar w:fldCharType="separate"/>
            </w:r>
            <w:r>
              <w:rPr>
                <w:rStyle w:val="Style14"/>
              </w:rPr>
              <w:tab/>
              <w:t>12</w:t>
            </w:r>
            <w:r>
              <w:rPr>
                <w:webHidden/>
              </w:rPr>
              <w:fldChar w:fldCharType="end"/>
            </w:r>
          </w:hyperlink>
          <w:r>
            <w:rPr>
              <w:rStyle w:val="Style14"/>
            </w:rPr>
            <w:fldChar w:fldCharType="end"/>
          </w:r>
        </w:p>
      </w:sdtContent>
    </w:sdt>
    <w:p>
      <w:pPr>
        <w:pStyle w:val="TOC1"/>
        <w:tabs>
          <w:tab w:val="clear" w:pos="708"/>
          <w:tab w:val="left" w:pos="567" w:leader="none"/>
          <w:tab w:val="right" w:pos="9911" w:leader="dot"/>
        </w:tabs>
        <w:rPr>
          <w:rFonts w:ascii="Calibri" w:hAnsi="Calibri" w:eastAsia="新細明體" w:cs="Arial" w:asciiTheme="minorHAnsi" w:cstheme="minorBidi" w:eastAsiaTheme="minorEastAsia" w:hAnsiTheme="minorHAnsi"/>
          <w:b w:val="false"/>
          <w:bCs w:val="false"/>
          <w:sz w:val="22"/>
          <w:szCs w:val="22"/>
        </w:rPr>
      </w:pPr>
      <w:r>
        <w:rPr>
          <w:rFonts w:eastAsia="新細明體" w:cs="Arial" w:cstheme="minorBidi" w:eastAsiaTheme="minorEastAsia" w:ascii="Calibri" w:hAnsi="Calibri"/>
          <w:b w:val="false"/>
          <w:bCs w:val="false"/>
          <w:sz w:val="22"/>
          <w:szCs w:val="22"/>
        </w:rPr>
      </w:r>
    </w:p>
    <w:p>
      <w:pPr>
        <w:pStyle w:val="Heading2"/>
        <w:numPr>
          <w:ilvl w:val="0"/>
        </w:numPr>
        <w:rPr/>
      </w:pPr>
      <w:r>
        <w:rPr/>
      </w:r>
    </w:p>
    <w:p>
      <w:pPr>
        <w:pStyle w:val="Normal"/>
        <w:keepNext w:val="true"/>
        <w:keepLines/>
        <w:jc w:val="center"/>
        <w:rPr>
          <w:rFonts w:eastAsia="Calibri"/>
          <w:b/>
          <w:i/>
          <w:i/>
          <w:sz w:val="24"/>
          <w:szCs w:val="24"/>
        </w:rPr>
      </w:pPr>
      <w:r>
        <w:rPr>
          <w:rFonts w:eastAsia="Calibri"/>
          <w:b/>
          <w:i/>
          <w:sz w:val="24"/>
          <w:szCs w:val="24"/>
        </w:rPr>
      </w:r>
      <w:r>
        <w:br w:type="page"/>
      </w:r>
    </w:p>
    <w:p>
      <w:pPr>
        <w:pStyle w:val="Heading1"/>
        <w:numPr>
          <w:ilvl w:val="0"/>
          <w:numId w:val="6"/>
        </w:numPr>
        <w:ind w:left="567" w:right="111" w:hanging="567"/>
        <w:jc w:val="center"/>
        <w:rPr>
          <w:caps/>
        </w:rPr>
      </w:pPr>
      <w:bookmarkStart w:id="4" w:name="_Toc223532209"/>
      <w:r>
        <w:rPr/>
        <w:t>Общие сведения</w:t>
      </w:r>
      <w:bookmarkEnd w:id="4"/>
    </w:p>
    <w:p>
      <w:pPr>
        <w:pStyle w:val="Heading4"/>
        <w:numPr>
          <w:ilvl w:val="1"/>
          <w:numId w:val="6"/>
        </w:numPr>
        <w:ind w:left="567" w:right="111" w:hanging="567"/>
        <w:rPr/>
      </w:pPr>
      <w:r>
        <w:rPr/>
        <w:t>Обозначения и сокращения</w:t>
      </w:r>
    </w:p>
    <w:p>
      <w:pPr>
        <w:pStyle w:val="Heading4"/>
        <w:numPr>
          <w:ilvl w:val="0"/>
          <w:numId w:val="0"/>
        </w:numPr>
        <w:ind w:left="567" w:right="111" w:hanging="0"/>
        <w:rPr/>
      </w:pPr>
      <w:r>
        <w:rPr/>
      </w:r>
    </w:p>
    <w:tbl>
      <w:tblPr>
        <w:tblW w:w="978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342"/>
        <w:gridCol w:w="7440"/>
      </w:tblGrid>
      <w:tr>
        <w:trPr>
          <w:cantSplit w:val="true"/>
        </w:trPr>
        <w:tc>
          <w:tcPr>
            <w:tcW w:w="2342"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tabs>
                <w:tab w:val="clear" w:pos="708"/>
                <w:tab w:val="left" w:pos="426" w:leader="none"/>
              </w:tabs>
              <w:spacing w:before="120" w:after="120"/>
              <w:jc w:val="both"/>
              <w:rPr>
                <w:b/>
                <w:sz w:val="24"/>
                <w:szCs w:val="24"/>
              </w:rPr>
            </w:pPr>
            <w:r>
              <w:rPr>
                <w:b/>
                <w:sz w:val="24"/>
                <w:szCs w:val="24"/>
              </w:rPr>
              <w:t>Диагностика Оборудования</w:t>
            </w:r>
          </w:p>
        </w:tc>
        <w:tc>
          <w:tcPr>
            <w:tcW w:w="7440"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tabs>
                <w:tab w:val="clear" w:pos="708"/>
                <w:tab w:val="left" w:pos="993" w:leader="none"/>
              </w:tabs>
              <w:rPr>
                <w:sz w:val="24"/>
                <w:szCs w:val="24"/>
              </w:rPr>
            </w:pPr>
            <w:r>
              <w:rPr>
                <w:sz w:val="24"/>
                <w:szCs w:val="24"/>
              </w:rPr>
              <w:t>По требованию Заказчика проведение технической экспертизы с оформлением и передачей Заказчику актов технического состояния Оборудования.</w:t>
            </w:r>
          </w:p>
        </w:tc>
      </w:tr>
      <w:tr>
        <w:trPr>
          <w:cantSplit w:val="true"/>
        </w:trPr>
        <w:tc>
          <w:tcPr>
            <w:tcW w:w="2342"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tabs>
                <w:tab w:val="clear" w:pos="708"/>
                <w:tab w:val="left" w:pos="426" w:leader="none"/>
              </w:tabs>
              <w:spacing w:before="120" w:after="120"/>
              <w:jc w:val="both"/>
              <w:rPr/>
            </w:pPr>
            <w:r>
              <w:rPr>
                <w:b/>
                <w:sz w:val="24"/>
                <w:szCs w:val="24"/>
              </w:rPr>
              <w:t>Заказчик</w:t>
            </w:r>
          </w:p>
        </w:tc>
        <w:tc>
          <w:tcPr>
            <w:tcW w:w="7440"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tabs>
                <w:tab w:val="clear" w:pos="708"/>
                <w:tab w:val="left" w:pos="993" w:leader="none"/>
              </w:tabs>
              <w:rPr/>
            </w:pPr>
            <w:r>
              <w:rPr>
                <w:sz w:val="24"/>
                <w:szCs w:val="24"/>
              </w:rPr>
              <w:t>ПАО «РусГидро», юридический адрес: 660049, Красноярский край, г Красноярск, ул Перенсона, зд. 2а, помещ. 1</w:t>
            </w:r>
          </w:p>
        </w:tc>
      </w:tr>
      <w:tr>
        <w:trPr>
          <w:cantSplit w:val="true"/>
        </w:trPr>
        <w:tc>
          <w:tcPr>
            <w:tcW w:w="2342"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tabs>
                <w:tab w:val="clear" w:pos="708"/>
                <w:tab w:val="left" w:pos="426" w:leader="none"/>
              </w:tabs>
              <w:spacing w:before="120" w:after="120"/>
              <w:jc w:val="both"/>
              <w:rPr>
                <w:b/>
                <w:sz w:val="24"/>
                <w:szCs w:val="24"/>
              </w:rPr>
            </w:pPr>
            <w:r>
              <w:rPr>
                <w:b/>
                <w:sz w:val="24"/>
                <w:szCs w:val="24"/>
              </w:rPr>
              <w:t>Исполнитель</w:t>
            </w:r>
          </w:p>
        </w:tc>
        <w:tc>
          <w:tcPr>
            <w:tcW w:w="7440"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tabs>
                <w:tab w:val="clear" w:pos="708"/>
                <w:tab w:val="left" w:pos="993" w:leader="none"/>
              </w:tabs>
              <w:rPr>
                <w:sz w:val="24"/>
                <w:szCs w:val="24"/>
              </w:rPr>
            </w:pPr>
            <w:r>
              <w:rPr>
                <w:sz w:val="24"/>
                <w:szCs w:val="24"/>
              </w:rPr>
              <w:t>Организация, заключившая договор с Заказчиком на предоставление услуги</w:t>
            </w:r>
          </w:p>
        </w:tc>
      </w:tr>
      <w:tr>
        <w:trPr>
          <w:cantSplit w:val="true"/>
        </w:trPr>
        <w:tc>
          <w:tcPr>
            <w:tcW w:w="2342"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tabs>
                <w:tab w:val="clear" w:pos="708"/>
                <w:tab w:val="left" w:pos="426" w:leader="none"/>
              </w:tabs>
              <w:spacing w:before="120" w:after="120"/>
              <w:jc w:val="both"/>
              <w:rPr>
                <w:b/>
                <w:sz w:val="24"/>
                <w:szCs w:val="24"/>
              </w:rPr>
            </w:pPr>
            <w:r>
              <w:rPr>
                <w:b/>
                <w:sz w:val="24"/>
                <w:szCs w:val="24"/>
              </w:rPr>
              <w:t>Оборудование</w:t>
            </w:r>
          </w:p>
        </w:tc>
        <w:tc>
          <w:tcPr>
            <w:tcW w:w="7440"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tabs>
                <w:tab w:val="clear" w:pos="708"/>
                <w:tab w:val="left" w:pos="993" w:leader="none"/>
              </w:tabs>
              <w:rPr>
                <w:sz w:val="24"/>
                <w:szCs w:val="24"/>
              </w:rPr>
            </w:pPr>
            <w:r>
              <w:rPr>
                <w:sz w:val="24"/>
                <w:szCs w:val="24"/>
              </w:rPr>
              <w:t>Вычислительная техника, оргтехника и компьютерная техника рабочих мест пользователей находящиеся в собственности и/или в эксплуатации у Заказчика, подлежащие техническому обслуживанию, диагностике и/или ремонту.</w:t>
            </w:r>
          </w:p>
        </w:tc>
      </w:tr>
      <w:tr>
        <w:trPr>
          <w:cantSplit w:val="true"/>
        </w:trPr>
        <w:tc>
          <w:tcPr>
            <w:tcW w:w="2342"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tabs>
                <w:tab w:val="clear" w:pos="708"/>
                <w:tab w:val="left" w:pos="426" w:leader="none"/>
              </w:tabs>
              <w:rPr>
                <w:b/>
                <w:sz w:val="24"/>
                <w:szCs w:val="24"/>
              </w:rPr>
            </w:pPr>
            <w:r>
              <w:rPr>
                <w:b/>
                <w:sz w:val="24"/>
                <w:szCs w:val="24"/>
              </w:rPr>
              <w:t>Сложный ремонт</w:t>
            </w:r>
          </w:p>
        </w:tc>
        <w:tc>
          <w:tcPr>
            <w:tcW w:w="7440"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tabs>
                <w:tab w:val="clear" w:pos="708"/>
                <w:tab w:val="left" w:pos="993" w:leader="none"/>
              </w:tabs>
              <w:jc w:val="both"/>
              <w:rPr>
                <w:sz w:val="24"/>
                <w:szCs w:val="24"/>
              </w:rPr>
            </w:pPr>
            <w:r>
              <w:rPr>
                <w:sz w:val="24"/>
                <w:szCs w:val="24"/>
              </w:rPr>
              <w:t>Включает в себя проведение сложных диагностических и ремонтных работ  отдельных узлов и их элементов, предполагающие замену более одного неисправного узла устройства и перемещение неисправного Оборудования в специализированные ремонтные помещения Исполнителя для осуществления аппаратного тестирования замены неисправных узлов Оборудования проведение по требованию Заказчика технической экспертизы с оформлением и передачей Заказчику актов технического состояния.</w:t>
            </w:r>
          </w:p>
        </w:tc>
      </w:tr>
      <w:tr>
        <w:trPr>
          <w:cantSplit w:val="true"/>
        </w:trPr>
        <w:tc>
          <w:tcPr>
            <w:tcW w:w="2342"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tabs>
                <w:tab w:val="clear" w:pos="708"/>
                <w:tab w:val="left" w:pos="426" w:leader="none"/>
              </w:tabs>
              <w:rPr>
                <w:b/>
                <w:sz w:val="24"/>
                <w:szCs w:val="24"/>
              </w:rPr>
            </w:pPr>
            <w:r>
              <w:rPr>
                <w:b/>
                <w:sz w:val="24"/>
                <w:szCs w:val="24"/>
              </w:rPr>
              <w:t>Техническое обслуживание (ТО)</w:t>
              <w:tab/>
            </w:r>
          </w:p>
        </w:tc>
        <w:tc>
          <w:tcPr>
            <w:tcW w:w="7440"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tabs>
                <w:tab w:val="clear" w:pos="708"/>
                <w:tab w:val="left" w:pos="993" w:leader="none"/>
              </w:tabs>
              <w:jc w:val="both"/>
              <w:rPr>
                <w:sz w:val="24"/>
                <w:szCs w:val="24"/>
              </w:rPr>
            </w:pPr>
            <w:r>
              <w:rPr>
                <w:sz w:val="24"/>
                <w:szCs w:val="24"/>
              </w:rPr>
              <w:t>Включает в себя мероприятия по профилактике, а также анализ результатов эксплуатации оборудования</w:t>
            </w:r>
          </w:p>
        </w:tc>
      </w:tr>
    </w:tbl>
    <w:p>
      <w:pPr>
        <w:pStyle w:val="Normal"/>
        <w:keepNext w:val="true"/>
        <w:keepLines/>
        <w:jc w:val="both"/>
        <w:rPr>
          <w:sz w:val="24"/>
          <w:szCs w:val="24"/>
        </w:rPr>
      </w:pPr>
      <w:r>
        <w:rPr>
          <w:sz w:val="24"/>
          <w:szCs w:val="24"/>
        </w:rPr>
      </w:r>
    </w:p>
    <w:p>
      <w:pPr>
        <w:pStyle w:val="Normal"/>
        <w:keepNext w:val="true"/>
        <w:keepLines/>
        <w:jc w:val="both"/>
        <w:rPr>
          <w:sz w:val="24"/>
          <w:szCs w:val="24"/>
        </w:rPr>
      </w:pPr>
      <w:r>
        <w:rPr>
          <w:sz w:val="24"/>
          <w:szCs w:val="24"/>
        </w:rPr>
      </w:r>
    </w:p>
    <w:p>
      <w:pPr>
        <w:pStyle w:val="Normal"/>
        <w:keepNext w:val="true"/>
        <w:keepLines/>
        <w:rPr>
          <w:sz w:val="24"/>
          <w:szCs w:val="24"/>
        </w:rPr>
      </w:pPr>
      <w:r>
        <w:rPr>
          <w:sz w:val="24"/>
          <w:szCs w:val="24"/>
        </w:rPr>
      </w:r>
      <w:r>
        <w:br w:type="page"/>
      </w:r>
    </w:p>
    <w:p>
      <w:pPr>
        <w:pStyle w:val="Heading4"/>
        <w:numPr>
          <w:ilvl w:val="1"/>
          <w:numId w:val="6"/>
        </w:numPr>
        <w:ind w:left="567" w:right="111" w:hanging="567"/>
        <w:rPr/>
      </w:pPr>
      <w:bookmarkStart w:id="5" w:name="_Toc223532211"/>
      <w:r>
        <w:rPr/>
        <w:t>Наименование закупаемой продукции</w:t>
      </w:r>
      <w:bookmarkEnd w:id="5"/>
    </w:p>
    <w:p>
      <w:pPr>
        <w:pStyle w:val="BodyText"/>
        <w:rPr>
          <w:sz w:val="24"/>
        </w:rPr>
      </w:pPr>
      <w:r>
        <w:rPr>
          <w:sz w:val="24"/>
        </w:rPr>
        <w:t>ОКПД2 95.11.10 Услуги по техническому обслуживанию и ремонту вычислительной и оргтехники.</w:t>
      </w:r>
    </w:p>
    <w:p>
      <w:pPr>
        <w:pStyle w:val="Heading4"/>
        <w:numPr>
          <w:ilvl w:val="1"/>
          <w:numId w:val="6"/>
        </w:numPr>
        <w:ind w:left="567" w:right="111" w:hanging="567"/>
        <w:rPr/>
      </w:pPr>
      <w:bookmarkStart w:id="6" w:name="_Toc223532212"/>
      <w:r>
        <w:rPr/>
        <w:t>Цель оказания услуг</w:t>
      </w:r>
      <w:bookmarkEnd w:id="6"/>
    </w:p>
    <w:p>
      <w:pPr>
        <w:pStyle w:val="BodyText"/>
        <w:rPr>
          <w:sz w:val="24"/>
        </w:rPr>
      </w:pPr>
      <w:r>
        <w:rPr>
          <w:sz w:val="24"/>
        </w:rPr>
        <w:t>Поддержание в рабочем состоянии компьютерной и оргтехники Заказчика.</w:t>
      </w:r>
    </w:p>
    <w:p>
      <w:pPr>
        <w:pStyle w:val="Heading1"/>
        <w:rPr>
          <w:sz w:val="24"/>
          <w:szCs w:val="24"/>
        </w:rPr>
      </w:pPr>
      <w:bookmarkStart w:id="7" w:name="_Toc223532213"/>
      <w:r>
        <w:rPr>
          <w:sz w:val="24"/>
          <w:szCs w:val="24"/>
        </w:rPr>
        <w:t>Таблица 1. Перечень объектов Заказчика</w:t>
      </w:r>
      <w:bookmarkEnd w:id="7"/>
    </w:p>
    <w:tbl>
      <w:tblPr>
        <w:tblW w:w="1006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813"/>
        <w:gridCol w:w="2729"/>
        <w:gridCol w:w="3688"/>
        <w:gridCol w:w="2829"/>
      </w:tblGrid>
      <w:tr>
        <w:trPr/>
        <w:tc>
          <w:tcPr>
            <w:tcW w:w="81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w:t>
            </w:r>
          </w:p>
          <w:p>
            <w:pPr>
              <w:pStyle w:val="Normal"/>
              <w:widowControl w:val="false"/>
              <w:rPr>
                <w:sz w:val="24"/>
                <w:szCs w:val="24"/>
              </w:rPr>
            </w:pPr>
            <w:r>
              <w:rPr>
                <w:sz w:val="24"/>
                <w:szCs w:val="24"/>
              </w:rPr>
              <w:t>п/п</w:t>
            </w:r>
          </w:p>
        </w:tc>
        <w:tc>
          <w:tcPr>
            <w:tcW w:w="27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Наименование объекта</w:t>
            </w:r>
          </w:p>
          <w:p>
            <w:pPr>
              <w:pStyle w:val="Normal"/>
              <w:widowControl w:val="false"/>
              <w:jc w:val="center"/>
              <w:rPr>
                <w:sz w:val="24"/>
                <w:szCs w:val="24"/>
              </w:rPr>
            </w:pPr>
            <w:r>
              <w:rPr>
                <w:sz w:val="24"/>
                <w:szCs w:val="24"/>
              </w:rPr>
            </w:r>
          </w:p>
        </w:tc>
        <w:tc>
          <w:tcPr>
            <w:tcW w:w="36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 xml:space="preserve">Расположение объекта </w:t>
              <w:br/>
            </w:r>
            <w:r>
              <w:rPr>
                <w:i/>
                <w:iCs/>
                <w:sz w:val="24"/>
                <w:szCs w:val="24"/>
              </w:rPr>
              <w:t>(место оказания услуг)</w:t>
            </w:r>
            <w:r>
              <w:rPr>
                <w:sz w:val="24"/>
                <w:szCs w:val="24"/>
              </w:rPr>
              <w:t xml:space="preserve"> </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 xml:space="preserve">Наименование основного средства </w:t>
            </w:r>
          </w:p>
          <w:p>
            <w:pPr>
              <w:pStyle w:val="Normal"/>
              <w:widowControl w:val="false"/>
              <w:jc w:val="center"/>
              <w:rPr>
                <w:sz w:val="24"/>
                <w:szCs w:val="24"/>
              </w:rPr>
            </w:pPr>
            <w:r>
              <w:rPr>
                <w:sz w:val="24"/>
                <w:szCs w:val="24"/>
              </w:rPr>
              <w:t>(в отношении которого оказываются услуги)</w:t>
            </w:r>
          </w:p>
        </w:tc>
      </w:tr>
      <w:tr>
        <w:trPr/>
        <w:tc>
          <w:tcPr>
            <w:tcW w:w="8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1</w:t>
            </w:r>
          </w:p>
        </w:tc>
        <w:tc>
          <w:tcPr>
            <w:tcW w:w="27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2</w:t>
            </w:r>
          </w:p>
        </w:tc>
        <w:tc>
          <w:tcPr>
            <w:tcW w:w="36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3</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4</w:t>
            </w:r>
          </w:p>
        </w:tc>
      </w:tr>
      <w:tr>
        <w:trPr>
          <w:trHeight w:val="689" w:hRule="atLeast"/>
        </w:trPr>
        <w:tc>
          <w:tcPr>
            <w:tcW w:w="81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3"/>
              </w:numPr>
              <w:rPr/>
            </w:pPr>
            <w:r>
              <w:rPr/>
            </w:r>
          </w:p>
        </w:tc>
        <w:tc>
          <w:tcPr>
            <w:tcW w:w="27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iCs/>
                <w:sz w:val="24"/>
                <w:szCs w:val="24"/>
                <w:lang w:val="en-US"/>
              </w:rPr>
            </w:pPr>
            <w:r>
              <w:rPr>
                <w:iCs/>
                <w:sz w:val="24"/>
                <w:szCs w:val="24"/>
              </w:rPr>
              <w:t>Вычислитель</w:t>
            </w:r>
            <w:r>
              <w:rPr>
                <w:iCs/>
                <w:sz w:val="24"/>
                <w:szCs w:val="24"/>
                <w:lang w:val="en-US"/>
              </w:rPr>
              <w:t>ная и оргтехника</w:t>
            </w:r>
          </w:p>
        </w:tc>
        <w:tc>
          <w:tcPr>
            <w:tcW w:w="3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iCs/>
                <w:sz w:val="24"/>
                <w:szCs w:val="24"/>
              </w:rPr>
            </w:pPr>
            <w:r>
              <w:rPr>
                <w:iCs/>
                <w:sz w:val="24"/>
                <w:szCs w:val="24"/>
              </w:rPr>
              <w:t xml:space="preserve">г. Красноярск, ул. Перенсона, д. 2а. </w:t>
            </w:r>
            <w:r>
              <w:rPr>
                <w:iCs/>
                <w:sz w:val="22"/>
                <w:szCs w:val="22"/>
              </w:rPr>
              <w:t>Также возможно оказание услуг по иному адресу, согласованному Сторонами в Заявке, по форме Приложения № 2 к Договору</w:t>
            </w:r>
          </w:p>
        </w:tc>
        <w:tc>
          <w:tcPr>
            <w:tcW w:w="28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iCs/>
                <w:sz w:val="24"/>
                <w:szCs w:val="24"/>
              </w:rPr>
            </w:pPr>
            <w:r>
              <w:rPr>
                <w:iCs/>
                <w:sz w:val="24"/>
                <w:szCs w:val="24"/>
              </w:rPr>
              <w:t>Оргтехника и оборудование рабочих мест</w:t>
            </w:r>
          </w:p>
        </w:tc>
      </w:tr>
    </w:tbl>
    <w:p>
      <w:pPr>
        <w:pStyle w:val="Normal"/>
        <w:tabs>
          <w:tab w:val="clear" w:pos="708"/>
          <w:tab w:val="left" w:pos="993" w:leader="none"/>
        </w:tabs>
        <w:jc w:val="both"/>
        <w:rPr>
          <w:rStyle w:val="Style8"/>
          <w:bCs/>
          <w:sz w:val="24"/>
          <w:szCs w:val="24"/>
        </w:rPr>
      </w:pPr>
      <w:r>
        <w:rPr>
          <w:bCs/>
          <w:sz w:val="24"/>
          <w:szCs w:val="24"/>
        </w:rPr>
      </w:r>
    </w:p>
    <w:p>
      <w:pPr>
        <w:pStyle w:val="Normal"/>
        <w:spacing w:before="0" w:after="0"/>
        <w:ind w:firstLine="567"/>
        <w:contextualSpacing/>
        <w:mirrorIndents/>
        <w:rPr>
          <w:sz w:val="24"/>
          <w:szCs w:val="24"/>
        </w:rPr>
      </w:pPr>
      <w:r>
        <w:rPr>
          <w:sz w:val="24"/>
          <w:szCs w:val="24"/>
        </w:rPr>
      </w:r>
    </w:p>
    <w:p>
      <w:pPr>
        <w:pStyle w:val="Heading1"/>
        <w:numPr>
          <w:ilvl w:val="0"/>
          <w:numId w:val="6"/>
        </w:numPr>
        <w:ind w:left="567" w:right="111" w:hanging="567"/>
        <w:jc w:val="center"/>
        <w:rPr>
          <w:caps/>
          <w:lang w:val="ru-RU"/>
        </w:rPr>
      </w:pPr>
      <w:bookmarkStart w:id="8" w:name="_Toc223532214"/>
      <w:r>
        <w:rPr>
          <w:lang w:val="ru-RU"/>
        </w:rPr>
        <w:t>Требования</w:t>
      </w:r>
      <w:r>
        <w:rPr/>
        <w:t xml:space="preserve"> к продукции</w:t>
      </w:r>
      <w:bookmarkEnd w:id="8"/>
    </w:p>
    <w:p>
      <w:pPr>
        <w:pStyle w:val="Heading4"/>
        <w:numPr>
          <w:ilvl w:val="1"/>
          <w:numId w:val="6"/>
        </w:numPr>
        <w:ind w:left="567" w:right="111" w:hanging="567"/>
        <w:rPr/>
      </w:pPr>
      <w:bookmarkStart w:id="9" w:name="_Toc223532215"/>
      <w:r>
        <w:rPr/>
        <w:t xml:space="preserve">Требования к объемам и срокам </w:t>
      </w:r>
      <w:r>
        <w:rPr>
          <w:lang w:val="ru-RU"/>
        </w:rPr>
        <w:t>оказания услуг</w:t>
      </w:r>
      <w:bookmarkEnd w:id="9"/>
    </w:p>
    <w:p>
      <w:pPr>
        <w:pStyle w:val="Heading3"/>
        <w:numPr>
          <w:ilvl w:val="2"/>
          <w:numId w:val="6"/>
        </w:numPr>
        <w:ind w:left="709" w:right="111" w:hanging="709"/>
        <w:rPr/>
      </w:pPr>
      <w:bookmarkStart w:id="10" w:name="_Toc223532216"/>
      <w:r>
        <w:rPr/>
        <w:t>Требования к перечню и объему услуг</w:t>
      </w:r>
      <w:bookmarkEnd w:id="10"/>
    </w:p>
    <w:p>
      <w:pPr>
        <w:pStyle w:val="Heading1"/>
        <w:rPr>
          <w:sz w:val="24"/>
          <w:szCs w:val="24"/>
        </w:rPr>
      </w:pPr>
      <w:bookmarkStart w:id="11" w:name="_Toc223532217"/>
      <w:r>
        <w:rPr>
          <w:sz w:val="24"/>
          <w:szCs w:val="24"/>
        </w:rPr>
        <w:t>Таблица 2. Перечень и объем оказываемых услуг</w:t>
      </w:r>
      <w:bookmarkEnd w:id="11"/>
    </w:p>
    <w:tbl>
      <w:tblPr>
        <w:tblW w:w="9810"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849"/>
        <w:gridCol w:w="4849"/>
        <w:gridCol w:w="1991"/>
        <w:gridCol w:w="2120"/>
      </w:tblGrid>
      <w:tr>
        <w:trPr/>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ind w:right="57" w:hanging="0"/>
              <w:jc w:val="center"/>
              <w:rPr>
                <w:sz w:val="24"/>
                <w:szCs w:val="24"/>
              </w:rPr>
            </w:pPr>
            <w:r>
              <w:rPr>
                <w:sz w:val="24"/>
                <w:szCs w:val="24"/>
              </w:rPr>
              <w:t>№</w:t>
            </w:r>
          </w:p>
          <w:p>
            <w:pPr>
              <w:pStyle w:val="Normal"/>
              <w:keepNext w:val="true"/>
              <w:widowControl w:val="false"/>
              <w:ind w:right="57" w:hanging="0"/>
              <w:jc w:val="center"/>
              <w:rPr>
                <w:sz w:val="24"/>
                <w:szCs w:val="24"/>
              </w:rPr>
            </w:pPr>
            <w:r>
              <w:rPr>
                <w:sz w:val="24"/>
                <w:szCs w:val="24"/>
              </w:rPr>
              <w:t>п/п</w:t>
            </w:r>
          </w:p>
        </w:tc>
        <w:tc>
          <w:tcPr>
            <w:tcW w:w="4849"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ind w:right="57" w:hanging="0"/>
              <w:jc w:val="center"/>
              <w:rPr>
                <w:sz w:val="24"/>
                <w:szCs w:val="24"/>
              </w:rPr>
            </w:pPr>
            <w:r>
              <w:rPr>
                <w:sz w:val="24"/>
                <w:szCs w:val="24"/>
              </w:rPr>
              <w:t>Наименование услуг / этапа услуг</w:t>
            </w:r>
          </w:p>
        </w:tc>
        <w:tc>
          <w:tcPr>
            <w:tcW w:w="1991"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ind w:right="57" w:hanging="0"/>
              <w:jc w:val="center"/>
              <w:rPr>
                <w:sz w:val="24"/>
                <w:szCs w:val="24"/>
              </w:rPr>
            </w:pPr>
            <w:r>
              <w:rPr>
                <w:sz w:val="24"/>
                <w:szCs w:val="24"/>
              </w:rPr>
              <w:t>Единица измерения</w:t>
            </w:r>
          </w:p>
        </w:tc>
        <w:tc>
          <w:tcPr>
            <w:tcW w:w="2120"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ind w:right="57" w:hanging="0"/>
              <w:jc w:val="center"/>
              <w:rPr>
                <w:sz w:val="24"/>
                <w:szCs w:val="24"/>
              </w:rPr>
            </w:pPr>
            <w:r>
              <w:rPr>
                <w:sz w:val="24"/>
                <w:szCs w:val="24"/>
              </w:rPr>
              <w:t>Количество</w:t>
            </w:r>
          </w:p>
        </w:tc>
      </w:tr>
      <w:tr>
        <w:trPr/>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b/>
                <w:sz w:val="24"/>
                <w:szCs w:val="24"/>
              </w:rPr>
            </w:pPr>
            <w:r>
              <w:rPr>
                <w:b/>
                <w:sz w:val="24"/>
                <w:szCs w:val="24"/>
              </w:rPr>
              <w:t>1</w:t>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b/>
                <w:sz w:val="24"/>
                <w:szCs w:val="24"/>
              </w:rPr>
            </w:pPr>
            <w:r>
              <w:rPr>
                <w:b/>
                <w:sz w:val="24"/>
                <w:szCs w:val="24"/>
              </w:rPr>
              <w:t>2</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b/>
                <w:sz w:val="24"/>
                <w:szCs w:val="24"/>
              </w:rPr>
            </w:pPr>
            <w:r>
              <w:rPr>
                <w:b/>
                <w:sz w:val="24"/>
                <w:szCs w:val="24"/>
              </w:rPr>
              <w:t>3</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b/>
                <w:sz w:val="24"/>
                <w:szCs w:val="24"/>
              </w:rPr>
            </w:pPr>
            <w:r>
              <w:rPr>
                <w:b/>
                <w:sz w:val="24"/>
                <w:szCs w:val="24"/>
              </w:rPr>
              <w:t>4</w:t>
            </w:r>
          </w:p>
        </w:tc>
      </w:tr>
      <w:tr>
        <w:trPr/>
        <w:tc>
          <w:tcPr>
            <w:tcW w:w="980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p>
            <w:pPr>
              <w:pStyle w:val="Normal"/>
              <w:widowControl w:val="false"/>
              <w:ind w:right="57" w:hanging="0"/>
              <w:jc w:val="center"/>
              <w:rPr>
                <w:b/>
                <w:sz w:val="24"/>
                <w:szCs w:val="24"/>
              </w:rPr>
            </w:pPr>
            <w:r>
              <w:rPr>
                <w:sz w:val="24"/>
              </w:rPr>
              <w:t>Услуги по техническому обслуживанию и ремонту вычислительной и офисной техники с использованием оригинальных запчастей</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lang w:val="en-US"/>
              </w:rPr>
              <w:t>1.1</w:t>
            </w:r>
            <w:r>
              <w:rPr>
                <w:sz w:val="24"/>
                <w:szCs w:val="24"/>
              </w:rPr>
              <w:t>.</w:t>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lang w:val="en-US"/>
              </w:rPr>
            </w:pPr>
            <w:r>
              <w:rPr>
                <w:bCs/>
                <w:iCs/>
                <w:sz w:val="24"/>
                <w:szCs w:val="24"/>
              </w:rPr>
              <w:t>Ноутбук</w:t>
            </w:r>
            <w:r>
              <w:rPr>
                <w:bCs/>
                <w:iCs/>
                <w:sz w:val="24"/>
                <w:szCs w:val="24"/>
                <w:lang w:val="en-US"/>
              </w:rPr>
              <w:t xml:space="preserve"> HP EliteBook Folio 1030 G1:</w:t>
            </w:r>
          </w:p>
          <w:p>
            <w:pPr>
              <w:pStyle w:val="Normal"/>
              <w:widowControl w:val="false"/>
              <w:ind w:right="57" w:hanging="0"/>
              <w:jc w:val="both"/>
              <w:rPr>
                <w:bCs/>
                <w:iCs/>
                <w:sz w:val="24"/>
                <w:szCs w:val="24"/>
              </w:rPr>
            </w:pPr>
            <w:r>
              <w:rPr>
                <w:bCs/>
                <w:iCs/>
                <w:sz w:val="24"/>
                <w:szCs w:val="24"/>
              </w:rPr>
              <w:t>восстановление корпуса/замена петель ноутбука.</w:t>
            </w:r>
          </w:p>
        </w:tc>
        <w:tc>
          <w:tcPr>
            <w:tcW w:w="19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center"/>
              <w:rPr>
                <w:sz w:val="24"/>
                <w:szCs w:val="24"/>
                <w:lang w:val="en-US"/>
              </w:rPr>
            </w:pPr>
            <w:r>
              <w:rPr>
                <w:color w:val="000000"/>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lang w:val="en-US"/>
              </w:rPr>
            </w:pPr>
            <w:r>
              <w:rPr>
                <w:sz w:val="24"/>
                <w:szCs w:val="24"/>
                <w:lang w:val="en-US"/>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lang w:val="en-US"/>
              </w:rPr>
            </w:pPr>
            <w:r>
              <w:rPr>
                <w:bCs/>
                <w:iCs/>
                <w:sz w:val="24"/>
                <w:szCs w:val="24"/>
              </w:rPr>
              <w:t>Ноутбук</w:t>
            </w:r>
            <w:r>
              <w:rPr>
                <w:bCs/>
                <w:iCs/>
                <w:sz w:val="24"/>
                <w:szCs w:val="24"/>
                <w:lang w:val="en-US"/>
              </w:rPr>
              <w:t xml:space="preserve"> HP EliteBook Folio 1030 G1: </w:t>
            </w:r>
            <w:r>
              <w:rPr>
                <w:bCs/>
                <w:iCs/>
                <w:sz w:val="24"/>
                <w:szCs w:val="24"/>
              </w:rPr>
              <w:t>замена</w:t>
            </w:r>
            <w:r>
              <w:rPr>
                <w:bCs/>
                <w:iCs/>
                <w:sz w:val="24"/>
                <w:szCs w:val="24"/>
                <w:lang w:val="en-US"/>
              </w:rPr>
              <w:t xml:space="preserve"> </w:t>
            </w:r>
            <w:r>
              <w:rPr>
                <w:bCs/>
                <w:iCs/>
                <w:sz w:val="24"/>
                <w:szCs w:val="24"/>
              </w:rPr>
              <w:t>аккумуляторной</w:t>
            </w:r>
            <w:r>
              <w:rPr>
                <w:bCs/>
                <w:iCs/>
                <w:sz w:val="24"/>
                <w:szCs w:val="24"/>
                <w:lang w:val="en-US"/>
              </w:rPr>
              <w:t xml:space="preserve"> </w:t>
            </w:r>
            <w:r>
              <w:rPr>
                <w:bCs/>
                <w:iCs/>
                <w:sz w:val="24"/>
                <w:szCs w:val="24"/>
              </w:rPr>
              <w:t>батареи</w:t>
            </w:r>
            <w:r>
              <w:rPr>
                <w:bCs/>
                <w:iCs/>
                <w:sz w:val="24"/>
                <w:szCs w:val="24"/>
                <w:lang w:val="en-US"/>
              </w:rPr>
              <w:t>.</w:t>
            </w:r>
          </w:p>
        </w:tc>
        <w:tc>
          <w:tcPr>
            <w:tcW w:w="19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center"/>
              <w:rPr>
                <w:sz w:val="24"/>
                <w:szCs w:val="24"/>
              </w:rPr>
            </w:pPr>
            <w:r>
              <w:rPr>
                <w:color w:val="000000"/>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10</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lang w:val="en-US"/>
              </w:rPr>
            </w:pPr>
            <w:r>
              <w:rPr>
                <w:sz w:val="24"/>
                <w:szCs w:val="24"/>
                <w:lang w:val="en-US"/>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lang w:val="en-US"/>
              </w:rPr>
            </w:pPr>
            <w:r>
              <w:rPr>
                <w:bCs/>
                <w:iCs/>
                <w:sz w:val="24"/>
                <w:szCs w:val="24"/>
              </w:rPr>
              <w:t>Ноутбук</w:t>
            </w:r>
            <w:r>
              <w:rPr>
                <w:bCs/>
                <w:iCs/>
                <w:sz w:val="24"/>
                <w:szCs w:val="24"/>
                <w:lang w:val="en-US"/>
              </w:rPr>
              <w:t xml:space="preserve"> HP EliteBook Folio 1030 G1: </w:t>
            </w:r>
            <w:r>
              <w:rPr>
                <w:bCs/>
                <w:iCs/>
                <w:sz w:val="24"/>
                <w:szCs w:val="24"/>
              </w:rPr>
              <w:t>замена</w:t>
            </w:r>
            <w:r>
              <w:rPr>
                <w:bCs/>
                <w:iCs/>
                <w:sz w:val="24"/>
                <w:szCs w:val="24"/>
                <w:lang w:val="en-US"/>
              </w:rPr>
              <w:t xml:space="preserve"> </w:t>
            </w:r>
            <w:r>
              <w:rPr>
                <w:bCs/>
                <w:iCs/>
                <w:sz w:val="24"/>
                <w:szCs w:val="24"/>
              </w:rPr>
              <w:t>матрицы</w:t>
            </w:r>
            <w:r>
              <w:rPr>
                <w:bCs/>
                <w:iCs/>
                <w:sz w:val="24"/>
                <w:szCs w:val="24"/>
                <w:lang w:val="en-US"/>
              </w:rPr>
              <w:t>.</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4</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HP </w:t>
            </w:r>
            <w:r>
              <w:rPr>
                <w:bCs/>
                <w:iCs/>
                <w:sz w:val="24"/>
                <w:szCs w:val="24"/>
                <w:lang w:val="en-US"/>
              </w:rPr>
              <w:t>EliteBook</w:t>
            </w:r>
            <w:r>
              <w:rPr>
                <w:bCs/>
                <w:iCs/>
                <w:sz w:val="24"/>
                <w:szCs w:val="24"/>
              </w:rPr>
              <w:t xml:space="preserve"> </w:t>
            </w:r>
            <w:r>
              <w:rPr>
                <w:bCs/>
                <w:iCs/>
                <w:sz w:val="24"/>
                <w:szCs w:val="24"/>
                <w:lang w:val="en-US"/>
              </w:rPr>
              <w:t>Folio</w:t>
            </w:r>
            <w:r>
              <w:rPr>
                <w:bCs/>
                <w:iCs/>
                <w:sz w:val="24"/>
                <w:szCs w:val="24"/>
              </w:rPr>
              <w:t xml:space="preserve"> 1030 G1: замена клавиатуры.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HP </w:t>
            </w:r>
            <w:r>
              <w:rPr>
                <w:bCs/>
                <w:iCs/>
                <w:sz w:val="24"/>
                <w:szCs w:val="24"/>
                <w:lang w:val="en-US"/>
              </w:rPr>
              <w:t>EliteBook</w:t>
            </w:r>
            <w:r>
              <w:rPr>
                <w:bCs/>
                <w:iCs/>
                <w:sz w:val="24"/>
                <w:szCs w:val="24"/>
              </w:rPr>
              <w:t xml:space="preserve"> </w:t>
            </w:r>
            <w:r>
              <w:rPr>
                <w:bCs/>
                <w:iCs/>
                <w:sz w:val="24"/>
                <w:szCs w:val="24"/>
                <w:lang w:val="en-US"/>
              </w:rPr>
              <w:t>Folio</w:t>
            </w:r>
            <w:r>
              <w:rPr>
                <w:bCs/>
                <w:iCs/>
                <w:sz w:val="24"/>
                <w:szCs w:val="24"/>
              </w:rPr>
              <w:t xml:space="preserve"> 1030 G1: замена материнской платы.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3</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sz w:val="24"/>
                <w:szCs w:val="24"/>
              </w:rPr>
            </w:pPr>
            <w:r>
              <w:rPr>
                <w:bCs/>
                <w:iCs/>
                <w:sz w:val="24"/>
                <w:szCs w:val="24"/>
              </w:rPr>
              <w:t xml:space="preserve">Ноутбук HP </w:t>
            </w:r>
            <w:r>
              <w:rPr>
                <w:bCs/>
                <w:iCs/>
                <w:sz w:val="24"/>
                <w:szCs w:val="24"/>
                <w:lang w:val="en-US"/>
              </w:rPr>
              <w:t>EliteBook</w:t>
            </w:r>
            <w:r>
              <w:rPr>
                <w:bCs/>
                <w:iCs/>
                <w:sz w:val="24"/>
                <w:szCs w:val="24"/>
              </w:rPr>
              <w:t xml:space="preserve"> </w:t>
            </w:r>
            <w:r>
              <w:rPr>
                <w:bCs/>
                <w:iCs/>
                <w:sz w:val="24"/>
                <w:szCs w:val="24"/>
                <w:lang w:val="en-US"/>
              </w:rPr>
              <w:t>Folio</w:t>
            </w:r>
            <w:r>
              <w:rPr>
                <w:bCs/>
                <w:iCs/>
                <w:sz w:val="24"/>
                <w:szCs w:val="24"/>
              </w:rPr>
              <w:t xml:space="preserve"> 1030 G1: сброс пароля </w:t>
            </w:r>
            <w:r>
              <w:rPr>
                <w:bCs/>
                <w:iCs/>
                <w:sz w:val="24"/>
                <w:szCs w:val="24"/>
                <w:lang w:val="en-US"/>
              </w:rPr>
              <w:t>BIOS</w:t>
            </w:r>
            <w:r>
              <w:rPr>
                <w:bCs/>
                <w:iCs/>
                <w:sz w:val="24"/>
                <w:szCs w:val="24"/>
              </w:rPr>
              <w:t>/</w:t>
            </w:r>
            <w:r>
              <w:rPr>
                <w:bCs/>
                <w:iCs/>
                <w:sz w:val="24"/>
                <w:szCs w:val="24"/>
                <w:lang w:val="en-US"/>
              </w:rPr>
              <w:t>UEFI</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8</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1.2.</w:t>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lang w:val="en-US"/>
              </w:rPr>
            </w:pPr>
            <w:r>
              <w:rPr>
                <w:bCs/>
                <w:iCs/>
                <w:sz w:val="24"/>
                <w:szCs w:val="24"/>
              </w:rPr>
              <w:t>Ноутбук</w:t>
            </w:r>
            <w:r>
              <w:rPr>
                <w:bCs/>
                <w:iCs/>
                <w:sz w:val="24"/>
                <w:szCs w:val="24"/>
                <w:lang w:val="en-US"/>
              </w:rPr>
              <w:t xml:space="preserve"> HP EliteBook X360 1030 G3:</w:t>
            </w:r>
          </w:p>
          <w:p>
            <w:pPr>
              <w:pStyle w:val="Normal"/>
              <w:widowControl w:val="false"/>
              <w:ind w:right="57" w:hanging="0"/>
              <w:jc w:val="both"/>
              <w:rPr>
                <w:bCs/>
                <w:iCs/>
                <w:sz w:val="24"/>
                <w:szCs w:val="24"/>
              </w:rPr>
            </w:pPr>
            <w:r>
              <w:rPr>
                <w:bCs/>
                <w:iCs/>
                <w:sz w:val="24"/>
                <w:szCs w:val="24"/>
              </w:rPr>
              <w:t>восстановление корпуса/замена петель ноутбука.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lang w:val="en-US"/>
              </w:rPr>
            </w:pPr>
            <w:r>
              <w:rPr>
                <w:sz w:val="24"/>
                <w:szCs w:val="24"/>
                <w:lang w:val="en-US"/>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w:t>
            </w:r>
            <w:r>
              <w:rPr>
                <w:bCs/>
                <w:iCs/>
                <w:sz w:val="24"/>
                <w:szCs w:val="24"/>
                <w:lang w:val="en-US"/>
              </w:rPr>
              <w:t>HP</w:t>
            </w:r>
            <w:r>
              <w:rPr>
                <w:bCs/>
                <w:iCs/>
                <w:sz w:val="24"/>
                <w:szCs w:val="24"/>
              </w:rPr>
              <w:t xml:space="preserve"> </w:t>
            </w:r>
            <w:r>
              <w:rPr>
                <w:bCs/>
                <w:iCs/>
                <w:sz w:val="24"/>
                <w:szCs w:val="24"/>
                <w:lang w:val="en-US"/>
              </w:rPr>
              <w:t>EliteBook</w:t>
            </w:r>
            <w:r>
              <w:rPr>
                <w:bCs/>
                <w:iCs/>
                <w:sz w:val="24"/>
                <w:szCs w:val="24"/>
              </w:rPr>
              <w:t xml:space="preserve"> </w:t>
            </w:r>
            <w:r>
              <w:rPr>
                <w:bCs/>
                <w:iCs/>
                <w:sz w:val="24"/>
                <w:szCs w:val="24"/>
                <w:lang w:val="en-US"/>
              </w:rPr>
              <w:t>X</w:t>
            </w:r>
            <w:r>
              <w:rPr>
                <w:bCs/>
                <w:iCs/>
                <w:sz w:val="24"/>
                <w:szCs w:val="24"/>
              </w:rPr>
              <w:t xml:space="preserve">360 1030 </w:t>
            </w:r>
            <w:r>
              <w:rPr>
                <w:bCs/>
                <w:iCs/>
                <w:sz w:val="24"/>
                <w:szCs w:val="24"/>
                <w:lang w:val="en-US"/>
              </w:rPr>
              <w:t>G</w:t>
            </w:r>
            <w:r>
              <w:rPr>
                <w:bCs/>
                <w:iCs/>
                <w:sz w:val="24"/>
                <w:szCs w:val="24"/>
              </w:rPr>
              <w:t>3: замена аккумуляторной батареи.</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10</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lang w:val="en-US"/>
              </w:rPr>
            </w:pPr>
            <w:r>
              <w:rPr>
                <w:sz w:val="24"/>
                <w:szCs w:val="24"/>
                <w:lang w:val="en-US"/>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w:t>
            </w:r>
            <w:r>
              <w:rPr>
                <w:bCs/>
                <w:iCs/>
                <w:sz w:val="24"/>
                <w:szCs w:val="24"/>
                <w:lang w:val="en-US"/>
              </w:rPr>
              <w:t>HP</w:t>
            </w:r>
            <w:r>
              <w:rPr>
                <w:bCs/>
                <w:iCs/>
                <w:sz w:val="24"/>
                <w:szCs w:val="24"/>
              </w:rPr>
              <w:t xml:space="preserve"> </w:t>
            </w:r>
            <w:r>
              <w:rPr>
                <w:bCs/>
                <w:iCs/>
                <w:sz w:val="24"/>
                <w:szCs w:val="24"/>
                <w:lang w:val="en-US"/>
              </w:rPr>
              <w:t>EliteBook</w:t>
            </w:r>
            <w:r>
              <w:rPr>
                <w:bCs/>
                <w:iCs/>
                <w:sz w:val="24"/>
                <w:szCs w:val="24"/>
              </w:rPr>
              <w:t xml:space="preserve"> </w:t>
            </w:r>
            <w:r>
              <w:rPr>
                <w:bCs/>
                <w:iCs/>
                <w:sz w:val="24"/>
                <w:szCs w:val="24"/>
                <w:lang w:val="en-US"/>
              </w:rPr>
              <w:t>X</w:t>
            </w:r>
            <w:r>
              <w:rPr>
                <w:bCs/>
                <w:iCs/>
                <w:sz w:val="24"/>
                <w:szCs w:val="24"/>
              </w:rPr>
              <w:t xml:space="preserve">360 1030 </w:t>
            </w:r>
            <w:r>
              <w:rPr>
                <w:bCs/>
                <w:iCs/>
                <w:sz w:val="24"/>
                <w:szCs w:val="24"/>
                <w:lang w:val="en-US"/>
              </w:rPr>
              <w:t>G</w:t>
            </w:r>
            <w:r>
              <w:rPr>
                <w:bCs/>
                <w:iCs/>
                <w:sz w:val="24"/>
                <w:szCs w:val="24"/>
              </w:rPr>
              <w:t>3: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lang w:val="en-US"/>
              </w:rPr>
            </w:pPr>
            <w:r>
              <w:rPr>
                <w:sz w:val="24"/>
                <w:szCs w:val="24"/>
                <w:lang w:val="en-US"/>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lang w:val="en-US"/>
              </w:rPr>
            </w:pPr>
            <w:r>
              <w:rPr>
                <w:bCs/>
                <w:iCs/>
                <w:sz w:val="24"/>
                <w:szCs w:val="24"/>
              </w:rPr>
              <w:t>Ноутбук</w:t>
            </w:r>
            <w:r>
              <w:rPr>
                <w:bCs/>
                <w:iCs/>
                <w:sz w:val="24"/>
                <w:szCs w:val="24"/>
                <w:lang w:val="en-US"/>
              </w:rPr>
              <w:t xml:space="preserve"> HP EliteBook X360 1030 G3: </w:t>
            </w:r>
            <w:r>
              <w:rPr>
                <w:bCs/>
                <w:iCs/>
                <w:sz w:val="24"/>
                <w:szCs w:val="24"/>
              </w:rPr>
              <w:t>замена</w:t>
            </w:r>
            <w:r>
              <w:rPr>
                <w:bCs/>
                <w:iCs/>
                <w:sz w:val="24"/>
                <w:szCs w:val="24"/>
                <w:lang w:val="en-US"/>
              </w:rPr>
              <w:t xml:space="preserve"> </w:t>
            </w:r>
            <w:r>
              <w:rPr>
                <w:bCs/>
                <w:iCs/>
                <w:sz w:val="24"/>
                <w:szCs w:val="24"/>
              </w:rPr>
              <w:t>клавиатуры</w:t>
            </w:r>
            <w:r>
              <w:rPr>
                <w:bCs/>
                <w:iCs/>
                <w:sz w:val="24"/>
                <w:szCs w:val="24"/>
                <w:lang w:val="en-US"/>
              </w:rPr>
              <w:t>.</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lang w:val="en-US"/>
              </w:rPr>
            </w:pPr>
            <w:r>
              <w:rPr>
                <w:sz w:val="24"/>
                <w:szCs w:val="24"/>
                <w:lang w:val="en-US"/>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HP </w:t>
            </w:r>
            <w:r>
              <w:rPr>
                <w:bCs/>
                <w:iCs/>
                <w:sz w:val="24"/>
                <w:szCs w:val="24"/>
                <w:lang w:val="en-US"/>
              </w:rPr>
              <w:t>EliteBook</w:t>
            </w:r>
            <w:r>
              <w:rPr>
                <w:bCs/>
                <w:iCs/>
                <w:sz w:val="24"/>
                <w:szCs w:val="24"/>
              </w:rPr>
              <w:t xml:space="preserve"> </w:t>
            </w:r>
            <w:r>
              <w:rPr>
                <w:bCs/>
                <w:iCs/>
                <w:sz w:val="24"/>
                <w:szCs w:val="24"/>
                <w:lang w:val="en-US"/>
              </w:rPr>
              <w:t>X</w:t>
            </w:r>
            <w:r>
              <w:rPr>
                <w:bCs/>
                <w:iCs/>
                <w:sz w:val="24"/>
                <w:szCs w:val="24"/>
              </w:rPr>
              <w:t xml:space="preserve">360 1030 </w:t>
            </w:r>
            <w:r>
              <w:rPr>
                <w:bCs/>
                <w:iCs/>
                <w:sz w:val="24"/>
                <w:szCs w:val="24"/>
                <w:lang w:val="en-US"/>
              </w:rPr>
              <w:t>G</w:t>
            </w:r>
            <w:r>
              <w:rPr>
                <w:bCs/>
                <w:iCs/>
                <w:sz w:val="24"/>
                <w:szCs w:val="24"/>
              </w:rPr>
              <w:t>3: замена материнской платы.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lang w:val="en-US"/>
              </w:rPr>
            </w:pPr>
            <w:r>
              <w:rPr>
                <w:sz w:val="24"/>
                <w:szCs w:val="24"/>
                <w:lang w:val="en-US"/>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lang w:val="en-US"/>
              </w:rPr>
            </w:pPr>
            <w:r>
              <w:rPr>
                <w:bCs/>
                <w:iCs/>
                <w:sz w:val="24"/>
                <w:szCs w:val="24"/>
              </w:rPr>
              <w:t>Ноутбук</w:t>
            </w:r>
            <w:r>
              <w:rPr>
                <w:bCs/>
                <w:iCs/>
                <w:sz w:val="24"/>
                <w:szCs w:val="24"/>
                <w:lang w:val="en-US"/>
              </w:rPr>
              <w:t xml:space="preserve"> HP EliteBook X360 1030 G3: </w:t>
            </w:r>
            <w:r>
              <w:rPr>
                <w:bCs/>
                <w:iCs/>
                <w:sz w:val="24"/>
                <w:szCs w:val="24"/>
              </w:rPr>
              <w:t>сброс</w:t>
            </w:r>
            <w:r>
              <w:rPr>
                <w:bCs/>
                <w:iCs/>
                <w:sz w:val="24"/>
                <w:szCs w:val="24"/>
                <w:lang w:val="en-US"/>
              </w:rPr>
              <w:t xml:space="preserve"> </w:t>
            </w:r>
            <w:r>
              <w:rPr>
                <w:bCs/>
                <w:iCs/>
                <w:sz w:val="24"/>
                <w:szCs w:val="24"/>
              </w:rPr>
              <w:t>пароля</w:t>
            </w:r>
            <w:r>
              <w:rPr>
                <w:bCs/>
                <w:iCs/>
                <w:sz w:val="24"/>
                <w:szCs w:val="24"/>
                <w:lang w:val="en-US"/>
              </w:rPr>
              <w:t xml:space="preserve"> BIOS/UEFI</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8</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1.3.</w:t>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w:t>
            </w:r>
            <w:r>
              <w:rPr>
                <w:bCs/>
                <w:iCs/>
                <w:sz w:val="24"/>
                <w:szCs w:val="24"/>
                <w:lang w:val="en-US"/>
              </w:rPr>
              <w:t>HP</w:t>
            </w:r>
            <w:r>
              <w:rPr>
                <w:bCs/>
                <w:iCs/>
                <w:sz w:val="24"/>
                <w:szCs w:val="24"/>
              </w:rPr>
              <w:t xml:space="preserve"> </w:t>
            </w:r>
            <w:r>
              <w:rPr>
                <w:bCs/>
                <w:iCs/>
                <w:sz w:val="24"/>
                <w:szCs w:val="24"/>
                <w:lang w:val="en-US"/>
              </w:rPr>
              <w:t>T</w:t>
            </w:r>
            <w:r>
              <w:rPr>
                <w:bCs/>
                <w:iCs/>
                <w:sz w:val="24"/>
                <w:szCs w:val="24"/>
              </w:rPr>
              <w:t>14</w:t>
            </w:r>
            <w:r>
              <w:rPr>
                <w:bCs/>
                <w:iCs/>
                <w:sz w:val="24"/>
                <w:szCs w:val="24"/>
                <w:lang w:val="en-US"/>
              </w:rPr>
              <w:t>s</w:t>
            </w:r>
            <w:r>
              <w:rPr>
                <w:bCs/>
                <w:iCs/>
                <w:sz w:val="24"/>
                <w:szCs w:val="24"/>
              </w:rPr>
              <w:t>: восстановление корпуса/замена петель ноутбука.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w:t>
            </w:r>
            <w:r>
              <w:rPr>
                <w:bCs/>
                <w:iCs/>
                <w:sz w:val="24"/>
                <w:szCs w:val="24"/>
                <w:lang w:val="en-US"/>
              </w:rPr>
              <w:t>HP</w:t>
            </w:r>
            <w:r>
              <w:rPr>
                <w:bCs/>
                <w:iCs/>
                <w:sz w:val="24"/>
                <w:szCs w:val="24"/>
              </w:rPr>
              <w:t xml:space="preserve"> </w:t>
            </w:r>
            <w:r>
              <w:rPr>
                <w:bCs/>
                <w:iCs/>
                <w:sz w:val="24"/>
                <w:szCs w:val="24"/>
                <w:lang w:val="en-US"/>
              </w:rPr>
              <w:t>T</w:t>
            </w:r>
            <w:r>
              <w:rPr>
                <w:bCs/>
                <w:iCs/>
                <w:sz w:val="24"/>
                <w:szCs w:val="24"/>
              </w:rPr>
              <w:t>14</w:t>
            </w:r>
            <w:r>
              <w:rPr>
                <w:bCs/>
                <w:iCs/>
                <w:sz w:val="24"/>
                <w:szCs w:val="24"/>
                <w:lang w:val="en-US"/>
              </w:rPr>
              <w:t>s</w:t>
            </w:r>
            <w:r>
              <w:rPr>
                <w:bCs/>
                <w:iCs/>
                <w:sz w:val="24"/>
                <w:szCs w:val="24"/>
              </w:rPr>
              <w:t>: замена аккумуляторной батареи.</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10</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w:t>
            </w:r>
            <w:r>
              <w:rPr>
                <w:bCs/>
                <w:iCs/>
                <w:sz w:val="24"/>
                <w:szCs w:val="24"/>
                <w:lang w:val="en-US"/>
              </w:rPr>
              <w:t>HP</w:t>
            </w:r>
            <w:r>
              <w:rPr>
                <w:bCs/>
                <w:iCs/>
                <w:sz w:val="24"/>
                <w:szCs w:val="24"/>
              </w:rPr>
              <w:t xml:space="preserve"> </w:t>
            </w:r>
            <w:r>
              <w:rPr>
                <w:bCs/>
                <w:iCs/>
                <w:sz w:val="24"/>
                <w:szCs w:val="24"/>
                <w:lang w:val="en-US"/>
              </w:rPr>
              <w:t>T</w:t>
            </w:r>
            <w:r>
              <w:rPr>
                <w:bCs/>
                <w:iCs/>
                <w:sz w:val="24"/>
                <w:szCs w:val="24"/>
              </w:rPr>
              <w:t>14</w:t>
            </w:r>
            <w:r>
              <w:rPr>
                <w:bCs/>
                <w:iCs/>
                <w:sz w:val="24"/>
                <w:szCs w:val="24"/>
                <w:lang w:val="en-US"/>
              </w:rPr>
              <w:t>s</w:t>
            </w:r>
            <w:r>
              <w:rPr>
                <w:bCs/>
                <w:iCs/>
                <w:sz w:val="24"/>
                <w:szCs w:val="24"/>
              </w:rPr>
              <w:t>: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w:t>
            </w:r>
            <w:r>
              <w:rPr>
                <w:bCs/>
                <w:iCs/>
                <w:sz w:val="24"/>
                <w:szCs w:val="24"/>
                <w:lang w:val="en-US"/>
              </w:rPr>
              <w:t>HP</w:t>
            </w:r>
            <w:r>
              <w:rPr>
                <w:bCs/>
                <w:iCs/>
                <w:sz w:val="24"/>
                <w:szCs w:val="24"/>
              </w:rPr>
              <w:t xml:space="preserve"> </w:t>
            </w:r>
            <w:r>
              <w:rPr>
                <w:bCs/>
                <w:iCs/>
                <w:sz w:val="24"/>
                <w:szCs w:val="24"/>
                <w:lang w:val="en-US"/>
              </w:rPr>
              <w:t>T</w:t>
            </w:r>
            <w:r>
              <w:rPr>
                <w:bCs/>
                <w:iCs/>
                <w:sz w:val="24"/>
                <w:szCs w:val="24"/>
              </w:rPr>
              <w:t>14</w:t>
            </w:r>
            <w:r>
              <w:rPr>
                <w:bCs/>
                <w:iCs/>
                <w:sz w:val="24"/>
                <w:szCs w:val="24"/>
                <w:lang w:val="en-US"/>
              </w:rPr>
              <w:t>s</w:t>
            </w:r>
            <w:r>
              <w:rPr>
                <w:bCs/>
                <w:iCs/>
                <w:sz w:val="24"/>
                <w:szCs w:val="24"/>
              </w:rPr>
              <w:t>: замена клавиатуры.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HP </w:t>
            </w:r>
            <w:r>
              <w:rPr>
                <w:bCs/>
                <w:iCs/>
                <w:sz w:val="24"/>
                <w:szCs w:val="24"/>
                <w:lang w:val="en-US"/>
              </w:rPr>
              <w:t>T</w:t>
            </w:r>
            <w:r>
              <w:rPr>
                <w:bCs/>
                <w:iCs/>
                <w:sz w:val="24"/>
                <w:szCs w:val="24"/>
              </w:rPr>
              <w:t>14</w:t>
            </w:r>
            <w:r>
              <w:rPr>
                <w:bCs/>
                <w:iCs/>
                <w:sz w:val="24"/>
                <w:szCs w:val="24"/>
                <w:lang w:val="en-US"/>
              </w:rPr>
              <w:t>s</w:t>
            </w:r>
            <w:r>
              <w:rPr>
                <w:bCs/>
                <w:iCs/>
                <w:sz w:val="24"/>
                <w:szCs w:val="24"/>
              </w:rPr>
              <w:t>: замена материнской платы.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3</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w:t>
            </w:r>
            <w:r>
              <w:rPr>
                <w:bCs/>
                <w:iCs/>
                <w:sz w:val="24"/>
                <w:szCs w:val="24"/>
                <w:lang w:val="en-US"/>
              </w:rPr>
              <w:t>HP</w:t>
            </w:r>
            <w:r>
              <w:rPr>
                <w:bCs/>
                <w:iCs/>
                <w:sz w:val="24"/>
                <w:szCs w:val="24"/>
              </w:rPr>
              <w:t xml:space="preserve"> </w:t>
            </w:r>
            <w:r>
              <w:rPr>
                <w:bCs/>
                <w:iCs/>
                <w:sz w:val="24"/>
                <w:szCs w:val="24"/>
                <w:lang w:val="en-US"/>
              </w:rPr>
              <w:t>T</w:t>
            </w:r>
            <w:r>
              <w:rPr>
                <w:bCs/>
                <w:iCs/>
                <w:sz w:val="24"/>
                <w:szCs w:val="24"/>
              </w:rPr>
              <w:t>14</w:t>
            </w:r>
            <w:r>
              <w:rPr>
                <w:bCs/>
                <w:iCs/>
                <w:sz w:val="24"/>
                <w:szCs w:val="24"/>
                <w:lang w:val="en-US"/>
              </w:rPr>
              <w:t>s</w:t>
            </w:r>
            <w:r>
              <w:rPr>
                <w:bCs/>
                <w:iCs/>
                <w:sz w:val="24"/>
                <w:szCs w:val="24"/>
              </w:rPr>
              <w:t xml:space="preserve">: сброс пароля </w:t>
            </w:r>
            <w:r>
              <w:rPr>
                <w:bCs/>
                <w:iCs/>
                <w:sz w:val="24"/>
                <w:szCs w:val="24"/>
                <w:lang w:val="en-US"/>
              </w:rPr>
              <w:t>BIOS</w:t>
            </w:r>
            <w:r>
              <w:rPr>
                <w:bCs/>
                <w:iCs/>
                <w:sz w:val="24"/>
                <w:szCs w:val="24"/>
              </w:rPr>
              <w:t>/</w:t>
            </w:r>
            <w:r>
              <w:rPr>
                <w:bCs/>
                <w:iCs/>
                <w:sz w:val="24"/>
                <w:szCs w:val="24"/>
                <w:lang w:val="en-US"/>
              </w:rPr>
              <w:t>UEFI</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8</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1.4.</w:t>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lang w:val="en-US"/>
              </w:rPr>
            </w:pPr>
            <w:r>
              <w:rPr>
                <w:bCs/>
                <w:iCs/>
                <w:sz w:val="24"/>
                <w:szCs w:val="24"/>
              </w:rPr>
              <w:t>Ноутбук</w:t>
            </w:r>
            <w:r>
              <w:rPr>
                <w:bCs/>
                <w:iCs/>
                <w:sz w:val="24"/>
                <w:szCs w:val="24"/>
                <w:lang w:val="en-US"/>
              </w:rPr>
              <w:t xml:space="preserve"> HP EliteBook X360 1030 G8:</w:t>
            </w:r>
          </w:p>
          <w:p>
            <w:pPr>
              <w:pStyle w:val="Normal"/>
              <w:widowControl w:val="false"/>
              <w:ind w:right="57" w:hanging="0"/>
              <w:jc w:val="both"/>
              <w:rPr>
                <w:bCs/>
                <w:iCs/>
                <w:sz w:val="24"/>
                <w:szCs w:val="24"/>
              </w:rPr>
            </w:pPr>
            <w:r>
              <w:rPr>
                <w:bCs/>
                <w:iCs/>
                <w:sz w:val="24"/>
                <w:szCs w:val="24"/>
              </w:rPr>
              <w:t>восстановление корпуса/замена петель ноутбука.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w:t>
            </w:r>
            <w:r>
              <w:rPr>
                <w:bCs/>
                <w:iCs/>
                <w:sz w:val="24"/>
                <w:szCs w:val="24"/>
                <w:lang w:val="en-US"/>
              </w:rPr>
              <w:t>HP</w:t>
            </w:r>
            <w:r>
              <w:rPr>
                <w:bCs/>
                <w:iCs/>
                <w:sz w:val="24"/>
                <w:szCs w:val="24"/>
              </w:rPr>
              <w:t xml:space="preserve"> </w:t>
            </w:r>
            <w:r>
              <w:rPr>
                <w:bCs/>
                <w:iCs/>
                <w:sz w:val="24"/>
                <w:szCs w:val="24"/>
                <w:lang w:val="en-US"/>
              </w:rPr>
              <w:t>EliteBook</w:t>
            </w:r>
            <w:r>
              <w:rPr>
                <w:bCs/>
                <w:iCs/>
                <w:sz w:val="24"/>
                <w:szCs w:val="24"/>
              </w:rPr>
              <w:t xml:space="preserve"> </w:t>
            </w:r>
            <w:r>
              <w:rPr>
                <w:bCs/>
                <w:iCs/>
                <w:sz w:val="24"/>
                <w:szCs w:val="24"/>
                <w:lang w:val="en-US"/>
              </w:rPr>
              <w:t>X</w:t>
            </w:r>
            <w:r>
              <w:rPr>
                <w:bCs/>
                <w:iCs/>
                <w:sz w:val="24"/>
                <w:szCs w:val="24"/>
              </w:rPr>
              <w:t xml:space="preserve">360 1030 </w:t>
            </w:r>
            <w:r>
              <w:rPr>
                <w:bCs/>
                <w:iCs/>
                <w:sz w:val="24"/>
                <w:szCs w:val="24"/>
                <w:lang w:val="en-US"/>
              </w:rPr>
              <w:t>G</w:t>
            </w:r>
            <w:r>
              <w:rPr>
                <w:bCs/>
                <w:iCs/>
                <w:sz w:val="24"/>
                <w:szCs w:val="24"/>
              </w:rPr>
              <w:t>8: замена аккумуляторной батареи.</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10</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w:t>
            </w:r>
            <w:r>
              <w:rPr>
                <w:bCs/>
                <w:iCs/>
                <w:sz w:val="24"/>
                <w:szCs w:val="24"/>
                <w:lang w:val="en-US"/>
              </w:rPr>
              <w:t>HP</w:t>
            </w:r>
            <w:r>
              <w:rPr>
                <w:bCs/>
                <w:iCs/>
                <w:sz w:val="24"/>
                <w:szCs w:val="24"/>
              </w:rPr>
              <w:t xml:space="preserve"> </w:t>
            </w:r>
            <w:r>
              <w:rPr>
                <w:bCs/>
                <w:iCs/>
                <w:sz w:val="24"/>
                <w:szCs w:val="24"/>
                <w:lang w:val="en-US"/>
              </w:rPr>
              <w:t>EliteBook</w:t>
            </w:r>
            <w:r>
              <w:rPr>
                <w:bCs/>
                <w:iCs/>
                <w:sz w:val="24"/>
                <w:szCs w:val="24"/>
              </w:rPr>
              <w:t xml:space="preserve"> </w:t>
            </w:r>
            <w:r>
              <w:rPr>
                <w:bCs/>
                <w:iCs/>
                <w:sz w:val="24"/>
                <w:szCs w:val="24"/>
                <w:lang w:val="en-US"/>
              </w:rPr>
              <w:t>X</w:t>
            </w:r>
            <w:r>
              <w:rPr>
                <w:bCs/>
                <w:iCs/>
                <w:sz w:val="24"/>
                <w:szCs w:val="24"/>
              </w:rPr>
              <w:t xml:space="preserve">360 1030 </w:t>
            </w:r>
            <w:r>
              <w:rPr>
                <w:bCs/>
                <w:iCs/>
                <w:sz w:val="24"/>
                <w:szCs w:val="24"/>
                <w:lang w:val="en-US"/>
              </w:rPr>
              <w:t>G</w:t>
            </w:r>
            <w:r>
              <w:rPr>
                <w:bCs/>
                <w:iCs/>
                <w:sz w:val="24"/>
                <w:szCs w:val="24"/>
              </w:rPr>
              <w:t>8: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w:t>
            </w:r>
            <w:r>
              <w:rPr>
                <w:bCs/>
                <w:iCs/>
                <w:sz w:val="24"/>
                <w:szCs w:val="24"/>
                <w:lang w:val="en-US"/>
              </w:rPr>
              <w:t>HP</w:t>
            </w:r>
            <w:r>
              <w:rPr>
                <w:bCs/>
                <w:iCs/>
                <w:sz w:val="24"/>
                <w:szCs w:val="24"/>
              </w:rPr>
              <w:t xml:space="preserve"> </w:t>
            </w:r>
            <w:r>
              <w:rPr>
                <w:bCs/>
                <w:iCs/>
                <w:sz w:val="24"/>
                <w:szCs w:val="24"/>
                <w:lang w:val="en-US"/>
              </w:rPr>
              <w:t>EliteBook</w:t>
            </w:r>
            <w:r>
              <w:rPr>
                <w:bCs/>
                <w:iCs/>
                <w:sz w:val="24"/>
                <w:szCs w:val="24"/>
              </w:rPr>
              <w:t xml:space="preserve"> </w:t>
            </w:r>
            <w:r>
              <w:rPr>
                <w:bCs/>
                <w:iCs/>
                <w:sz w:val="24"/>
                <w:szCs w:val="24"/>
                <w:lang w:val="en-US"/>
              </w:rPr>
              <w:t>X</w:t>
            </w:r>
            <w:r>
              <w:rPr>
                <w:bCs/>
                <w:iCs/>
                <w:sz w:val="24"/>
                <w:szCs w:val="24"/>
              </w:rPr>
              <w:t xml:space="preserve">360 1030 </w:t>
            </w:r>
            <w:r>
              <w:rPr>
                <w:bCs/>
                <w:iCs/>
                <w:sz w:val="24"/>
                <w:szCs w:val="24"/>
                <w:lang w:val="en-US"/>
              </w:rPr>
              <w:t>G</w:t>
            </w:r>
            <w:r>
              <w:rPr>
                <w:bCs/>
                <w:iCs/>
                <w:sz w:val="24"/>
                <w:szCs w:val="24"/>
              </w:rPr>
              <w:t>8: замена клавиатуры.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HP </w:t>
            </w:r>
            <w:r>
              <w:rPr>
                <w:bCs/>
                <w:iCs/>
                <w:sz w:val="24"/>
                <w:szCs w:val="24"/>
                <w:lang w:val="en-US"/>
              </w:rPr>
              <w:t>EliteBook</w:t>
            </w:r>
            <w:r>
              <w:rPr>
                <w:bCs/>
                <w:iCs/>
                <w:sz w:val="24"/>
                <w:szCs w:val="24"/>
              </w:rPr>
              <w:t xml:space="preserve"> </w:t>
            </w:r>
            <w:r>
              <w:rPr>
                <w:bCs/>
                <w:iCs/>
                <w:sz w:val="24"/>
                <w:szCs w:val="24"/>
                <w:lang w:val="en-US"/>
              </w:rPr>
              <w:t>X</w:t>
            </w:r>
            <w:r>
              <w:rPr>
                <w:bCs/>
                <w:iCs/>
                <w:sz w:val="24"/>
                <w:szCs w:val="24"/>
              </w:rPr>
              <w:t xml:space="preserve">360 1030 </w:t>
            </w:r>
            <w:r>
              <w:rPr>
                <w:bCs/>
                <w:iCs/>
                <w:sz w:val="24"/>
                <w:szCs w:val="24"/>
                <w:lang w:val="en-US"/>
              </w:rPr>
              <w:t>G</w:t>
            </w:r>
            <w:r>
              <w:rPr>
                <w:bCs/>
                <w:iCs/>
                <w:sz w:val="24"/>
                <w:szCs w:val="24"/>
              </w:rPr>
              <w:t>8: замена материнской платы.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w:t>
            </w:r>
            <w:r>
              <w:rPr>
                <w:bCs/>
                <w:iCs/>
                <w:sz w:val="24"/>
                <w:szCs w:val="24"/>
                <w:lang w:val="en-US"/>
              </w:rPr>
              <w:t>HP</w:t>
            </w:r>
            <w:r>
              <w:rPr>
                <w:bCs/>
                <w:iCs/>
                <w:sz w:val="24"/>
                <w:szCs w:val="24"/>
              </w:rPr>
              <w:t xml:space="preserve"> </w:t>
            </w:r>
            <w:r>
              <w:rPr>
                <w:bCs/>
                <w:iCs/>
                <w:sz w:val="24"/>
                <w:szCs w:val="24"/>
                <w:lang w:val="en-US"/>
              </w:rPr>
              <w:t>EliteBook</w:t>
            </w:r>
            <w:r>
              <w:rPr>
                <w:bCs/>
                <w:iCs/>
                <w:sz w:val="24"/>
                <w:szCs w:val="24"/>
              </w:rPr>
              <w:t xml:space="preserve"> </w:t>
            </w:r>
            <w:r>
              <w:rPr>
                <w:bCs/>
                <w:iCs/>
                <w:sz w:val="24"/>
                <w:szCs w:val="24"/>
                <w:lang w:val="en-US"/>
              </w:rPr>
              <w:t>X</w:t>
            </w:r>
            <w:r>
              <w:rPr>
                <w:bCs/>
                <w:iCs/>
                <w:sz w:val="24"/>
                <w:szCs w:val="24"/>
              </w:rPr>
              <w:t xml:space="preserve">360 1030 </w:t>
            </w:r>
            <w:r>
              <w:rPr>
                <w:bCs/>
                <w:iCs/>
                <w:sz w:val="24"/>
                <w:szCs w:val="24"/>
                <w:lang w:val="en-US"/>
              </w:rPr>
              <w:t>G</w:t>
            </w:r>
            <w:r>
              <w:rPr>
                <w:bCs/>
                <w:iCs/>
                <w:sz w:val="24"/>
                <w:szCs w:val="24"/>
              </w:rPr>
              <w:t xml:space="preserve">8: сброс пароля </w:t>
            </w:r>
            <w:r>
              <w:rPr>
                <w:bCs/>
                <w:iCs/>
                <w:sz w:val="24"/>
                <w:szCs w:val="24"/>
                <w:lang w:val="en-US"/>
              </w:rPr>
              <w:t>BIOS</w:t>
            </w:r>
            <w:r>
              <w:rPr>
                <w:bCs/>
                <w:iCs/>
                <w:sz w:val="24"/>
                <w:szCs w:val="24"/>
              </w:rPr>
              <w:t>/</w:t>
            </w:r>
            <w:r>
              <w:rPr>
                <w:bCs/>
                <w:iCs/>
                <w:sz w:val="24"/>
                <w:szCs w:val="24"/>
                <w:lang w:val="en-US"/>
              </w:rPr>
              <w:t>UEFI</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8</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1.5.</w:t>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lang w:val="en-US"/>
              </w:rPr>
            </w:pPr>
            <w:r>
              <w:rPr>
                <w:bCs/>
                <w:iCs/>
                <w:sz w:val="24"/>
                <w:szCs w:val="24"/>
              </w:rPr>
              <w:t>Ноутбук</w:t>
            </w:r>
            <w:r>
              <w:rPr>
                <w:bCs/>
                <w:iCs/>
                <w:sz w:val="24"/>
                <w:szCs w:val="24"/>
                <w:lang w:val="en-US"/>
              </w:rPr>
              <w:t xml:space="preserve"> HP EliteBook 840 G10 819A7EA:</w:t>
            </w:r>
          </w:p>
          <w:p>
            <w:pPr>
              <w:pStyle w:val="Normal"/>
              <w:widowControl w:val="false"/>
              <w:ind w:right="57" w:hanging="0"/>
              <w:jc w:val="both"/>
              <w:rPr>
                <w:bCs/>
                <w:iCs/>
                <w:sz w:val="24"/>
                <w:szCs w:val="24"/>
              </w:rPr>
            </w:pPr>
            <w:r>
              <w:rPr>
                <w:bCs/>
                <w:iCs/>
                <w:sz w:val="24"/>
                <w:szCs w:val="24"/>
              </w:rPr>
              <w:t>восстановление корпуса/замена петель ноутбука.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4</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w:t>
            </w:r>
            <w:r>
              <w:rPr>
                <w:bCs/>
                <w:iCs/>
                <w:sz w:val="24"/>
                <w:szCs w:val="24"/>
                <w:lang w:val="en-US"/>
              </w:rPr>
              <w:t>HP</w:t>
            </w:r>
            <w:r>
              <w:rPr>
                <w:bCs/>
                <w:iCs/>
                <w:sz w:val="24"/>
                <w:szCs w:val="24"/>
              </w:rPr>
              <w:t xml:space="preserve"> </w:t>
            </w:r>
            <w:r>
              <w:rPr>
                <w:bCs/>
                <w:iCs/>
                <w:sz w:val="24"/>
                <w:szCs w:val="24"/>
                <w:lang w:val="en-US"/>
              </w:rPr>
              <w:t>EliteBook</w:t>
            </w:r>
            <w:r>
              <w:rPr>
                <w:bCs/>
                <w:iCs/>
                <w:sz w:val="24"/>
                <w:szCs w:val="24"/>
              </w:rPr>
              <w:t xml:space="preserve"> 840 </w:t>
            </w:r>
            <w:r>
              <w:rPr>
                <w:bCs/>
                <w:iCs/>
                <w:sz w:val="24"/>
                <w:szCs w:val="24"/>
                <w:lang w:val="en-US"/>
              </w:rPr>
              <w:t>G</w:t>
            </w:r>
            <w:r>
              <w:rPr>
                <w:bCs/>
                <w:iCs/>
                <w:sz w:val="24"/>
                <w:szCs w:val="24"/>
              </w:rPr>
              <w:t>10 819</w:t>
            </w:r>
            <w:r>
              <w:rPr>
                <w:bCs/>
                <w:iCs/>
                <w:sz w:val="24"/>
                <w:szCs w:val="24"/>
                <w:lang w:val="en-US"/>
              </w:rPr>
              <w:t>A</w:t>
            </w:r>
            <w:r>
              <w:rPr>
                <w:bCs/>
                <w:iCs/>
                <w:sz w:val="24"/>
                <w:szCs w:val="24"/>
              </w:rPr>
              <w:t>7</w:t>
            </w:r>
            <w:r>
              <w:rPr>
                <w:bCs/>
                <w:iCs/>
                <w:sz w:val="24"/>
                <w:szCs w:val="24"/>
                <w:lang w:val="en-US"/>
              </w:rPr>
              <w:t>EA</w:t>
            </w:r>
            <w:r>
              <w:rPr>
                <w:bCs/>
                <w:iCs/>
                <w:sz w:val="24"/>
                <w:szCs w:val="24"/>
              </w:rPr>
              <w:t>: замена аккумуляторной батареи.</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10</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w:t>
            </w:r>
            <w:r>
              <w:rPr>
                <w:bCs/>
                <w:iCs/>
                <w:sz w:val="24"/>
                <w:szCs w:val="24"/>
                <w:lang w:val="en-US"/>
              </w:rPr>
              <w:t>HP</w:t>
            </w:r>
            <w:r>
              <w:rPr>
                <w:bCs/>
                <w:iCs/>
                <w:sz w:val="24"/>
                <w:szCs w:val="24"/>
              </w:rPr>
              <w:t xml:space="preserve"> </w:t>
            </w:r>
            <w:r>
              <w:rPr>
                <w:bCs/>
                <w:iCs/>
                <w:sz w:val="24"/>
                <w:szCs w:val="24"/>
                <w:lang w:val="en-US"/>
              </w:rPr>
              <w:t>EliteBook</w:t>
            </w:r>
            <w:r>
              <w:rPr>
                <w:bCs/>
                <w:iCs/>
                <w:sz w:val="24"/>
                <w:szCs w:val="24"/>
              </w:rPr>
              <w:t xml:space="preserve"> 840 </w:t>
            </w:r>
            <w:r>
              <w:rPr>
                <w:bCs/>
                <w:iCs/>
                <w:sz w:val="24"/>
                <w:szCs w:val="24"/>
                <w:lang w:val="en-US"/>
              </w:rPr>
              <w:t>G</w:t>
            </w:r>
            <w:r>
              <w:rPr>
                <w:bCs/>
                <w:iCs/>
                <w:sz w:val="24"/>
                <w:szCs w:val="24"/>
              </w:rPr>
              <w:t>10 819</w:t>
            </w:r>
            <w:r>
              <w:rPr>
                <w:bCs/>
                <w:iCs/>
                <w:sz w:val="24"/>
                <w:szCs w:val="24"/>
                <w:lang w:val="en-US"/>
              </w:rPr>
              <w:t>A</w:t>
            </w:r>
            <w:r>
              <w:rPr>
                <w:bCs/>
                <w:iCs/>
                <w:sz w:val="24"/>
                <w:szCs w:val="24"/>
              </w:rPr>
              <w:t>7</w:t>
            </w:r>
            <w:r>
              <w:rPr>
                <w:bCs/>
                <w:iCs/>
                <w:sz w:val="24"/>
                <w:szCs w:val="24"/>
                <w:lang w:val="en-US"/>
              </w:rPr>
              <w:t>EA</w:t>
            </w:r>
            <w:r>
              <w:rPr>
                <w:bCs/>
                <w:iCs/>
                <w:sz w:val="24"/>
                <w:szCs w:val="24"/>
              </w:rPr>
              <w:t>: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3</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w:t>
            </w:r>
            <w:r>
              <w:rPr>
                <w:bCs/>
                <w:iCs/>
                <w:sz w:val="24"/>
                <w:szCs w:val="24"/>
                <w:lang w:val="en-US"/>
              </w:rPr>
              <w:t>HP</w:t>
            </w:r>
            <w:r>
              <w:rPr>
                <w:bCs/>
                <w:iCs/>
                <w:sz w:val="24"/>
                <w:szCs w:val="24"/>
              </w:rPr>
              <w:t xml:space="preserve"> </w:t>
            </w:r>
            <w:r>
              <w:rPr>
                <w:bCs/>
                <w:iCs/>
                <w:sz w:val="24"/>
                <w:szCs w:val="24"/>
                <w:lang w:val="en-US"/>
              </w:rPr>
              <w:t>EliteBook</w:t>
            </w:r>
            <w:r>
              <w:rPr>
                <w:bCs/>
                <w:iCs/>
                <w:sz w:val="24"/>
                <w:szCs w:val="24"/>
              </w:rPr>
              <w:t xml:space="preserve"> 840 </w:t>
            </w:r>
            <w:r>
              <w:rPr>
                <w:bCs/>
                <w:iCs/>
                <w:sz w:val="24"/>
                <w:szCs w:val="24"/>
                <w:lang w:val="en-US"/>
              </w:rPr>
              <w:t>G</w:t>
            </w:r>
            <w:r>
              <w:rPr>
                <w:bCs/>
                <w:iCs/>
                <w:sz w:val="24"/>
                <w:szCs w:val="24"/>
              </w:rPr>
              <w:t>10 819</w:t>
            </w:r>
            <w:r>
              <w:rPr>
                <w:bCs/>
                <w:iCs/>
                <w:sz w:val="24"/>
                <w:szCs w:val="24"/>
                <w:lang w:val="en-US"/>
              </w:rPr>
              <w:t>A</w:t>
            </w:r>
            <w:r>
              <w:rPr>
                <w:bCs/>
                <w:iCs/>
                <w:sz w:val="24"/>
                <w:szCs w:val="24"/>
              </w:rPr>
              <w:t>7</w:t>
            </w:r>
            <w:r>
              <w:rPr>
                <w:bCs/>
                <w:iCs/>
                <w:sz w:val="24"/>
                <w:szCs w:val="24"/>
                <w:lang w:val="en-US"/>
              </w:rPr>
              <w:t>EA</w:t>
            </w:r>
            <w:r>
              <w:rPr>
                <w:bCs/>
                <w:iCs/>
                <w:sz w:val="24"/>
                <w:szCs w:val="24"/>
              </w:rPr>
              <w:t>: замена клавиатуры.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HP </w:t>
            </w:r>
            <w:r>
              <w:rPr>
                <w:bCs/>
                <w:iCs/>
                <w:sz w:val="24"/>
                <w:szCs w:val="24"/>
                <w:lang w:val="en-US"/>
              </w:rPr>
              <w:t>EliteBook</w:t>
            </w:r>
            <w:r>
              <w:rPr>
                <w:bCs/>
                <w:iCs/>
                <w:sz w:val="24"/>
                <w:szCs w:val="24"/>
              </w:rPr>
              <w:t xml:space="preserve"> 840 </w:t>
            </w:r>
            <w:r>
              <w:rPr>
                <w:bCs/>
                <w:iCs/>
                <w:sz w:val="24"/>
                <w:szCs w:val="24"/>
                <w:lang w:val="en-US"/>
              </w:rPr>
              <w:t>G</w:t>
            </w:r>
            <w:r>
              <w:rPr>
                <w:bCs/>
                <w:iCs/>
                <w:sz w:val="24"/>
                <w:szCs w:val="24"/>
              </w:rPr>
              <w:t>10 819</w:t>
            </w:r>
            <w:r>
              <w:rPr>
                <w:bCs/>
                <w:iCs/>
                <w:sz w:val="24"/>
                <w:szCs w:val="24"/>
                <w:lang w:val="en-US"/>
              </w:rPr>
              <w:t>A</w:t>
            </w:r>
            <w:r>
              <w:rPr>
                <w:bCs/>
                <w:iCs/>
                <w:sz w:val="24"/>
                <w:szCs w:val="24"/>
              </w:rPr>
              <w:t>7</w:t>
            </w:r>
            <w:r>
              <w:rPr>
                <w:bCs/>
                <w:iCs/>
                <w:sz w:val="24"/>
                <w:szCs w:val="24"/>
                <w:lang w:val="en-US"/>
              </w:rPr>
              <w:t>EA</w:t>
            </w:r>
            <w:r>
              <w:rPr>
                <w:bCs/>
                <w:iCs/>
                <w:sz w:val="24"/>
                <w:szCs w:val="24"/>
              </w:rPr>
              <w:t>: замена материнской платы.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w:t>
            </w:r>
            <w:r>
              <w:rPr>
                <w:bCs/>
                <w:iCs/>
                <w:sz w:val="24"/>
                <w:szCs w:val="24"/>
                <w:lang w:val="en-US"/>
              </w:rPr>
              <w:t>HP</w:t>
            </w:r>
            <w:r>
              <w:rPr>
                <w:bCs/>
                <w:iCs/>
                <w:sz w:val="24"/>
                <w:szCs w:val="24"/>
              </w:rPr>
              <w:t xml:space="preserve"> </w:t>
            </w:r>
            <w:r>
              <w:rPr>
                <w:bCs/>
                <w:iCs/>
                <w:sz w:val="24"/>
                <w:szCs w:val="24"/>
                <w:lang w:val="en-US"/>
              </w:rPr>
              <w:t>EliteBook</w:t>
            </w:r>
            <w:r>
              <w:rPr>
                <w:bCs/>
                <w:iCs/>
                <w:sz w:val="24"/>
                <w:szCs w:val="24"/>
              </w:rPr>
              <w:t xml:space="preserve"> 840 </w:t>
            </w:r>
            <w:r>
              <w:rPr>
                <w:bCs/>
                <w:iCs/>
                <w:sz w:val="24"/>
                <w:szCs w:val="24"/>
                <w:lang w:val="en-US"/>
              </w:rPr>
              <w:t>G</w:t>
            </w:r>
            <w:r>
              <w:rPr>
                <w:bCs/>
                <w:iCs/>
                <w:sz w:val="24"/>
                <w:szCs w:val="24"/>
              </w:rPr>
              <w:t>10 819</w:t>
            </w:r>
            <w:r>
              <w:rPr>
                <w:bCs/>
                <w:iCs/>
                <w:sz w:val="24"/>
                <w:szCs w:val="24"/>
                <w:lang w:val="en-US"/>
              </w:rPr>
              <w:t>A</w:t>
            </w:r>
            <w:r>
              <w:rPr>
                <w:bCs/>
                <w:iCs/>
                <w:sz w:val="24"/>
                <w:szCs w:val="24"/>
              </w:rPr>
              <w:t>7</w:t>
            </w:r>
            <w:r>
              <w:rPr>
                <w:bCs/>
                <w:iCs/>
                <w:sz w:val="24"/>
                <w:szCs w:val="24"/>
                <w:lang w:val="en-US"/>
              </w:rPr>
              <w:t>EA</w:t>
            </w:r>
            <w:r>
              <w:rPr>
                <w:bCs/>
                <w:iCs/>
                <w:sz w:val="24"/>
                <w:szCs w:val="24"/>
              </w:rPr>
              <w:t xml:space="preserve">: сброс пароля </w:t>
            </w:r>
            <w:r>
              <w:rPr>
                <w:bCs/>
                <w:iCs/>
                <w:sz w:val="24"/>
                <w:szCs w:val="24"/>
                <w:lang w:val="en-US"/>
              </w:rPr>
              <w:t>BIOS</w:t>
            </w:r>
            <w:r>
              <w:rPr>
                <w:bCs/>
                <w:iCs/>
                <w:sz w:val="24"/>
                <w:szCs w:val="24"/>
              </w:rPr>
              <w:t>/</w:t>
            </w:r>
            <w:r>
              <w:rPr>
                <w:bCs/>
                <w:iCs/>
                <w:sz w:val="24"/>
                <w:szCs w:val="24"/>
                <w:lang w:val="en-US"/>
              </w:rPr>
              <w:t>UEFI</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8</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lang w:val="en-US"/>
              </w:rPr>
            </w:pPr>
            <w:r>
              <w:rPr>
                <w:sz w:val="24"/>
                <w:szCs w:val="24"/>
                <w:lang w:val="en-US"/>
              </w:rPr>
              <w:t>1.6.</w:t>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Lenovo ThinkPad X260:</w:t>
            </w:r>
          </w:p>
          <w:p>
            <w:pPr>
              <w:pStyle w:val="Normal"/>
              <w:widowControl w:val="false"/>
              <w:ind w:right="57" w:hanging="0"/>
              <w:jc w:val="both"/>
              <w:rPr>
                <w:sz w:val="24"/>
                <w:szCs w:val="24"/>
              </w:rPr>
            </w:pPr>
            <w:r>
              <w:rPr>
                <w:bCs/>
                <w:iCs/>
                <w:sz w:val="24"/>
                <w:szCs w:val="24"/>
              </w:rPr>
              <w:t>восстановление корпуса/замена петель ноутбука.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lang w:val="en-US"/>
              </w:rPr>
            </w:pPr>
            <w:r>
              <w:rPr>
                <w:sz w:val="24"/>
                <w:szCs w:val="24"/>
                <w:lang w:val="en-US"/>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lang w:val="en-US"/>
              </w:rPr>
            </w:pPr>
            <w:r>
              <w:rPr>
                <w:bCs/>
                <w:iCs/>
                <w:sz w:val="24"/>
                <w:szCs w:val="24"/>
              </w:rPr>
              <w:t>Ноутбук</w:t>
            </w:r>
            <w:r>
              <w:rPr>
                <w:bCs/>
                <w:iCs/>
                <w:sz w:val="24"/>
                <w:szCs w:val="24"/>
                <w:lang w:val="en-US"/>
              </w:rPr>
              <w:t xml:space="preserve"> Lenovo ThinkPad X260:</w:t>
            </w:r>
          </w:p>
          <w:p>
            <w:pPr>
              <w:pStyle w:val="Normal"/>
              <w:widowControl w:val="false"/>
              <w:ind w:right="57" w:hanging="0"/>
              <w:jc w:val="both"/>
              <w:rPr>
                <w:bCs/>
                <w:iCs/>
                <w:sz w:val="24"/>
                <w:szCs w:val="24"/>
                <w:lang w:val="en-US"/>
              </w:rPr>
            </w:pPr>
            <w:r>
              <w:rPr>
                <w:bCs/>
                <w:iCs/>
                <w:sz w:val="24"/>
                <w:szCs w:val="24"/>
              </w:rPr>
              <w:t>замена</w:t>
            </w:r>
            <w:r>
              <w:rPr>
                <w:bCs/>
                <w:iCs/>
                <w:sz w:val="24"/>
                <w:szCs w:val="24"/>
                <w:lang w:val="en-US"/>
              </w:rPr>
              <w:t xml:space="preserve"> </w:t>
            </w:r>
            <w:r>
              <w:rPr>
                <w:bCs/>
                <w:iCs/>
                <w:sz w:val="24"/>
                <w:szCs w:val="24"/>
              </w:rPr>
              <w:t>аккумуляторной</w:t>
            </w:r>
            <w:r>
              <w:rPr>
                <w:bCs/>
                <w:iCs/>
                <w:sz w:val="24"/>
                <w:szCs w:val="24"/>
                <w:lang w:val="en-US"/>
              </w:rPr>
              <w:t xml:space="preserve"> </w:t>
            </w:r>
            <w:r>
              <w:rPr>
                <w:bCs/>
                <w:iCs/>
                <w:sz w:val="24"/>
                <w:szCs w:val="24"/>
              </w:rPr>
              <w:t>батареи</w:t>
            </w:r>
            <w:r>
              <w:rPr>
                <w:bCs/>
                <w:iCs/>
                <w:sz w:val="24"/>
                <w:szCs w:val="24"/>
                <w:lang w:val="en-US"/>
              </w:rPr>
              <w:t>.</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10</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lang w:val="en-US"/>
              </w:rPr>
            </w:pPr>
            <w:r>
              <w:rPr>
                <w:sz w:val="24"/>
                <w:szCs w:val="24"/>
                <w:lang w:val="en-US"/>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Lenovo ThinkPad X260:</w:t>
            </w:r>
          </w:p>
          <w:p>
            <w:pPr>
              <w:pStyle w:val="Normal"/>
              <w:widowControl w:val="false"/>
              <w:ind w:right="57" w:hanging="0"/>
              <w:jc w:val="both"/>
              <w:rPr>
                <w:bCs/>
                <w:iCs/>
                <w:sz w:val="24"/>
                <w:szCs w:val="24"/>
              </w:rPr>
            </w:pPr>
            <w:r>
              <w:rPr>
                <w:bCs/>
                <w:iCs/>
                <w:sz w:val="24"/>
                <w:szCs w:val="24"/>
              </w:rPr>
              <w:t>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Lenovo ThinkPad X260:</w:t>
            </w:r>
          </w:p>
          <w:p>
            <w:pPr>
              <w:pStyle w:val="Normal"/>
              <w:widowControl w:val="false"/>
              <w:ind w:right="57" w:hanging="0"/>
              <w:jc w:val="both"/>
              <w:rPr>
                <w:bCs/>
                <w:iCs/>
                <w:sz w:val="24"/>
                <w:szCs w:val="24"/>
              </w:rPr>
            </w:pPr>
            <w:r>
              <w:rPr>
                <w:bCs/>
                <w:iCs/>
                <w:sz w:val="24"/>
                <w:szCs w:val="24"/>
              </w:rPr>
              <w:t>замена клавиатуры.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Lenovo ThinkPad X260:</w:t>
            </w:r>
          </w:p>
          <w:p>
            <w:pPr>
              <w:pStyle w:val="Normal"/>
              <w:widowControl w:val="false"/>
              <w:ind w:right="57" w:hanging="0"/>
              <w:jc w:val="both"/>
              <w:rPr>
                <w:bCs/>
                <w:iCs/>
                <w:sz w:val="24"/>
                <w:szCs w:val="24"/>
              </w:rPr>
            </w:pPr>
            <w:r>
              <w:rPr>
                <w:bCs/>
                <w:iCs/>
                <w:sz w:val="24"/>
                <w:szCs w:val="24"/>
              </w:rPr>
              <w:t>замена материнской платы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Lenovo ThinkPad X260:</w:t>
            </w:r>
          </w:p>
          <w:p>
            <w:pPr>
              <w:pStyle w:val="Normal"/>
              <w:widowControl w:val="false"/>
              <w:ind w:right="57" w:hanging="0"/>
              <w:jc w:val="both"/>
              <w:rPr>
                <w:sz w:val="24"/>
                <w:szCs w:val="24"/>
              </w:rPr>
            </w:pPr>
            <w:r>
              <w:rPr>
                <w:bCs/>
                <w:iCs/>
                <w:sz w:val="24"/>
                <w:szCs w:val="24"/>
              </w:rPr>
              <w:t xml:space="preserve">сброс пароля </w:t>
            </w:r>
            <w:r>
              <w:rPr>
                <w:bCs/>
                <w:iCs/>
                <w:sz w:val="24"/>
                <w:szCs w:val="24"/>
                <w:lang w:val="en-US"/>
              </w:rPr>
              <w:t>BIOS</w:t>
            </w:r>
            <w:r>
              <w:rPr>
                <w:bCs/>
                <w:iCs/>
                <w:sz w:val="24"/>
                <w:szCs w:val="24"/>
              </w:rPr>
              <w:t>/</w:t>
            </w:r>
            <w:r>
              <w:rPr>
                <w:bCs/>
                <w:iCs/>
                <w:sz w:val="24"/>
                <w:szCs w:val="24"/>
                <w:lang w:val="en-US"/>
              </w:rPr>
              <w:t>UEFI</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8</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1.7.</w:t>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 xml:space="preserve">Ноутбук </w:t>
            </w:r>
            <w:r>
              <w:rPr>
                <w:bCs/>
                <w:iCs/>
                <w:sz w:val="24"/>
                <w:szCs w:val="24"/>
                <w:lang w:val="en-US"/>
              </w:rPr>
              <w:t>Lenovo</w:t>
            </w:r>
            <w:r>
              <w:rPr>
                <w:bCs/>
                <w:iCs/>
                <w:sz w:val="24"/>
                <w:szCs w:val="24"/>
              </w:rPr>
              <w:t xml:space="preserve"> </w:t>
            </w:r>
            <w:r>
              <w:rPr>
                <w:bCs/>
                <w:iCs/>
                <w:sz w:val="24"/>
                <w:szCs w:val="24"/>
                <w:lang w:val="en-US"/>
              </w:rPr>
              <w:t>ThinkPad</w:t>
            </w:r>
            <w:r>
              <w:rPr>
                <w:bCs/>
                <w:iCs/>
                <w:sz w:val="24"/>
                <w:szCs w:val="24"/>
              </w:rPr>
              <w:t xml:space="preserve"> </w:t>
            </w:r>
            <w:r>
              <w:rPr>
                <w:bCs/>
                <w:iCs/>
                <w:sz w:val="24"/>
                <w:szCs w:val="24"/>
                <w:lang w:val="en-US"/>
              </w:rPr>
              <w:t>X</w:t>
            </w:r>
            <w:r>
              <w:rPr>
                <w:bCs/>
                <w:iCs/>
                <w:sz w:val="24"/>
                <w:szCs w:val="24"/>
              </w:rPr>
              <w:t>270:</w:t>
            </w:r>
          </w:p>
          <w:p>
            <w:pPr>
              <w:pStyle w:val="Normal"/>
              <w:widowControl w:val="false"/>
              <w:ind w:right="57" w:hanging="0"/>
              <w:jc w:val="both"/>
              <w:rPr>
                <w:bCs/>
                <w:iCs/>
                <w:sz w:val="24"/>
                <w:szCs w:val="24"/>
              </w:rPr>
            </w:pPr>
            <w:r>
              <w:rPr>
                <w:bCs/>
                <w:iCs/>
                <w:sz w:val="24"/>
                <w:szCs w:val="24"/>
              </w:rPr>
              <w:t>восстановление корпуса/замена петель ноутбука.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Ноутбук Lenovo ThinkPad X270:</w:t>
            </w:r>
          </w:p>
          <w:p>
            <w:pPr>
              <w:pStyle w:val="Normal"/>
              <w:widowControl w:val="false"/>
              <w:ind w:right="57" w:hanging="0"/>
              <w:jc w:val="both"/>
              <w:rPr>
                <w:bCs/>
                <w:iCs/>
                <w:sz w:val="24"/>
                <w:szCs w:val="24"/>
              </w:rPr>
            </w:pPr>
            <w:r>
              <w:rPr>
                <w:bCs/>
                <w:iCs/>
                <w:sz w:val="24"/>
                <w:szCs w:val="24"/>
              </w:rPr>
              <w:t>замена аккумуляторной батареи.</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10</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Ноутбук Lenovo ThinkPad X270:</w:t>
            </w:r>
          </w:p>
          <w:p>
            <w:pPr>
              <w:pStyle w:val="Normal"/>
              <w:widowControl w:val="false"/>
              <w:ind w:right="57" w:hanging="0"/>
              <w:jc w:val="both"/>
              <w:rPr>
                <w:bCs/>
                <w:iCs/>
                <w:sz w:val="24"/>
                <w:szCs w:val="24"/>
              </w:rPr>
            </w:pPr>
            <w:r>
              <w:rPr>
                <w:bCs/>
                <w:iCs/>
                <w:sz w:val="24"/>
                <w:szCs w:val="24"/>
              </w:rPr>
              <w:t>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3</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Ноутбук Lenovo ThinkPad X270:</w:t>
            </w:r>
          </w:p>
          <w:p>
            <w:pPr>
              <w:pStyle w:val="Normal"/>
              <w:widowControl w:val="false"/>
              <w:ind w:right="57" w:hanging="0"/>
              <w:jc w:val="both"/>
              <w:rPr>
                <w:bCs/>
                <w:iCs/>
                <w:sz w:val="24"/>
                <w:szCs w:val="24"/>
              </w:rPr>
            </w:pPr>
            <w:r>
              <w:rPr>
                <w:bCs/>
                <w:iCs/>
                <w:sz w:val="24"/>
                <w:szCs w:val="24"/>
              </w:rPr>
              <w:t>замена клавиатуры.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Ноутбук Lenovo ThinkPad X270:</w:t>
            </w:r>
          </w:p>
          <w:p>
            <w:pPr>
              <w:pStyle w:val="Normal"/>
              <w:widowControl w:val="false"/>
              <w:ind w:right="57" w:hanging="0"/>
              <w:jc w:val="both"/>
              <w:rPr>
                <w:bCs/>
                <w:iCs/>
                <w:sz w:val="24"/>
                <w:szCs w:val="24"/>
              </w:rPr>
            </w:pPr>
            <w:r>
              <w:rPr>
                <w:bCs/>
                <w:iCs/>
                <w:sz w:val="24"/>
                <w:szCs w:val="24"/>
              </w:rPr>
              <w:t>замена материнской платы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Ноутбук Lenovo ThinkPad X270:</w:t>
            </w:r>
          </w:p>
          <w:p>
            <w:pPr>
              <w:pStyle w:val="Normal"/>
              <w:widowControl w:val="false"/>
              <w:ind w:right="57" w:hanging="0"/>
              <w:jc w:val="both"/>
              <w:rPr>
                <w:bCs/>
                <w:iCs/>
                <w:sz w:val="24"/>
                <w:szCs w:val="24"/>
              </w:rPr>
            </w:pPr>
            <w:r>
              <w:rPr>
                <w:bCs/>
                <w:iCs/>
                <w:sz w:val="24"/>
                <w:szCs w:val="24"/>
              </w:rPr>
              <w:t xml:space="preserve">сброс пароля </w:t>
            </w:r>
            <w:r>
              <w:rPr>
                <w:bCs/>
                <w:iCs/>
                <w:sz w:val="24"/>
                <w:szCs w:val="24"/>
                <w:lang w:val="en-US"/>
              </w:rPr>
              <w:t>BIOS</w:t>
            </w:r>
            <w:r>
              <w:rPr>
                <w:bCs/>
                <w:iCs/>
                <w:sz w:val="24"/>
                <w:szCs w:val="24"/>
              </w:rPr>
              <w:t>/</w:t>
            </w:r>
            <w:r>
              <w:rPr>
                <w:bCs/>
                <w:iCs/>
                <w:sz w:val="24"/>
                <w:szCs w:val="24"/>
                <w:lang w:val="en-US"/>
              </w:rPr>
              <w:t>UEFI</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8</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1.8.</w:t>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Ноутбук Lenovo T480s:</w:t>
            </w:r>
          </w:p>
          <w:p>
            <w:pPr>
              <w:pStyle w:val="Normal"/>
              <w:widowControl w:val="false"/>
              <w:ind w:right="57" w:hanging="0"/>
              <w:jc w:val="both"/>
              <w:rPr>
                <w:bCs/>
                <w:iCs/>
                <w:sz w:val="24"/>
                <w:szCs w:val="24"/>
              </w:rPr>
            </w:pPr>
            <w:r>
              <w:rPr>
                <w:bCs/>
                <w:iCs/>
                <w:sz w:val="24"/>
                <w:szCs w:val="24"/>
              </w:rPr>
              <w:t>восстановление корпуса/замена петель ноутбука.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Ноутбук Lenovo T480s:</w:t>
            </w:r>
          </w:p>
          <w:p>
            <w:pPr>
              <w:pStyle w:val="Normal"/>
              <w:widowControl w:val="false"/>
              <w:ind w:right="57" w:hanging="0"/>
              <w:jc w:val="both"/>
              <w:rPr>
                <w:bCs/>
                <w:iCs/>
                <w:sz w:val="24"/>
                <w:szCs w:val="24"/>
              </w:rPr>
            </w:pPr>
            <w:r>
              <w:rPr>
                <w:bCs/>
                <w:iCs/>
                <w:sz w:val="24"/>
                <w:szCs w:val="24"/>
              </w:rPr>
              <w:t>замена аккумуляторной батареи.</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10</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Ноутбук Lenovo T480s:</w:t>
            </w:r>
          </w:p>
          <w:p>
            <w:pPr>
              <w:pStyle w:val="Normal"/>
              <w:widowControl w:val="false"/>
              <w:ind w:right="57" w:hanging="0"/>
              <w:jc w:val="both"/>
              <w:rPr>
                <w:bCs/>
                <w:iCs/>
                <w:sz w:val="24"/>
                <w:szCs w:val="24"/>
              </w:rPr>
            </w:pPr>
            <w:r>
              <w:rPr>
                <w:bCs/>
                <w:iCs/>
                <w:sz w:val="24"/>
                <w:szCs w:val="24"/>
              </w:rPr>
              <w:t>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Ноутбук Lenovo T480s:</w:t>
            </w:r>
          </w:p>
          <w:p>
            <w:pPr>
              <w:pStyle w:val="Normal"/>
              <w:widowControl w:val="false"/>
              <w:ind w:right="57" w:hanging="0"/>
              <w:jc w:val="both"/>
              <w:rPr>
                <w:bCs/>
                <w:iCs/>
                <w:sz w:val="24"/>
                <w:szCs w:val="24"/>
              </w:rPr>
            </w:pPr>
            <w:r>
              <w:rPr>
                <w:bCs/>
                <w:iCs/>
                <w:sz w:val="24"/>
                <w:szCs w:val="24"/>
              </w:rPr>
              <w:t>замена клавиатуры.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Ноутбук Lenovo T480s:</w:t>
            </w:r>
          </w:p>
          <w:p>
            <w:pPr>
              <w:pStyle w:val="Normal"/>
              <w:widowControl w:val="false"/>
              <w:ind w:right="57" w:hanging="0"/>
              <w:jc w:val="both"/>
              <w:rPr>
                <w:bCs/>
                <w:iCs/>
                <w:sz w:val="24"/>
                <w:szCs w:val="24"/>
              </w:rPr>
            </w:pPr>
            <w:r>
              <w:rPr>
                <w:bCs/>
                <w:iCs/>
                <w:sz w:val="24"/>
                <w:szCs w:val="24"/>
              </w:rPr>
              <w:t>замена материнской платы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4</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Ноутбук Lenovo T480s:</w:t>
            </w:r>
          </w:p>
          <w:p>
            <w:pPr>
              <w:pStyle w:val="Normal"/>
              <w:widowControl w:val="false"/>
              <w:ind w:right="57" w:hanging="0"/>
              <w:jc w:val="both"/>
              <w:rPr>
                <w:bCs/>
                <w:iCs/>
                <w:sz w:val="24"/>
                <w:szCs w:val="24"/>
              </w:rPr>
            </w:pPr>
            <w:r>
              <w:rPr>
                <w:bCs/>
                <w:iCs/>
                <w:sz w:val="24"/>
                <w:szCs w:val="24"/>
              </w:rPr>
              <w:t xml:space="preserve">сброс пароля </w:t>
            </w:r>
            <w:r>
              <w:rPr>
                <w:bCs/>
                <w:iCs/>
                <w:sz w:val="24"/>
                <w:szCs w:val="24"/>
                <w:lang w:val="en-US"/>
              </w:rPr>
              <w:t>BIOS</w:t>
            </w:r>
            <w:r>
              <w:rPr>
                <w:bCs/>
                <w:iCs/>
                <w:sz w:val="24"/>
                <w:szCs w:val="24"/>
              </w:rPr>
              <w:t>/</w:t>
            </w:r>
            <w:r>
              <w:rPr>
                <w:bCs/>
                <w:iCs/>
                <w:sz w:val="24"/>
                <w:szCs w:val="24"/>
                <w:lang w:val="en-US"/>
              </w:rPr>
              <w:t>UEFI</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8</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center"/>
              <w:rPr>
                <w:sz w:val="24"/>
                <w:szCs w:val="24"/>
              </w:rPr>
            </w:pPr>
            <w:r>
              <w:rPr>
                <w:sz w:val="24"/>
                <w:szCs w:val="24"/>
              </w:rPr>
              <w:t>1.9.</w:t>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Ноутбук Lenovo Ideapad L340:</w:t>
            </w:r>
          </w:p>
          <w:p>
            <w:pPr>
              <w:pStyle w:val="Normal"/>
              <w:widowControl w:val="false"/>
              <w:ind w:right="57" w:hanging="0"/>
              <w:jc w:val="both"/>
              <w:rPr>
                <w:bCs/>
                <w:iCs/>
                <w:sz w:val="24"/>
                <w:szCs w:val="24"/>
              </w:rPr>
            </w:pPr>
            <w:r>
              <w:rPr>
                <w:bCs/>
                <w:iCs/>
                <w:sz w:val="24"/>
                <w:szCs w:val="24"/>
              </w:rPr>
              <w:t>восстановление корпуса/замена петель ноутбука.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3</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Ноутбук Lenovo Ideapad L340:</w:t>
            </w:r>
          </w:p>
          <w:p>
            <w:pPr>
              <w:pStyle w:val="Normal"/>
              <w:widowControl w:val="false"/>
              <w:ind w:right="57" w:hanging="0"/>
              <w:jc w:val="both"/>
              <w:rPr>
                <w:bCs/>
                <w:iCs/>
                <w:sz w:val="24"/>
                <w:szCs w:val="24"/>
              </w:rPr>
            </w:pPr>
            <w:r>
              <w:rPr>
                <w:bCs/>
                <w:iCs/>
                <w:sz w:val="24"/>
                <w:szCs w:val="24"/>
              </w:rPr>
              <w:t>замена аккумуляторной батареи.</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10</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Ноутбук Lenovo Ideapad L340:</w:t>
            </w:r>
          </w:p>
          <w:p>
            <w:pPr>
              <w:pStyle w:val="Normal"/>
              <w:widowControl w:val="false"/>
              <w:ind w:right="57" w:hanging="0"/>
              <w:jc w:val="both"/>
              <w:rPr>
                <w:bCs/>
                <w:iCs/>
                <w:sz w:val="24"/>
                <w:szCs w:val="24"/>
              </w:rPr>
            </w:pPr>
            <w:r>
              <w:rPr>
                <w:bCs/>
                <w:iCs/>
                <w:sz w:val="24"/>
                <w:szCs w:val="24"/>
              </w:rPr>
              <w:t>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Ноутбук Lenovo Ideapad L340:</w:t>
            </w:r>
          </w:p>
          <w:p>
            <w:pPr>
              <w:pStyle w:val="Normal"/>
              <w:widowControl w:val="false"/>
              <w:ind w:right="57" w:hanging="0"/>
              <w:jc w:val="both"/>
              <w:rPr>
                <w:bCs/>
                <w:iCs/>
                <w:sz w:val="24"/>
                <w:szCs w:val="24"/>
              </w:rPr>
            </w:pPr>
            <w:r>
              <w:rPr>
                <w:bCs/>
                <w:iCs/>
                <w:sz w:val="24"/>
                <w:szCs w:val="24"/>
              </w:rPr>
              <w:t>замена клавиатуры.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Ноутбук Lenovo Ideapad L340:</w:t>
            </w:r>
          </w:p>
          <w:p>
            <w:pPr>
              <w:pStyle w:val="Normal"/>
              <w:widowControl w:val="false"/>
              <w:ind w:right="57" w:hanging="0"/>
              <w:jc w:val="both"/>
              <w:rPr>
                <w:bCs/>
                <w:iCs/>
                <w:sz w:val="24"/>
                <w:szCs w:val="24"/>
              </w:rPr>
            </w:pPr>
            <w:r>
              <w:rPr>
                <w:bCs/>
                <w:iCs/>
                <w:sz w:val="24"/>
                <w:szCs w:val="24"/>
              </w:rPr>
              <w:t>замена материнской платы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Ноутбук Lenovo Ideapad L340:</w:t>
            </w:r>
          </w:p>
          <w:p>
            <w:pPr>
              <w:pStyle w:val="Normal"/>
              <w:widowControl w:val="false"/>
              <w:ind w:right="57" w:hanging="0"/>
              <w:jc w:val="both"/>
              <w:rPr>
                <w:bCs/>
                <w:iCs/>
                <w:sz w:val="24"/>
                <w:szCs w:val="24"/>
              </w:rPr>
            </w:pPr>
            <w:r>
              <w:rPr>
                <w:bCs/>
                <w:iCs/>
                <w:sz w:val="24"/>
                <w:szCs w:val="24"/>
              </w:rPr>
              <w:t xml:space="preserve">сброс пароля </w:t>
            </w:r>
            <w:r>
              <w:rPr>
                <w:bCs/>
                <w:iCs/>
                <w:sz w:val="24"/>
                <w:szCs w:val="24"/>
                <w:lang w:val="en-US"/>
              </w:rPr>
              <w:t>BIOS</w:t>
            </w:r>
            <w:r>
              <w:rPr>
                <w:bCs/>
                <w:iCs/>
                <w:sz w:val="24"/>
                <w:szCs w:val="24"/>
              </w:rPr>
              <w:t>/</w:t>
            </w:r>
            <w:r>
              <w:rPr>
                <w:bCs/>
                <w:iCs/>
                <w:sz w:val="24"/>
                <w:szCs w:val="24"/>
                <w:lang w:val="en-US"/>
              </w:rPr>
              <w:t>UEFI</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8</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1.10.</w:t>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Ноутбук Гравитон Н15И-ТП:</w:t>
            </w:r>
          </w:p>
          <w:p>
            <w:pPr>
              <w:pStyle w:val="Normal"/>
              <w:widowControl w:val="false"/>
              <w:ind w:right="57" w:hanging="0"/>
              <w:jc w:val="both"/>
              <w:rPr>
                <w:bCs/>
                <w:iCs/>
                <w:sz w:val="24"/>
                <w:szCs w:val="24"/>
              </w:rPr>
            </w:pPr>
            <w:r>
              <w:rPr>
                <w:bCs/>
                <w:iCs/>
                <w:sz w:val="24"/>
                <w:szCs w:val="24"/>
              </w:rPr>
              <w:t>восстановление корпуса/замена петель ноутбука.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Гравитон Н15И-ТП: замена аккумуляторной батареи.</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10</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Гравитон Н15И-ТП: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Гравитон Н15И-ТП: замена клавиатуры.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Гравитон Н15И-ТП: замена материнской платы.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sz w:val="24"/>
                <w:szCs w:val="24"/>
              </w:rPr>
            </w:pPr>
            <w:r>
              <w:rPr>
                <w:bCs/>
                <w:iCs/>
                <w:sz w:val="24"/>
                <w:szCs w:val="24"/>
              </w:rPr>
              <w:t xml:space="preserve">Ноутбук Гравитон Н15И-ТП: сброс пароля </w:t>
            </w:r>
            <w:r>
              <w:rPr>
                <w:bCs/>
                <w:iCs/>
                <w:sz w:val="24"/>
                <w:szCs w:val="24"/>
                <w:lang w:val="en-US"/>
              </w:rPr>
              <w:t>BIOS</w:t>
            </w:r>
            <w:r>
              <w:rPr>
                <w:bCs/>
                <w:iCs/>
                <w:sz w:val="24"/>
                <w:szCs w:val="24"/>
              </w:rPr>
              <w:t>/</w:t>
            </w:r>
            <w:r>
              <w:rPr>
                <w:bCs/>
                <w:iCs/>
                <w:sz w:val="24"/>
                <w:szCs w:val="24"/>
                <w:lang w:val="en-US"/>
              </w:rPr>
              <w:t>UEFI</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8</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1.11.</w:t>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Ноутбук Dell Latitude 3410:</w:t>
            </w:r>
          </w:p>
          <w:p>
            <w:pPr>
              <w:pStyle w:val="Normal"/>
              <w:widowControl w:val="false"/>
              <w:ind w:right="57" w:hanging="0"/>
              <w:jc w:val="both"/>
              <w:rPr>
                <w:bCs/>
                <w:iCs/>
                <w:sz w:val="24"/>
                <w:szCs w:val="24"/>
              </w:rPr>
            </w:pPr>
            <w:r>
              <w:rPr>
                <w:bCs/>
                <w:iCs/>
                <w:sz w:val="24"/>
                <w:szCs w:val="24"/>
              </w:rPr>
              <w:t>восстановление корпуса/замена петель ноутбука.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3</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Dell Latitude 3410: замена аккумуляторной батареи.</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10</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Dell Latitude 3410: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Dell Latitude 3410: замена клавиатуры.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Dell Latitude 3410: замена материнской платы.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sz w:val="24"/>
                <w:szCs w:val="24"/>
              </w:rPr>
            </w:pPr>
            <w:r>
              <w:rPr>
                <w:bCs/>
                <w:iCs/>
                <w:sz w:val="24"/>
                <w:szCs w:val="24"/>
              </w:rPr>
              <w:t xml:space="preserve">Ноутбук Dell Latitude 3410: сброс пароля </w:t>
            </w:r>
            <w:r>
              <w:rPr>
                <w:bCs/>
                <w:iCs/>
                <w:sz w:val="24"/>
                <w:szCs w:val="24"/>
                <w:lang w:val="en-US"/>
              </w:rPr>
              <w:t>BIOS</w:t>
            </w:r>
            <w:r>
              <w:rPr>
                <w:bCs/>
                <w:iCs/>
                <w:sz w:val="24"/>
                <w:szCs w:val="24"/>
              </w:rPr>
              <w:t>/</w:t>
            </w:r>
            <w:r>
              <w:rPr>
                <w:bCs/>
                <w:iCs/>
                <w:sz w:val="24"/>
                <w:szCs w:val="24"/>
                <w:lang w:val="en-US"/>
              </w:rPr>
              <w:t>UEFI</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8</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1.12.</w:t>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 xml:space="preserve">Ноутбук </w:t>
            </w:r>
            <w:r>
              <w:rPr>
                <w:bCs/>
                <w:iCs/>
                <w:sz w:val="24"/>
                <w:szCs w:val="24"/>
                <w:lang w:val="en-US"/>
              </w:rPr>
              <w:t>ASUS</w:t>
            </w:r>
            <w:r>
              <w:rPr>
                <w:bCs/>
                <w:iCs/>
                <w:sz w:val="24"/>
                <w:szCs w:val="24"/>
              </w:rPr>
              <w:t xml:space="preserve"> </w:t>
            </w:r>
            <w:r>
              <w:rPr>
                <w:bCs/>
                <w:iCs/>
                <w:sz w:val="24"/>
                <w:szCs w:val="24"/>
                <w:lang w:val="en-US"/>
              </w:rPr>
              <w:t>Zenbook</w:t>
            </w:r>
            <w:r>
              <w:rPr>
                <w:bCs/>
                <w:iCs/>
                <w:sz w:val="24"/>
                <w:szCs w:val="24"/>
              </w:rPr>
              <w:t xml:space="preserve"> </w:t>
            </w:r>
            <w:r>
              <w:rPr>
                <w:bCs/>
                <w:iCs/>
                <w:sz w:val="24"/>
                <w:szCs w:val="24"/>
                <w:lang w:val="en-US"/>
              </w:rPr>
              <w:t>UX</w:t>
            </w:r>
            <w:r>
              <w:rPr>
                <w:bCs/>
                <w:iCs/>
                <w:sz w:val="24"/>
                <w:szCs w:val="24"/>
              </w:rPr>
              <w:t>331</w:t>
            </w:r>
            <w:r>
              <w:rPr>
                <w:bCs/>
                <w:iCs/>
                <w:sz w:val="24"/>
                <w:szCs w:val="24"/>
                <w:lang w:val="en-US"/>
              </w:rPr>
              <w:t>FN</w:t>
            </w:r>
            <w:r>
              <w:rPr>
                <w:bCs/>
                <w:iCs/>
                <w:sz w:val="24"/>
                <w:szCs w:val="24"/>
              </w:rPr>
              <w:t>-</w:t>
            </w:r>
            <w:r>
              <w:rPr>
                <w:bCs/>
                <w:iCs/>
                <w:sz w:val="24"/>
                <w:szCs w:val="24"/>
                <w:lang w:val="en-US"/>
              </w:rPr>
              <w:t>EM</w:t>
            </w:r>
            <w:r>
              <w:rPr>
                <w:bCs/>
                <w:iCs/>
                <w:sz w:val="24"/>
                <w:szCs w:val="24"/>
              </w:rPr>
              <w:t>061</w:t>
            </w:r>
            <w:r>
              <w:rPr>
                <w:bCs/>
                <w:iCs/>
                <w:sz w:val="24"/>
                <w:szCs w:val="24"/>
                <w:lang w:val="en-US"/>
              </w:rPr>
              <w:t>T</w:t>
            </w:r>
            <w:r>
              <w:rPr>
                <w:bCs/>
                <w:iCs/>
                <w:sz w:val="24"/>
                <w:szCs w:val="24"/>
              </w:rPr>
              <w:t>:</w:t>
            </w:r>
          </w:p>
          <w:p>
            <w:pPr>
              <w:pStyle w:val="Normal"/>
              <w:widowControl w:val="false"/>
              <w:ind w:right="57" w:hanging="0"/>
              <w:jc w:val="both"/>
              <w:rPr>
                <w:bCs/>
                <w:iCs/>
                <w:sz w:val="24"/>
                <w:szCs w:val="24"/>
              </w:rPr>
            </w:pPr>
            <w:r>
              <w:rPr>
                <w:bCs/>
                <w:iCs/>
                <w:sz w:val="24"/>
                <w:szCs w:val="24"/>
              </w:rPr>
              <w:t>восстановление корпуса/замена петель ноутбука.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ASUS Zenbook UX331FN-EM061T : замена аккумуляторной батареи.</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10</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ASUS Zenbook UX331FN-EM061T :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4</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ASUS Zenbook UX331FN-EM061T : замена клавиатуры.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ASUS Zenbook UX331FN-EM061T : замена материнской платы.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3</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sz w:val="24"/>
                <w:szCs w:val="24"/>
              </w:rPr>
            </w:pPr>
            <w:r>
              <w:rPr>
                <w:bCs/>
                <w:iCs/>
                <w:sz w:val="24"/>
                <w:szCs w:val="24"/>
              </w:rPr>
              <w:t xml:space="preserve">Ноутбук ASUS Zenbook UX331FN-EM061T : сброс пароля </w:t>
            </w:r>
            <w:r>
              <w:rPr>
                <w:bCs/>
                <w:iCs/>
                <w:sz w:val="24"/>
                <w:szCs w:val="24"/>
                <w:lang w:val="en-US"/>
              </w:rPr>
              <w:t>BIOS</w:t>
            </w:r>
            <w:r>
              <w:rPr>
                <w:bCs/>
                <w:iCs/>
                <w:sz w:val="24"/>
                <w:szCs w:val="24"/>
              </w:rPr>
              <w:t>/</w:t>
            </w:r>
            <w:r>
              <w:rPr>
                <w:bCs/>
                <w:iCs/>
                <w:sz w:val="24"/>
                <w:szCs w:val="24"/>
                <w:lang w:val="en-US"/>
              </w:rPr>
              <w:t>UEFI</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8</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1.13.</w:t>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Ноутбук Aquarius CMP NS685U R11:</w:t>
            </w:r>
          </w:p>
          <w:p>
            <w:pPr>
              <w:pStyle w:val="Normal"/>
              <w:widowControl w:val="false"/>
              <w:ind w:right="57" w:hanging="0"/>
              <w:jc w:val="both"/>
              <w:rPr>
                <w:bCs/>
                <w:iCs/>
                <w:sz w:val="24"/>
                <w:szCs w:val="24"/>
              </w:rPr>
            </w:pPr>
            <w:r>
              <w:rPr>
                <w:bCs/>
                <w:iCs/>
                <w:sz w:val="24"/>
                <w:szCs w:val="24"/>
              </w:rPr>
              <w:t>восстановление корпуса/замена петель ноутбука.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Aquarius CMP NS685U R11: замена аккумуляторной батареи.</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10</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Aquarius CMP NS685U R11: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Aquarius CMP NS685U R11: замена клавиатуры.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Aquarius CMP NS685U R11: замена материнской платы.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sz w:val="24"/>
                <w:szCs w:val="24"/>
              </w:rPr>
            </w:pPr>
            <w:r>
              <w:rPr>
                <w:bCs/>
                <w:iCs/>
                <w:sz w:val="24"/>
                <w:szCs w:val="24"/>
              </w:rPr>
              <w:t xml:space="preserve">Ноутбук Aquarius CMP NS685U R11: сброс пароля </w:t>
            </w:r>
            <w:r>
              <w:rPr>
                <w:bCs/>
                <w:iCs/>
                <w:sz w:val="24"/>
                <w:szCs w:val="24"/>
                <w:lang w:val="en-US"/>
              </w:rPr>
              <w:t>BIOS</w:t>
            </w:r>
            <w:r>
              <w:rPr>
                <w:bCs/>
                <w:iCs/>
                <w:sz w:val="24"/>
                <w:szCs w:val="24"/>
              </w:rPr>
              <w:t>/</w:t>
            </w:r>
            <w:r>
              <w:rPr>
                <w:bCs/>
                <w:iCs/>
                <w:sz w:val="24"/>
                <w:szCs w:val="24"/>
                <w:lang w:val="en-US"/>
              </w:rPr>
              <w:t>UEFI</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8</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1.14.</w:t>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MSI Katana 17.3:</w:t>
            </w:r>
          </w:p>
          <w:p>
            <w:pPr>
              <w:pStyle w:val="Normal"/>
              <w:widowControl w:val="false"/>
              <w:ind w:right="57" w:hanging="0"/>
              <w:jc w:val="both"/>
              <w:rPr>
                <w:bCs/>
                <w:iCs/>
                <w:sz w:val="24"/>
                <w:szCs w:val="24"/>
              </w:rPr>
            </w:pPr>
            <w:r>
              <w:rPr>
                <w:bCs/>
                <w:iCs/>
                <w:sz w:val="24"/>
                <w:szCs w:val="24"/>
              </w:rPr>
              <w:t>восстановление корпуса/замена петель ноутбука.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MSI Katana 17.3: замена аккумуляторной батареи.</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10</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MSI Katana 17.3: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MSI Katana 17.3: замена клавиатуры.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MSI Katana 17.3: замена материнской платы.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3</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MSI Katana 17.3: сброс пароля </w:t>
            </w:r>
            <w:r>
              <w:rPr>
                <w:bCs/>
                <w:iCs/>
                <w:sz w:val="24"/>
                <w:szCs w:val="24"/>
                <w:lang w:val="en-US"/>
              </w:rPr>
              <w:t>BIOS</w:t>
            </w:r>
            <w:r>
              <w:rPr>
                <w:bCs/>
                <w:iCs/>
                <w:sz w:val="24"/>
                <w:szCs w:val="24"/>
              </w:rPr>
              <w:t>/</w:t>
            </w:r>
            <w:r>
              <w:rPr>
                <w:bCs/>
                <w:iCs/>
                <w:sz w:val="24"/>
                <w:szCs w:val="24"/>
                <w:lang w:val="en-US"/>
              </w:rPr>
              <w:t>UEFI</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8</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1.15.</w:t>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KVADRA NAU LE14U:</w:t>
            </w:r>
          </w:p>
          <w:p>
            <w:pPr>
              <w:pStyle w:val="Normal"/>
              <w:widowControl w:val="false"/>
              <w:ind w:right="57" w:hanging="0"/>
              <w:jc w:val="both"/>
              <w:rPr>
                <w:bCs/>
                <w:iCs/>
                <w:sz w:val="24"/>
                <w:szCs w:val="24"/>
              </w:rPr>
            </w:pPr>
            <w:r>
              <w:rPr>
                <w:bCs/>
                <w:iCs/>
                <w:sz w:val="24"/>
                <w:szCs w:val="24"/>
              </w:rPr>
              <w:t>восстановление корпуса/замена петель ноутбука.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KVADRA NAU LE14U: замена аккумуляторной батареи.</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10</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KVADRA NAU LE14U: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KVADRA NAU LE14U: замена клавиатуры.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Ноутбук KVADRA NAU LE14U: замена материнской платы.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Ноутбук KVADRA NAU LE14U: сброс пароля </w:t>
            </w:r>
            <w:r>
              <w:rPr>
                <w:bCs/>
                <w:iCs/>
                <w:sz w:val="24"/>
                <w:szCs w:val="24"/>
                <w:lang w:val="en-US"/>
              </w:rPr>
              <w:t>BIOS</w:t>
            </w:r>
            <w:r>
              <w:rPr>
                <w:bCs/>
                <w:iCs/>
                <w:sz w:val="24"/>
                <w:szCs w:val="24"/>
              </w:rPr>
              <w:t>/</w:t>
            </w:r>
            <w:r>
              <w:rPr>
                <w:bCs/>
                <w:iCs/>
                <w:sz w:val="24"/>
                <w:szCs w:val="24"/>
                <w:lang w:val="en-US"/>
              </w:rPr>
              <w:t>UEFI</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8</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1.16.</w:t>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Компьютер стандартный тип 1 Aquarius Pro P30 K50: восстановление корпуса персонального компьютера.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Компьютер стандартный тип 1 Aquarius Pro P30 K50: замена материнской платы.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3</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sz w:val="24"/>
                <w:szCs w:val="24"/>
              </w:rPr>
            </w:pPr>
            <w:r>
              <w:rPr>
                <w:bCs/>
                <w:iCs/>
                <w:sz w:val="24"/>
                <w:szCs w:val="24"/>
              </w:rPr>
              <w:t xml:space="preserve">Компьютер стандартный тип 1 Aquarius Pro P30 K50: сброс пароля </w:t>
            </w:r>
            <w:r>
              <w:rPr>
                <w:bCs/>
                <w:iCs/>
                <w:sz w:val="24"/>
                <w:szCs w:val="24"/>
                <w:lang w:val="en-US"/>
              </w:rPr>
              <w:t>BIOS</w:t>
            </w:r>
            <w:r>
              <w:rPr>
                <w:bCs/>
                <w:iCs/>
                <w:sz w:val="24"/>
                <w:szCs w:val="24"/>
              </w:rPr>
              <w:t>/</w:t>
            </w:r>
            <w:r>
              <w:rPr>
                <w:bCs/>
                <w:iCs/>
                <w:sz w:val="24"/>
                <w:szCs w:val="24"/>
                <w:lang w:val="en-US"/>
              </w:rPr>
              <w:t>UEFI</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8</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1.17.</w:t>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Компьютер улучшенный тип 2 Aquarius Pro P30 K43: восстановление корпуса персонального компьютера.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bCs/>
                <w:iCs/>
                <w:sz w:val="24"/>
                <w:szCs w:val="24"/>
              </w:rPr>
            </w:pPr>
            <w:r>
              <w:rPr>
                <w:bCs/>
                <w:iCs/>
                <w:sz w:val="24"/>
                <w:szCs w:val="24"/>
              </w:rPr>
              <w:t>Компьютер улучшенный тип 2 Aquarius Pro P30 K43: замена материнской платы.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4</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sz w:val="24"/>
                <w:szCs w:val="24"/>
              </w:rPr>
            </w:pPr>
            <w:r>
              <w:rPr>
                <w:bCs/>
                <w:iCs/>
                <w:sz w:val="24"/>
                <w:szCs w:val="24"/>
              </w:rPr>
              <w:t xml:space="preserve">Компьютер улучшенный тип 2 Aquarius Pro P30 K43: сброс пароля </w:t>
            </w:r>
            <w:r>
              <w:rPr>
                <w:bCs/>
                <w:iCs/>
                <w:sz w:val="24"/>
                <w:szCs w:val="24"/>
                <w:lang w:val="en-US"/>
              </w:rPr>
              <w:t>BIOS</w:t>
            </w:r>
            <w:r>
              <w:rPr>
                <w:bCs/>
                <w:iCs/>
                <w:sz w:val="24"/>
                <w:szCs w:val="24"/>
              </w:rPr>
              <w:t>/</w:t>
            </w:r>
            <w:r>
              <w:rPr>
                <w:bCs/>
                <w:iCs/>
                <w:sz w:val="24"/>
                <w:szCs w:val="24"/>
                <w:lang w:val="en-US"/>
              </w:rPr>
              <w:t>UEFI</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8</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1.18.</w:t>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Компьютер улучшенный тип 3 Гравитон ДИ51И: восстановление корпуса персонального компьютера.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Компьютер улучшенный тип 3 Гравитон ДИ51И: замена материнской платы.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 xml:space="preserve">Компьютер улучшенный тип 3 Гравитон ДИ51И: сброс пароля </w:t>
            </w:r>
            <w:r>
              <w:rPr>
                <w:bCs/>
                <w:iCs/>
                <w:sz w:val="24"/>
                <w:szCs w:val="24"/>
                <w:lang w:val="en-US"/>
              </w:rPr>
              <w:t>BIOS</w:t>
            </w:r>
            <w:r>
              <w:rPr>
                <w:bCs/>
                <w:iCs/>
                <w:sz w:val="24"/>
                <w:szCs w:val="24"/>
              </w:rPr>
              <w:t>/</w:t>
            </w:r>
            <w:r>
              <w:rPr>
                <w:bCs/>
                <w:iCs/>
                <w:sz w:val="24"/>
                <w:szCs w:val="24"/>
                <w:lang w:val="en-US"/>
              </w:rPr>
              <w:t>UEFI</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7</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1.19.</w:t>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Валдай IP27VL1-B: восстановление корпуса монитора.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Валдай IP27VL1-B: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3</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Валдай IP27VL1-B: замена встроенного блока питания</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Валдай IP27VL1-B: чистка внутренних узлов сжатым воздухом.</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11</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1.20.</w:t>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EliteDisplay S270n: восстановление корпуса монитора.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3</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EliteDisplay S270n: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lang w:val="en-US"/>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EliteDisplay S270n: замена встроенного блока питания</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EliteDisplay S270n: чистка внутренних узлов сжатым воздухом.</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11</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1.21.</w:t>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P27h G4 (7VH95AA): восстановление корпуса монитора.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P27h G4 (7VH95AA):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P27h G4 (7VH95AA): замена встроенного блока питания</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P27h G4 (7VH95AA): чистка внутренних узлов сжатым воздухом.</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10</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1.22.</w:t>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EliteDisplay E273q: восстановление корпуса монитора.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4</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EliteDisplay E273q: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EliteDisplay E273q: замена встроенного блока питания</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3</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EliteDisplay E273q: чистка внутренних узлов сжатым воздухом.</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10</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1.23.</w:t>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P34hc G4 (21Y56AA): восстановление корпуса монитора.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P34hc G4 (21Y56AA):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4</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P34hc G4 (21Y56AA): замена встроенного блока питания</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P34hc G4 (21Y56AA): чистка внутренних узлов сжатым воздухом.</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9</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1.24.</w:t>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EliteDisplay E242: восстановление корпуса монитора.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EliteDisplay E242: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EliteDisplay E242: замена встроенного блока питания</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EliteDisplay E242: чистка внутренних узлов сжатым воздухом.</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10</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1.25.</w:t>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EliteDisplay E272q: восстановление корпуса монитора.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EliteDisplay E272q: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EliteDisplay E272q: замена встроенного блока питания</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3</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EliteDisplay E272q: чистка внутренних узлов сжатым воздухом.</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10</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1.26.</w:t>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Валдай CQ27AKB: восстановление корпуса монитора.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Валдай CQ27AKB: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4</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Валдай CQ27AKB: замена встроенного блока питания</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Валдай CQ27AKB: чистка внутренних узлов сжатым воздухом.</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10</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1.27.</w:t>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Z27k G3 (1B9T0AA): восстановление корпуса монитора.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4</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Z27k G3 (1B9T0AA):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Z27k G3 (1B9T0AA): замена встроенного блока питания</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3</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Z27k G3 (1B9T0AA): чистка внутренних узлов сжатым воздухом.</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10</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1.28.</w:t>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E27q G5 (6N6F2AA): восстановление корпуса монитора.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E27q G5 (6N6F2AA):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4</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E27q G5 (6N6F2AA): замена встроенного блока питания</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HP E27q G5 (6N6F2AA): чистка внутренних узлов сжатым воздухом.</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10</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1.29.</w:t>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Сова OM270I 2K: восстановление корпуса монитора.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Сова OM270I 2K: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Сова OM270I 2K: замена встроенного блока питания</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Сова OM270I 2K: чистка внутренних узлов сжатым воздухом.</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9</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1.30.</w:t>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RDW 270I K: восстановление корпуса монитора.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RDW 270I K: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RDW 270I K: замена встроенного блока питания</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2</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RDW 270I K: чистка внутренних узлов сжатым воздухом.</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10</w:t>
            </w:r>
          </w:p>
        </w:tc>
      </w:tr>
      <w:t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t>1.31.</w:t>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ViewRay 2716IQH-UR: восстановление корпуса монитора.</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3</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ViewRay 2716IQH-UR: замена матрицы</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4</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ViewRay 2716IQH-UR: замена встроенного блока питания</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w:t>
            </w:r>
          </w:p>
        </w:tc>
      </w:tr>
      <w:tr>
        <w:trPr/>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57" w:hanging="0"/>
              <w:jc w:val="both"/>
              <w:rPr>
                <w:sz w:val="24"/>
                <w:szCs w:val="24"/>
              </w:rPr>
            </w:pPr>
            <w:r>
              <w:rPr>
                <w:sz w:val="24"/>
                <w:szCs w:val="24"/>
              </w:rPr>
            </w:r>
          </w:p>
        </w:tc>
        <w:tc>
          <w:tcPr>
            <w:tcW w:w="4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hanging="0"/>
              <w:jc w:val="both"/>
              <w:rPr>
                <w:bCs/>
                <w:iCs/>
                <w:sz w:val="24"/>
                <w:szCs w:val="24"/>
              </w:rPr>
            </w:pPr>
            <w:r>
              <w:rPr>
                <w:bCs/>
                <w:iCs/>
                <w:sz w:val="24"/>
                <w:szCs w:val="24"/>
              </w:rPr>
              <w:t>Монитор ViewRay 2716IQH-UR: чистка внутренних узлов сжатым воздухом.</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t>усл. ед.</w:t>
            </w:r>
          </w:p>
        </w:tc>
        <w:tc>
          <w:tcPr>
            <w:tcW w:w="2120" w:type="dxa"/>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center"/>
              <w:rPr>
                <w:sz w:val="24"/>
                <w:szCs w:val="24"/>
              </w:rPr>
            </w:pPr>
            <w:r>
              <w:rPr>
                <w:sz w:val="24"/>
                <w:szCs w:val="24"/>
              </w:rPr>
              <w:t>10</w:t>
            </w:r>
          </w:p>
        </w:tc>
      </w:tr>
    </w:tbl>
    <w:p>
      <w:pPr>
        <w:pStyle w:val="Normal"/>
        <w:jc w:val="center"/>
        <w:rPr>
          <w:sz w:val="20"/>
          <w:szCs w:val="20"/>
        </w:rPr>
      </w:pPr>
      <w:r>
        <w:rPr>
          <w:sz w:val="20"/>
          <w:szCs w:val="20"/>
        </w:rPr>
      </w:r>
    </w:p>
    <w:p>
      <w:pPr>
        <w:pStyle w:val="ListParagraph"/>
        <w:numPr>
          <w:ilvl w:val="3"/>
          <w:numId w:val="6"/>
        </w:numPr>
        <w:tabs>
          <w:tab w:val="clear" w:pos="708"/>
          <w:tab w:val="left" w:pos="851" w:leader="none"/>
        </w:tabs>
        <w:ind w:left="0" w:hanging="0"/>
        <w:jc w:val="both"/>
        <w:rPr/>
      </w:pPr>
      <w:r>
        <w:rPr/>
        <w:t>Оказание Услуг осуществляется по заявкам Заказчика, соответственно указанный в Таблице 2 объём, является ориентировочным, плановым и Заказчик не несёт ответственности за неполную выборку Услуг на общую сумму договора.</w:t>
      </w:r>
    </w:p>
    <w:p>
      <w:pPr>
        <w:pStyle w:val="Normal"/>
        <w:jc w:val="center"/>
        <w:rPr>
          <w:sz w:val="20"/>
          <w:szCs w:val="20"/>
        </w:rPr>
      </w:pPr>
      <w:r>
        <w:rPr>
          <w:sz w:val="20"/>
          <w:szCs w:val="20"/>
        </w:rPr>
      </w:r>
    </w:p>
    <w:p>
      <w:pPr>
        <w:pStyle w:val="Heading3"/>
        <w:numPr>
          <w:ilvl w:val="2"/>
          <w:numId w:val="6"/>
        </w:numPr>
        <w:ind w:left="709" w:right="111" w:hanging="709"/>
        <w:rPr/>
      </w:pPr>
      <w:bookmarkStart w:id="12" w:name="_Toc223532218"/>
      <w:r>
        <w:rPr/>
        <w:t>Требования к срокам оказания услуг</w:t>
      </w:r>
      <w:bookmarkEnd w:id="12"/>
    </w:p>
    <w:p>
      <w:pPr>
        <w:pStyle w:val="Heading1"/>
        <w:rPr>
          <w:lang w:val="ru-RU"/>
        </w:rPr>
      </w:pPr>
      <w:bookmarkStart w:id="13" w:name="_Toc223532219"/>
      <w:r>
        <w:rPr>
          <w:sz w:val="24"/>
          <w:szCs w:val="24"/>
        </w:rPr>
        <w:t xml:space="preserve">Таблица </w:t>
      </w:r>
      <w:r>
        <w:rPr>
          <w:sz w:val="24"/>
          <w:szCs w:val="24"/>
          <w:lang w:val="ru-RU"/>
        </w:rPr>
        <w:t>3</w:t>
      </w:r>
      <w:r>
        <w:rPr>
          <w:sz w:val="24"/>
          <w:szCs w:val="24"/>
        </w:rPr>
        <w:t xml:space="preserve">. Требования </w:t>
      </w:r>
      <w:r>
        <w:rPr>
          <w:sz w:val="24"/>
          <w:szCs w:val="24"/>
          <w:lang w:val="ru-RU"/>
        </w:rPr>
        <w:t>к</w:t>
      </w:r>
      <w:r>
        <w:rPr>
          <w:sz w:val="24"/>
          <w:szCs w:val="24"/>
        </w:rPr>
        <w:t xml:space="preserve"> срокам </w:t>
      </w:r>
      <w:r>
        <w:rPr>
          <w:sz w:val="24"/>
          <w:szCs w:val="24"/>
          <w:lang w:val="ru-RU"/>
        </w:rPr>
        <w:t>оказания услуг</w:t>
      </w:r>
      <w:bookmarkEnd w:id="13"/>
    </w:p>
    <w:tbl>
      <w:tblPr>
        <w:tblW w:w="1020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2"/>
        <w:gridCol w:w="3972"/>
        <w:gridCol w:w="2558"/>
        <w:gridCol w:w="2828"/>
      </w:tblGrid>
      <w:tr>
        <w:trPr/>
        <w:tc>
          <w:tcPr>
            <w:tcW w:w="842"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jc w:val="center"/>
              <w:rPr>
                <w:sz w:val="24"/>
                <w:szCs w:val="24"/>
              </w:rPr>
            </w:pPr>
            <w:r>
              <w:rPr>
                <w:sz w:val="24"/>
                <w:szCs w:val="24"/>
              </w:rPr>
              <w:t xml:space="preserve">№ </w:t>
            </w:r>
            <w:r>
              <w:rPr>
                <w:sz w:val="24"/>
                <w:szCs w:val="24"/>
              </w:rPr>
              <w:t>п/п</w:t>
            </w:r>
          </w:p>
        </w:tc>
        <w:tc>
          <w:tcPr>
            <w:tcW w:w="3972"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jc w:val="center"/>
              <w:rPr>
                <w:sz w:val="24"/>
                <w:szCs w:val="24"/>
              </w:rPr>
            </w:pPr>
            <w:r>
              <w:rPr>
                <w:sz w:val="24"/>
                <w:szCs w:val="24"/>
              </w:rPr>
              <w:t xml:space="preserve">Наименование услуг/ </w:t>
            </w:r>
          </w:p>
          <w:p>
            <w:pPr>
              <w:pStyle w:val="Normal"/>
              <w:widowControl w:val="false"/>
              <w:jc w:val="center"/>
              <w:rPr>
                <w:sz w:val="24"/>
                <w:szCs w:val="24"/>
              </w:rPr>
            </w:pPr>
            <w:r>
              <w:rPr>
                <w:sz w:val="24"/>
                <w:szCs w:val="24"/>
              </w:rPr>
              <w:t>этапа услуг</w:t>
            </w:r>
          </w:p>
        </w:tc>
        <w:tc>
          <w:tcPr>
            <w:tcW w:w="2558"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jc w:val="center"/>
              <w:rPr>
                <w:sz w:val="24"/>
                <w:szCs w:val="24"/>
              </w:rPr>
            </w:pPr>
            <w:r>
              <w:rPr>
                <w:sz w:val="24"/>
                <w:szCs w:val="24"/>
              </w:rPr>
              <w:t>Требования к началу срока оказания услуг/ этапа услуг</w:t>
            </w:r>
          </w:p>
        </w:tc>
        <w:tc>
          <w:tcPr>
            <w:tcW w:w="2828"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jc w:val="center"/>
              <w:rPr>
                <w:sz w:val="24"/>
                <w:szCs w:val="24"/>
              </w:rPr>
            </w:pPr>
            <w:r>
              <w:rPr>
                <w:sz w:val="24"/>
                <w:szCs w:val="24"/>
              </w:rPr>
              <w:t>Требования к окончанию срока оказания услуг / этапа услуг</w:t>
            </w:r>
          </w:p>
        </w:tc>
      </w:tr>
      <w:tr>
        <w:trPr/>
        <w:tc>
          <w:tcPr>
            <w:tcW w:w="842"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jc w:val="center"/>
              <w:rPr>
                <w:sz w:val="24"/>
                <w:szCs w:val="24"/>
              </w:rPr>
            </w:pPr>
            <w:r>
              <w:rPr>
                <w:b/>
                <w:sz w:val="24"/>
                <w:szCs w:val="24"/>
              </w:rPr>
              <w:t>1</w:t>
            </w:r>
          </w:p>
        </w:tc>
        <w:tc>
          <w:tcPr>
            <w:tcW w:w="3972"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jc w:val="center"/>
              <w:rPr>
                <w:sz w:val="24"/>
                <w:szCs w:val="24"/>
              </w:rPr>
            </w:pPr>
            <w:r>
              <w:rPr>
                <w:b/>
                <w:sz w:val="24"/>
                <w:szCs w:val="24"/>
              </w:rPr>
              <w:t>2</w:t>
            </w:r>
          </w:p>
        </w:tc>
        <w:tc>
          <w:tcPr>
            <w:tcW w:w="2558" w:type="dxa"/>
            <w:tcBorders>
              <w:top w:val="single" w:sz="4" w:space="0" w:color="00000A"/>
              <w:left w:val="single" w:sz="4" w:space="0" w:color="00000A"/>
              <w:bottom w:val="single" w:sz="4" w:space="0" w:color="00000A"/>
              <w:right w:val="single" w:sz="4" w:space="0" w:color="00000A"/>
            </w:tcBorders>
            <w:shd w:color="auto" w:fill="auto" w:val="clear"/>
          </w:tcPr>
          <w:p>
            <w:pPr>
              <w:pStyle w:val="Style34"/>
              <w:keepNext w:val="false"/>
              <w:widowControl w:val="false"/>
              <w:spacing w:before="40" w:after="40"/>
              <w:jc w:val="center"/>
              <w:rPr>
                <w:sz w:val="24"/>
                <w:szCs w:val="24"/>
              </w:rPr>
            </w:pPr>
            <w:r>
              <w:rPr>
                <w:b/>
                <w:sz w:val="24"/>
                <w:szCs w:val="24"/>
              </w:rPr>
              <w:t>3</w:t>
            </w:r>
          </w:p>
        </w:tc>
        <w:tc>
          <w:tcPr>
            <w:tcW w:w="2828" w:type="dxa"/>
            <w:tcBorders>
              <w:top w:val="single" w:sz="4" w:space="0" w:color="00000A"/>
              <w:left w:val="single" w:sz="4" w:space="0" w:color="00000A"/>
              <w:bottom w:val="single" w:sz="4" w:space="0" w:color="00000A"/>
              <w:right w:val="single" w:sz="4" w:space="0" w:color="00000A"/>
            </w:tcBorders>
            <w:shd w:color="auto" w:fill="auto" w:val="clear"/>
          </w:tcPr>
          <w:p>
            <w:pPr>
              <w:pStyle w:val="Style34"/>
              <w:keepNext w:val="false"/>
              <w:widowControl w:val="false"/>
              <w:spacing w:before="40" w:after="40"/>
              <w:jc w:val="center"/>
              <w:rPr>
                <w:sz w:val="24"/>
                <w:szCs w:val="24"/>
              </w:rPr>
            </w:pPr>
            <w:r>
              <w:rPr>
                <w:b/>
                <w:sz w:val="24"/>
                <w:szCs w:val="24"/>
              </w:rPr>
              <w:t>4</w:t>
            </w:r>
          </w:p>
        </w:tc>
      </w:tr>
      <w:tr>
        <w:trPr/>
        <w:tc>
          <w:tcPr>
            <w:tcW w:w="842"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ListParagraph"/>
              <w:widowControl w:val="false"/>
              <w:numPr>
                <w:ilvl w:val="0"/>
                <w:numId w:val="1"/>
              </w:numPr>
              <w:jc w:val="center"/>
              <w:rPr/>
            </w:pPr>
            <w:r>
              <w:rPr/>
            </w:r>
          </w:p>
        </w:tc>
        <w:tc>
          <w:tcPr>
            <w:tcW w:w="3972"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jc w:val="center"/>
              <w:rPr>
                <w:sz w:val="24"/>
                <w:szCs w:val="24"/>
              </w:rPr>
            </w:pPr>
            <w:r>
              <w:rPr>
                <w:rFonts w:eastAsia="Calibri"/>
                <w:sz w:val="24"/>
                <w:szCs w:val="24"/>
              </w:rPr>
              <w:t>ОКПД2 95.11.10.000 Услуги по техническому обслуживанию и ремонту вычислительной и оргтехники</w:t>
            </w:r>
          </w:p>
        </w:tc>
        <w:tc>
          <w:tcPr>
            <w:tcW w:w="2558"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jc w:val="center"/>
              <w:rPr>
                <w:sz w:val="24"/>
                <w:szCs w:val="24"/>
              </w:rPr>
            </w:pPr>
            <w:r>
              <w:rPr>
                <w:sz w:val="24"/>
                <w:szCs w:val="24"/>
              </w:rPr>
              <w:t>С даты заключения Договора</w:t>
            </w:r>
          </w:p>
        </w:tc>
        <w:tc>
          <w:tcPr>
            <w:tcW w:w="2828"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jc w:val="center"/>
              <w:rPr>
                <w:rStyle w:val="Pagenumber"/>
                <w:sz w:val="24"/>
                <w:szCs w:val="24"/>
              </w:rPr>
            </w:pPr>
            <w:r>
              <w:rPr>
                <w:sz w:val="24"/>
              </w:rPr>
              <w:t xml:space="preserve"> </w:t>
            </w:r>
            <w:r>
              <w:rPr>
                <w:sz w:val="24"/>
              </w:rPr>
              <w:t>12 (двенадцать) календарных месяцев с даты заключения Договора.</w:t>
            </w:r>
          </w:p>
        </w:tc>
      </w:tr>
    </w:tbl>
    <w:p>
      <w:pPr>
        <w:sectPr>
          <w:headerReference w:type="default" r:id="rId2"/>
          <w:headerReference w:type="first" r:id="rId3"/>
          <w:type w:val="nextPage"/>
          <w:pgSz w:w="11906" w:h="16838"/>
          <w:pgMar w:left="1134" w:right="851" w:gutter="0" w:header="680" w:top="1134" w:footer="0" w:bottom="992"/>
          <w:pgNumType w:fmt="decimal"/>
          <w:formProt w:val="false"/>
          <w:titlePg/>
          <w:textDirection w:val="lrTb"/>
          <w:docGrid w:type="default" w:linePitch="360" w:charSpace="0"/>
        </w:sectPr>
      </w:pPr>
    </w:p>
    <w:p>
      <w:pPr>
        <w:pStyle w:val="Heading4"/>
        <w:numPr>
          <w:ilvl w:val="1"/>
          <w:numId w:val="6"/>
        </w:numPr>
        <w:ind w:left="567" w:right="111" w:hanging="567"/>
        <w:rPr/>
      </w:pPr>
      <w:bookmarkStart w:id="14" w:name="_Toc223532220"/>
      <w:r>
        <w:rPr/>
        <w:t>Требования к качеству услуг</w:t>
      </w:r>
      <w:bookmarkEnd w:id="14"/>
    </w:p>
    <w:p>
      <w:pPr>
        <w:pStyle w:val="Heading3"/>
        <w:rPr/>
      </w:pPr>
      <w:bookmarkStart w:id="15" w:name="_Toc223532221"/>
      <w:r>
        <w:rPr/>
        <w:t xml:space="preserve">Таблица 4. Требования к </w:t>
      </w:r>
      <w:r>
        <w:rPr>
          <w:lang w:val="ru-RU"/>
        </w:rPr>
        <w:t xml:space="preserve">качеству </w:t>
      </w:r>
      <w:r>
        <w:rPr/>
        <w:t>услуг</w:t>
      </w:r>
      <w:bookmarkEnd w:id="15"/>
    </w:p>
    <w:p>
      <w:pPr>
        <w:pStyle w:val="Heading3"/>
        <w:rPr>
          <w:b w:val="false"/>
          <w:i/>
          <w:i/>
          <w:lang w:val="ru-RU"/>
        </w:rPr>
      </w:pPr>
      <w:bookmarkStart w:id="16" w:name="_Toc222829634"/>
      <w:bookmarkStart w:id="17" w:name="_Toc223532222"/>
      <w:r>
        <w:rPr/>
        <w:t>Наименование услуг/этапа услуг (</w:t>
      </w:r>
      <w:r>
        <w:rPr>
          <w:lang w:val="ru-RU"/>
        </w:rPr>
        <w:t>все позиции</w:t>
      </w:r>
      <w:r>
        <w:rPr/>
        <w:t xml:space="preserve"> Таблицы 2):</w:t>
      </w:r>
      <w:r>
        <w:rPr>
          <w:lang w:val="ru-RU"/>
        </w:rPr>
        <w:t xml:space="preserve"> </w:t>
      </w:r>
      <w:r>
        <w:rPr>
          <w:b w:val="false"/>
          <w:i/>
          <w:lang w:val="ru-RU"/>
        </w:rPr>
        <w:t>«</w:t>
      </w:r>
      <w:r>
        <w:rPr>
          <w:b w:val="false"/>
          <w:i/>
        </w:rPr>
        <w:t>ОКПД2 95.11.10.000 Услуги по техническому обслуживанию и ремонту вычислительной и оргтехники</w:t>
      </w:r>
      <w:r>
        <w:rPr>
          <w:b w:val="false"/>
          <w:i/>
          <w:lang w:val="ru-RU"/>
        </w:rPr>
        <w:t>»</w:t>
      </w:r>
      <w:bookmarkEnd w:id="16"/>
      <w:bookmarkEnd w:id="17"/>
    </w:p>
    <w:tbl>
      <w:tblPr>
        <w:tblStyle w:val="affffb"/>
        <w:tblW w:w="15073"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851"/>
        <w:gridCol w:w="1988"/>
        <w:gridCol w:w="5098"/>
        <w:gridCol w:w="1842"/>
        <w:gridCol w:w="2553"/>
        <w:gridCol w:w="2740"/>
      </w:tblGrid>
      <w:tr>
        <w:trPr/>
        <w:tc>
          <w:tcPr>
            <w:tcW w:w="851" w:type="dxa"/>
            <w:vMerge w:val="restart"/>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 xml:space="preserve">№ </w:t>
            </w:r>
            <w:r>
              <w:rPr>
                <w:rFonts w:eastAsia="Times New Roman" w:cs="Times New Roman"/>
                <w:b/>
                <w:bCs/>
                <w:kern w:val="0"/>
                <w:sz w:val="24"/>
                <w:szCs w:val="24"/>
                <w:lang w:val="ru-RU" w:eastAsia="ru-RU" w:bidi="ar-SA"/>
              </w:rPr>
              <w:t>п/п</w:t>
            </w:r>
          </w:p>
        </w:tc>
        <w:tc>
          <w:tcPr>
            <w:tcW w:w="1988" w:type="dxa"/>
            <w:vMerge w:val="restart"/>
            <w:tcBorders/>
            <w:vAlign w:val="center"/>
          </w:tcPr>
          <w:p>
            <w:pPr>
              <w:pStyle w:val="Normal"/>
              <w:widowControl w:val="false"/>
              <w:suppressAutoHyphens w:val="true"/>
              <w:spacing w:before="0" w:after="0"/>
              <w:jc w:val="center"/>
              <w:rPr>
                <w:b/>
                <w:bCs/>
                <w:sz w:val="22"/>
                <w:szCs w:val="22"/>
              </w:rPr>
            </w:pPr>
            <w:r>
              <w:rPr>
                <w:rFonts w:eastAsia="Times New Roman" w:cs="Times New Roman"/>
                <w:b/>
                <w:bCs/>
                <w:kern w:val="0"/>
                <w:sz w:val="22"/>
                <w:szCs w:val="22"/>
                <w:lang w:val="ru-RU" w:eastAsia="ru-RU" w:bidi="ar-SA"/>
              </w:rPr>
              <w:t>Наименование параметра</w:t>
            </w:r>
          </w:p>
        </w:tc>
        <w:tc>
          <w:tcPr>
            <w:tcW w:w="5098" w:type="dxa"/>
            <w:vMerge w:val="restart"/>
            <w:tcBorders/>
            <w:vAlign w:val="center"/>
          </w:tcPr>
          <w:p>
            <w:pPr>
              <w:pStyle w:val="Normal"/>
              <w:widowControl w:val="false"/>
              <w:suppressAutoHyphens w:val="true"/>
              <w:spacing w:before="0" w:after="0"/>
              <w:jc w:val="center"/>
              <w:rPr>
                <w:b/>
                <w:bCs/>
                <w:sz w:val="22"/>
                <w:szCs w:val="22"/>
              </w:rPr>
            </w:pPr>
            <w:r>
              <w:rPr>
                <w:rFonts w:eastAsia="Times New Roman" w:cs="Times New Roman"/>
                <w:b/>
                <w:bCs/>
                <w:kern w:val="0"/>
                <w:sz w:val="22"/>
                <w:szCs w:val="22"/>
                <w:lang w:val="ru-RU" w:eastAsia="ru-RU" w:bidi="ar-SA"/>
              </w:rPr>
              <w:t>Требование заказчика</w:t>
            </w:r>
          </w:p>
        </w:tc>
        <w:tc>
          <w:tcPr>
            <w:tcW w:w="4395" w:type="dxa"/>
            <w:gridSpan w:val="2"/>
            <w:tcBorders/>
            <w:vAlign w:val="center"/>
          </w:tcPr>
          <w:p>
            <w:pPr>
              <w:pStyle w:val="Normal"/>
              <w:widowControl w:val="false"/>
              <w:suppressAutoHyphens w:val="true"/>
              <w:spacing w:before="0" w:after="0"/>
              <w:jc w:val="center"/>
              <w:rPr>
                <w:b/>
                <w:bCs/>
                <w:sz w:val="22"/>
                <w:szCs w:val="22"/>
              </w:rPr>
            </w:pPr>
            <w:r>
              <w:rPr>
                <w:rFonts w:eastAsia="Times New Roman" w:cs="Times New Roman"/>
                <w:b/>
                <w:bCs/>
                <w:kern w:val="0"/>
                <w:sz w:val="22"/>
                <w:szCs w:val="22"/>
                <w:lang w:val="ru-RU" w:eastAsia="ru-RU" w:bidi="ar-SA"/>
              </w:rPr>
              <w:t>Способ подтверждения участником соответствия требованиям</w:t>
            </w:r>
          </w:p>
        </w:tc>
        <w:tc>
          <w:tcPr>
            <w:tcW w:w="2740" w:type="dxa"/>
            <w:tcBorders/>
            <w:vAlign w:val="center"/>
          </w:tcPr>
          <w:p>
            <w:pPr>
              <w:pStyle w:val="Normal"/>
              <w:widowControl w:val="false"/>
              <w:suppressAutoHyphens w:val="true"/>
              <w:spacing w:before="0" w:after="0"/>
              <w:jc w:val="center"/>
              <w:rPr>
                <w:b/>
                <w:bCs/>
                <w:sz w:val="22"/>
                <w:szCs w:val="22"/>
              </w:rPr>
            </w:pPr>
            <w:r>
              <w:rPr>
                <w:rFonts w:eastAsia="Times New Roman" w:cs="Times New Roman"/>
                <w:b/>
                <w:bCs/>
                <w:kern w:val="0"/>
                <w:sz w:val="22"/>
                <w:szCs w:val="22"/>
                <w:lang w:val="ru-RU" w:eastAsia="ru-RU" w:bidi="ar-SA"/>
              </w:rPr>
              <w:t>Предложение участника по характеристикам и параметрам</w:t>
            </w:r>
          </w:p>
        </w:tc>
      </w:tr>
      <w:tr>
        <w:trPr/>
        <w:tc>
          <w:tcPr>
            <w:tcW w:w="851" w:type="dxa"/>
            <w:vMerge w:val="continue"/>
            <w:tcBorders/>
          </w:tcPr>
          <w:p>
            <w:pPr>
              <w:pStyle w:val="Normal"/>
              <w:widowControl w:val="false"/>
              <w:suppressAutoHyphens w:val="true"/>
              <w:spacing w:before="0" w:after="0"/>
              <w:jc w:val="left"/>
              <w:rPr>
                <w:b/>
                <w:bCs/>
                <w:sz w:val="24"/>
                <w:szCs w:val="24"/>
              </w:rPr>
            </w:pPr>
            <w:r>
              <w:rPr>
                <w:b/>
                <w:bCs/>
                <w:sz w:val="24"/>
                <w:szCs w:val="24"/>
              </w:rPr>
            </w:r>
          </w:p>
        </w:tc>
        <w:tc>
          <w:tcPr>
            <w:tcW w:w="1988" w:type="dxa"/>
            <w:vMerge w:val="continue"/>
            <w:tcBorders/>
            <w:vAlign w:val="center"/>
          </w:tcPr>
          <w:p>
            <w:pPr>
              <w:pStyle w:val="Normal"/>
              <w:widowControl w:val="false"/>
              <w:suppressAutoHyphens w:val="true"/>
              <w:spacing w:before="0" w:after="0"/>
              <w:jc w:val="left"/>
              <w:rPr>
                <w:b/>
                <w:bCs/>
                <w:sz w:val="22"/>
                <w:szCs w:val="22"/>
              </w:rPr>
            </w:pPr>
            <w:r>
              <w:rPr>
                <w:b/>
                <w:bCs/>
                <w:sz w:val="22"/>
                <w:szCs w:val="22"/>
              </w:rPr>
            </w:r>
          </w:p>
        </w:tc>
        <w:tc>
          <w:tcPr>
            <w:tcW w:w="5098" w:type="dxa"/>
            <w:vMerge w:val="continue"/>
            <w:tcBorders/>
            <w:vAlign w:val="center"/>
          </w:tcPr>
          <w:p>
            <w:pPr>
              <w:pStyle w:val="Normal"/>
              <w:widowControl w:val="false"/>
              <w:suppressAutoHyphens w:val="true"/>
              <w:spacing w:before="0" w:after="0"/>
              <w:jc w:val="left"/>
              <w:rPr>
                <w:b/>
                <w:bCs/>
                <w:sz w:val="22"/>
                <w:szCs w:val="22"/>
              </w:rPr>
            </w:pPr>
            <w:r>
              <w:rPr>
                <w:b/>
                <w:bCs/>
                <w:sz w:val="22"/>
                <w:szCs w:val="22"/>
              </w:rPr>
            </w:r>
          </w:p>
        </w:tc>
        <w:tc>
          <w:tcPr>
            <w:tcW w:w="1842" w:type="dxa"/>
            <w:tcBorders/>
            <w:vAlign w:val="center"/>
          </w:tcPr>
          <w:p>
            <w:pPr>
              <w:pStyle w:val="Normal"/>
              <w:widowControl w:val="false"/>
              <w:suppressAutoHyphens w:val="true"/>
              <w:spacing w:before="0" w:after="0"/>
              <w:jc w:val="center"/>
              <w:rPr>
                <w:b/>
                <w:bCs/>
                <w:sz w:val="22"/>
                <w:szCs w:val="22"/>
              </w:rPr>
            </w:pPr>
            <w:r>
              <w:rPr>
                <w:rFonts w:eastAsia="Times New Roman" w:cs="Times New Roman"/>
                <w:b/>
                <w:bCs/>
                <w:kern w:val="0"/>
                <w:sz w:val="22"/>
                <w:szCs w:val="22"/>
                <w:lang w:val="ru-RU" w:eastAsia="ru-RU" w:bidi="ar-SA"/>
              </w:rPr>
              <w:t>Согласие с требованием/ указание характеристик</w:t>
            </w:r>
          </w:p>
        </w:tc>
        <w:tc>
          <w:tcPr>
            <w:tcW w:w="2553" w:type="dxa"/>
            <w:tcBorders/>
            <w:vAlign w:val="center"/>
          </w:tcPr>
          <w:p>
            <w:pPr>
              <w:pStyle w:val="Normal"/>
              <w:widowControl w:val="false"/>
              <w:suppressAutoHyphens w:val="true"/>
              <w:spacing w:before="0" w:after="0"/>
              <w:jc w:val="center"/>
              <w:rPr>
                <w:b/>
                <w:bCs/>
                <w:sz w:val="22"/>
                <w:szCs w:val="22"/>
              </w:rPr>
            </w:pPr>
            <w:r>
              <w:rPr>
                <w:rFonts w:eastAsia="Times New Roman" w:cs="Times New Roman"/>
                <w:b/>
                <w:bCs/>
                <w:kern w:val="0"/>
                <w:sz w:val="22"/>
                <w:szCs w:val="22"/>
                <w:lang w:val="ru-RU" w:eastAsia="ru-RU" w:bidi="ar-SA"/>
              </w:rPr>
              <w:t>Предоставление подтверждающего документа или иной способ подтверждения</w:t>
            </w:r>
          </w:p>
        </w:tc>
        <w:tc>
          <w:tcPr>
            <w:tcW w:w="2740" w:type="dxa"/>
            <w:tcBorders/>
            <w:vAlign w:val="center"/>
          </w:tcPr>
          <w:p>
            <w:pPr>
              <w:pStyle w:val="Normal"/>
              <w:widowControl w:val="false"/>
              <w:suppressAutoHyphens w:val="true"/>
              <w:spacing w:before="0" w:after="0"/>
              <w:jc w:val="left"/>
              <w:rPr>
                <w:b/>
                <w:bCs/>
                <w:sz w:val="22"/>
                <w:szCs w:val="22"/>
              </w:rPr>
            </w:pPr>
            <w:r>
              <w:rPr>
                <w:b/>
                <w:bCs/>
                <w:sz w:val="22"/>
                <w:szCs w:val="22"/>
              </w:rPr>
            </w:r>
          </w:p>
        </w:tc>
      </w:tr>
      <w:tr>
        <w:trPr/>
        <w:tc>
          <w:tcPr>
            <w:tcW w:w="851" w:type="dxa"/>
            <w:tcBorders/>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1</w:t>
            </w:r>
          </w:p>
        </w:tc>
        <w:tc>
          <w:tcPr>
            <w:tcW w:w="1988" w:type="dxa"/>
            <w:tcBorders/>
            <w:vAlign w:val="center"/>
          </w:tcPr>
          <w:p>
            <w:pPr>
              <w:pStyle w:val="Normal"/>
              <w:widowControl w:val="false"/>
              <w:suppressAutoHyphens w:val="true"/>
              <w:spacing w:before="0" w:after="0"/>
              <w:jc w:val="center"/>
              <w:rPr>
                <w:b/>
                <w:bCs/>
                <w:sz w:val="22"/>
                <w:szCs w:val="22"/>
              </w:rPr>
            </w:pPr>
            <w:r>
              <w:rPr>
                <w:rFonts w:eastAsia="Times New Roman" w:cs="Times New Roman"/>
                <w:b/>
                <w:bCs/>
                <w:kern w:val="0"/>
                <w:sz w:val="22"/>
                <w:szCs w:val="22"/>
                <w:lang w:val="ru-RU" w:eastAsia="ru-RU" w:bidi="ar-SA"/>
              </w:rPr>
              <w:t>2</w:t>
            </w:r>
          </w:p>
        </w:tc>
        <w:tc>
          <w:tcPr>
            <w:tcW w:w="5098" w:type="dxa"/>
            <w:tcBorders/>
            <w:vAlign w:val="center"/>
          </w:tcPr>
          <w:p>
            <w:pPr>
              <w:pStyle w:val="Normal"/>
              <w:widowControl w:val="false"/>
              <w:suppressAutoHyphens w:val="true"/>
              <w:spacing w:before="0" w:after="0"/>
              <w:jc w:val="center"/>
              <w:rPr>
                <w:b/>
                <w:bCs/>
                <w:sz w:val="22"/>
                <w:szCs w:val="22"/>
              </w:rPr>
            </w:pPr>
            <w:r>
              <w:rPr>
                <w:rFonts w:eastAsia="Times New Roman" w:cs="Times New Roman"/>
                <w:b/>
                <w:bCs/>
                <w:kern w:val="0"/>
                <w:sz w:val="22"/>
                <w:szCs w:val="22"/>
                <w:lang w:val="ru-RU" w:eastAsia="ru-RU" w:bidi="ar-SA"/>
              </w:rPr>
              <w:t>3</w:t>
            </w:r>
          </w:p>
        </w:tc>
        <w:tc>
          <w:tcPr>
            <w:tcW w:w="1842" w:type="dxa"/>
            <w:tcBorders/>
            <w:vAlign w:val="center"/>
          </w:tcPr>
          <w:p>
            <w:pPr>
              <w:pStyle w:val="Normal"/>
              <w:widowControl w:val="false"/>
              <w:suppressAutoHyphens w:val="true"/>
              <w:spacing w:before="0" w:after="0"/>
              <w:jc w:val="center"/>
              <w:rPr>
                <w:b/>
                <w:bCs/>
                <w:sz w:val="22"/>
                <w:szCs w:val="22"/>
              </w:rPr>
            </w:pPr>
            <w:r>
              <w:rPr>
                <w:rFonts w:eastAsia="Times New Roman" w:cs="Times New Roman"/>
                <w:b/>
                <w:bCs/>
                <w:kern w:val="0"/>
                <w:sz w:val="22"/>
                <w:szCs w:val="22"/>
                <w:lang w:val="ru-RU" w:eastAsia="ru-RU" w:bidi="ar-SA"/>
              </w:rPr>
              <w:t>4</w:t>
            </w:r>
          </w:p>
        </w:tc>
        <w:tc>
          <w:tcPr>
            <w:tcW w:w="2553" w:type="dxa"/>
            <w:tcBorders/>
            <w:vAlign w:val="center"/>
          </w:tcPr>
          <w:p>
            <w:pPr>
              <w:pStyle w:val="Normal"/>
              <w:widowControl w:val="false"/>
              <w:suppressAutoHyphens w:val="true"/>
              <w:spacing w:before="0" w:after="0"/>
              <w:jc w:val="center"/>
              <w:rPr>
                <w:b/>
                <w:bCs/>
                <w:sz w:val="22"/>
                <w:szCs w:val="22"/>
              </w:rPr>
            </w:pPr>
            <w:r>
              <w:rPr>
                <w:rFonts w:eastAsia="Times New Roman" w:cs="Times New Roman"/>
                <w:b/>
                <w:bCs/>
                <w:kern w:val="0"/>
                <w:sz w:val="22"/>
                <w:szCs w:val="22"/>
                <w:lang w:val="ru-RU" w:eastAsia="ru-RU" w:bidi="ar-SA"/>
              </w:rPr>
              <w:t>5</w:t>
            </w:r>
          </w:p>
        </w:tc>
        <w:tc>
          <w:tcPr>
            <w:tcW w:w="2740" w:type="dxa"/>
            <w:tcBorders/>
            <w:vAlign w:val="center"/>
          </w:tcPr>
          <w:p>
            <w:pPr>
              <w:pStyle w:val="Normal"/>
              <w:widowControl w:val="false"/>
              <w:suppressAutoHyphens w:val="true"/>
              <w:spacing w:before="0" w:after="0"/>
              <w:jc w:val="center"/>
              <w:rPr>
                <w:b/>
                <w:bCs/>
                <w:sz w:val="22"/>
                <w:szCs w:val="22"/>
              </w:rPr>
            </w:pPr>
            <w:r>
              <w:rPr>
                <w:rFonts w:eastAsia="Times New Roman" w:cs="Times New Roman"/>
                <w:b/>
                <w:bCs/>
                <w:kern w:val="0"/>
                <w:sz w:val="22"/>
                <w:szCs w:val="22"/>
                <w:lang w:val="ru-RU" w:eastAsia="ru-RU" w:bidi="ar-SA"/>
              </w:rPr>
              <w:t>6</w:t>
            </w:r>
          </w:p>
        </w:tc>
      </w:tr>
      <w:tr>
        <w:trPr/>
        <w:tc>
          <w:tcPr>
            <w:tcW w:w="851" w:type="dxa"/>
            <w:tcBorders/>
          </w:tcPr>
          <w:p>
            <w:pPr>
              <w:pStyle w:val="ListParagraph"/>
              <w:widowControl w:val="false"/>
              <w:numPr>
                <w:ilvl w:val="0"/>
                <w:numId w:val="4"/>
              </w:numPr>
              <w:suppressAutoHyphens w:val="true"/>
              <w:spacing w:before="60" w:after="60"/>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7086" w:type="dxa"/>
            <w:gridSpan w:val="2"/>
            <w:tcBorders/>
            <w:vAlign w:val="center"/>
          </w:tcPr>
          <w:p>
            <w:pPr>
              <w:pStyle w:val="Normal"/>
              <w:widowControl w:val="false"/>
              <w:suppressAutoHyphens w:val="true"/>
              <w:spacing w:before="0" w:after="0"/>
              <w:jc w:val="left"/>
              <w:rPr>
                <w:b/>
                <w:sz w:val="22"/>
                <w:szCs w:val="22"/>
              </w:rPr>
            </w:pPr>
            <w:r>
              <w:rPr>
                <w:rFonts w:eastAsia="Times New Roman" w:cs="Times New Roman"/>
                <w:b/>
                <w:kern w:val="0"/>
                <w:sz w:val="22"/>
                <w:szCs w:val="22"/>
                <w:lang w:val="ru-RU" w:eastAsia="ru-RU" w:bidi="ar-SA"/>
              </w:rPr>
              <w:t xml:space="preserve">Требования к оказанию услуг </w:t>
            </w:r>
          </w:p>
        </w:tc>
        <w:tc>
          <w:tcPr>
            <w:tcW w:w="1842" w:type="dxa"/>
            <w:tcBorders/>
          </w:tcPr>
          <w:p>
            <w:pPr>
              <w:pStyle w:val="Normal"/>
              <w:keepNext w:val="true"/>
              <w:widowControl w:val="false"/>
              <w:suppressAutoHyphens w:val="true"/>
              <w:spacing w:before="60" w:after="60"/>
              <w:jc w:val="center"/>
              <w:rPr>
                <w:b/>
                <w:sz w:val="22"/>
                <w:szCs w:val="22"/>
              </w:rPr>
            </w:pPr>
            <w:r>
              <w:rPr>
                <w:rFonts w:eastAsia="Times New Roman" w:cs="Times New Roman"/>
                <w:b/>
                <w:kern w:val="0"/>
                <w:sz w:val="22"/>
                <w:szCs w:val="22"/>
                <w:lang w:val="ru-RU" w:eastAsia="ru-RU" w:bidi="ar-SA"/>
              </w:rPr>
              <w:t>-//-</w:t>
            </w:r>
          </w:p>
        </w:tc>
        <w:tc>
          <w:tcPr>
            <w:tcW w:w="2553" w:type="dxa"/>
            <w:tcBorders/>
          </w:tcPr>
          <w:p>
            <w:pPr>
              <w:pStyle w:val="Normal"/>
              <w:keepNext w:val="true"/>
              <w:widowControl w:val="false"/>
              <w:suppressAutoHyphens w:val="true"/>
              <w:spacing w:before="60" w:after="60"/>
              <w:jc w:val="center"/>
              <w:rPr>
                <w:b/>
                <w:sz w:val="22"/>
                <w:szCs w:val="22"/>
              </w:rPr>
            </w:pPr>
            <w:r>
              <w:rPr>
                <w:rFonts w:eastAsia="Times New Roman" w:cs="Times New Roman"/>
                <w:b/>
                <w:kern w:val="0"/>
                <w:sz w:val="22"/>
                <w:szCs w:val="22"/>
                <w:lang w:val="ru-RU" w:eastAsia="ru-RU" w:bidi="ar-SA"/>
              </w:rPr>
              <w:t>-//-</w:t>
            </w:r>
          </w:p>
        </w:tc>
        <w:tc>
          <w:tcPr>
            <w:tcW w:w="2740" w:type="dxa"/>
            <w:tcBorders/>
          </w:tcPr>
          <w:p>
            <w:pPr>
              <w:pStyle w:val="Normal"/>
              <w:keepNext w:val="true"/>
              <w:widowControl w:val="false"/>
              <w:suppressAutoHyphens w:val="true"/>
              <w:spacing w:before="60" w:after="60"/>
              <w:jc w:val="center"/>
              <w:rPr>
                <w:b/>
                <w:sz w:val="22"/>
                <w:szCs w:val="22"/>
              </w:rPr>
            </w:pPr>
            <w:r>
              <w:rPr>
                <w:rFonts w:eastAsia="Times New Roman" w:cs="Times New Roman"/>
                <w:b/>
                <w:kern w:val="0"/>
                <w:sz w:val="22"/>
                <w:szCs w:val="22"/>
                <w:lang w:val="ru-RU" w:eastAsia="ru-RU" w:bidi="ar-SA"/>
              </w:rPr>
              <w:t>-//-</w:t>
            </w:r>
          </w:p>
        </w:tc>
      </w:tr>
      <w:tr>
        <w:trPr/>
        <w:tc>
          <w:tcPr>
            <w:tcW w:w="851" w:type="dxa"/>
            <w:tcBorders/>
          </w:tcPr>
          <w:p>
            <w:pPr>
              <w:pStyle w:val="ListParagraph"/>
              <w:widowControl w:val="false"/>
              <w:numPr>
                <w:ilvl w:val="1"/>
                <w:numId w:val="4"/>
              </w:numPr>
              <w:suppressAutoHyphens w:val="true"/>
              <w:spacing w:before="60" w:after="60"/>
              <w:ind w:left="-117" w:firstLine="142"/>
              <w:contextualSpacing/>
              <w:jc w:val="left"/>
              <w:rPr>
                <w:b/>
                <w:bCs/>
              </w:rPr>
            </w:pPr>
            <w:r>
              <w:rPr>
                <w:b/>
                <w:bCs/>
              </w:rPr>
            </w:r>
          </w:p>
        </w:tc>
        <w:tc>
          <w:tcPr>
            <w:tcW w:w="7086" w:type="dxa"/>
            <w:gridSpan w:val="2"/>
            <w:tcBorders/>
            <w:vAlign w:val="center"/>
          </w:tcPr>
          <w:p>
            <w:pPr>
              <w:pStyle w:val="Normal"/>
              <w:widowControl w:val="false"/>
              <w:suppressAutoHyphens w:val="true"/>
              <w:spacing w:before="60" w:after="60"/>
              <w:jc w:val="left"/>
              <w:rPr>
                <w:b/>
                <w:sz w:val="22"/>
                <w:szCs w:val="22"/>
              </w:rPr>
            </w:pPr>
            <w:r>
              <w:rPr>
                <w:rFonts w:eastAsia="Times New Roman" w:cs="Times New Roman"/>
                <w:b/>
                <w:kern w:val="0"/>
                <w:sz w:val="22"/>
                <w:szCs w:val="22"/>
                <w:lang w:val="ru-RU" w:eastAsia="ru-RU" w:bidi="ar-SA"/>
              </w:rPr>
              <w:t xml:space="preserve">Общие требования к оказанию услуг </w:t>
            </w:r>
          </w:p>
        </w:tc>
        <w:tc>
          <w:tcPr>
            <w:tcW w:w="1842" w:type="dxa"/>
            <w:tcBorders/>
          </w:tcPr>
          <w:p>
            <w:pPr>
              <w:pStyle w:val="Normal"/>
              <w:keepNext w:val="true"/>
              <w:widowControl w:val="false"/>
              <w:suppressAutoHyphens w:val="true"/>
              <w:spacing w:before="60" w:after="60"/>
              <w:jc w:val="center"/>
              <w:rPr>
                <w:b/>
                <w:sz w:val="22"/>
                <w:szCs w:val="22"/>
              </w:rPr>
            </w:pPr>
            <w:r>
              <w:rPr>
                <w:rFonts w:eastAsia="Times New Roman" w:cs="Times New Roman"/>
                <w:b/>
                <w:kern w:val="0"/>
                <w:sz w:val="22"/>
                <w:szCs w:val="22"/>
                <w:lang w:val="ru-RU" w:eastAsia="ru-RU" w:bidi="ar-SA"/>
              </w:rPr>
              <w:t>-//-</w:t>
            </w:r>
          </w:p>
        </w:tc>
        <w:tc>
          <w:tcPr>
            <w:tcW w:w="2553" w:type="dxa"/>
            <w:tcBorders/>
          </w:tcPr>
          <w:p>
            <w:pPr>
              <w:pStyle w:val="Normal"/>
              <w:keepNext w:val="true"/>
              <w:widowControl w:val="false"/>
              <w:suppressAutoHyphens w:val="true"/>
              <w:spacing w:before="60" w:after="60"/>
              <w:jc w:val="center"/>
              <w:rPr>
                <w:b/>
                <w:sz w:val="22"/>
                <w:szCs w:val="22"/>
              </w:rPr>
            </w:pPr>
            <w:r>
              <w:rPr>
                <w:rFonts w:eastAsia="Times New Roman" w:cs="Times New Roman"/>
                <w:b/>
                <w:kern w:val="0"/>
                <w:sz w:val="22"/>
                <w:szCs w:val="22"/>
                <w:lang w:val="ru-RU" w:eastAsia="ru-RU" w:bidi="ar-SA"/>
              </w:rPr>
              <w:t>-//-</w:t>
            </w:r>
          </w:p>
        </w:tc>
        <w:tc>
          <w:tcPr>
            <w:tcW w:w="2740" w:type="dxa"/>
            <w:tcBorders/>
          </w:tcPr>
          <w:p>
            <w:pPr>
              <w:pStyle w:val="Normal"/>
              <w:keepNext w:val="true"/>
              <w:widowControl w:val="false"/>
              <w:suppressAutoHyphens w:val="true"/>
              <w:spacing w:before="60" w:after="60"/>
              <w:jc w:val="center"/>
              <w:rPr>
                <w:b/>
                <w:sz w:val="22"/>
                <w:szCs w:val="22"/>
              </w:rPr>
            </w:pPr>
            <w:r>
              <w:rPr>
                <w:rFonts w:eastAsia="Times New Roman" w:cs="Times New Roman"/>
                <w:b/>
                <w:kern w:val="0"/>
                <w:sz w:val="22"/>
                <w:szCs w:val="22"/>
                <w:lang w:val="ru-RU" w:eastAsia="ru-RU" w:bidi="ar-SA"/>
              </w:rPr>
              <w:t>-//-</w:t>
            </w:r>
          </w:p>
        </w:tc>
      </w:tr>
      <w:tr>
        <w:trPr/>
        <w:tc>
          <w:tcPr>
            <w:tcW w:w="851" w:type="dxa"/>
            <w:tcBorders/>
          </w:tcPr>
          <w:p>
            <w:pPr>
              <w:pStyle w:val="ListParagraph"/>
              <w:widowControl w:val="false"/>
              <w:numPr>
                <w:ilvl w:val="2"/>
                <w:numId w:val="4"/>
              </w:numPr>
              <w:suppressAutoHyphens w:val="true"/>
              <w:spacing w:before="60" w:after="60"/>
              <w:ind w:left="1224" w:hanging="1199"/>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988" w:type="dxa"/>
            <w:tcBorders/>
            <w:shd w:color="auto" w:fill="auto" w:val="clear"/>
          </w:tcPr>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Соблюдение при оказании услуг норм и правил нормативно-технических документов</w:t>
            </w:r>
          </w:p>
        </w:tc>
        <w:tc>
          <w:tcPr>
            <w:tcW w:w="5098" w:type="dxa"/>
            <w:tcBorders/>
            <w:shd w:color="auto" w:fill="auto" w:val="clear"/>
          </w:tcPr>
          <w:p>
            <w:pPr>
              <w:pStyle w:val="ListParagraph"/>
              <w:widowControl w:val="false"/>
              <w:numPr>
                <w:ilvl w:val="0"/>
                <w:numId w:val="9"/>
              </w:numPr>
              <w:suppressAutoHyphens w:val="true"/>
              <w:spacing w:before="0" w:after="0"/>
              <w:ind w:left="0" w:firstLine="360"/>
              <w:contextualSpacing/>
              <w:jc w:val="left"/>
              <w:rPr>
                <w:sz w:val="22"/>
                <w:szCs w:val="22"/>
              </w:rPr>
            </w:pPr>
            <w:r>
              <w:rPr>
                <w:rFonts w:cs="Times New Roman"/>
                <w:kern w:val="0"/>
                <w:sz w:val="22"/>
                <w:szCs w:val="22"/>
                <w:lang w:val="ru-RU" w:eastAsia="ru-RU" w:bidi="ar-SA"/>
              </w:rPr>
              <w:t>Правила устройства электроустановок (ПУЭ), 7-е изд.</w:t>
            </w:r>
          </w:p>
          <w:p>
            <w:pPr>
              <w:pStyle w:val="ListParagraph"/>
              <w:widowControl w:val="false"/>
              <w:numPr>
                <w:ilvl w:val="0"/>
                <w:numId w:val="9"/>
              </w:numPr>
              <w:suppressAutoHyphens w:val="true"/>
              <w:spacing w:before="0" w:after="0"/>
              <w:ind w:left="0" w:firstLine="360"/>
              <w:contextualSpacing/>
              <w:jc w:val="left"/>
              <w:rPr>
                <w:sz w:val="22"/>
                <w:szCs w:val="22"/>
              </w:rPr>
            </w:pPr>
            <w:r>
              <w:rPr>
                <w:rFonts w:cs="Times New Roman"/>
                <w:kern w:val="0"/>
                <w:sz w:val="22"/>
                <w:szCs w:val="22"/>
                <w:lang w:val="ru-RU" w:eastAsia="ru-RU" w:bidi="ar-SA"/>
              </w:rPr>
              <w:t>ГОСТ 31977.1-2012 «Безопасность оборудования для обработки информации, офисное и подобное».</w:t>
            </w:r>
          </w:p>
          <w:p>
            <w:pPr>
              <w:pStyle w:val="ListParagraph"/>
              <w:widowControl w:val="false"/>
              <w:numPr>
                <w:ilvl w:val="0"/>
                <w:numId w:val="9"/>
              </w:numPr>
              <w:suppressAutoHyphens w:val="true"/>
              <w:spacing w:before="0" w:after="0"/>
              <w:ind w:left="0" w:firstLine="360"/>
              <w:contextualSpacing/>
              <w:jc w:val="left"/>
              <w:rPr>
                <w:sz w:val="22"/>
                <w:szCs w:val="22"/>
              </w:rPr>
            </w:pPr>
            <w:r>
              <w:rPr>
                <w:rFonts w:cs="Times New Roman"/>
                <w:kern w:val="0"/>
                <w:sz w:val="22"/>
                <w:szCs w:val="22"/>
                <w:lang w:val="ru-RU" w:eastAsia="ru-RU" w:bidi="ar-SA"/>
              </w:rPr>
              <w:t>Действующие стандарты и руководства производителей оборудования (OEM-руководства).</w:t>
            </w:r>
          </w:p>
          <w:p>
            <w:pPr>
              <w:pStyle w:val="ListParagraph"/>
              <w:widowControl w:val="false"/>
              <w:numPr>
                <w:ilvl w:val="0"/>
                <w:numId w:val="9"/>
              </w:numPr>
              <w:suppressAutoHyphens w:val="true"/>
              <w:spacing w:before="0" w:after="0"/>
              <w:ind w:left="0" w:firstLine="360"/>
              <w:contextualSpacing/>
              <w:jc w:val="left"/>
              <w:rPr>
                <w:sz w:val="22"/>
                <w:szCs w:val="22"/>
              </w:rPr>
            </w:pPr>
            <w:r>
              <w:rPr>
                <w:rFonts w:cs="Times New Roman"/>
                <w:kern w:val="0"/>
                <w:sz w:val="22"/>
                <w:szCs w:val="22"/>
                <w:lang w:val="ru-RU" w:eastAsia="ru-RU" w:bidi="ar-SA"/>
              </w:rPr>
              <w:t>Требования к утилизации электронных отходов согласно ФЗ-89 «Об отходах производства и потребления».</w:t>
            </w:r>
          </w:p>
        </w:tc>
        <w:tc>
          <w:tcPr>
            <w:tcW w:w="1842" w:type="dxa"/>
            <w:tcBorders/>
            <w:shd w:color="auto" w:fill="auto" w:val="clear"/>
          </w:tcPr>
          <w:p>
            <w:pPr>
              <w:pStyle w:val="Normal"/>
              <w:widowControl w:val="false"/>
              <w:suppressAutoHyphens w:val="true"/>
              <w:spacing w:before="0" w:after="0"/>
              <w:jc w:val="center"/>
              <w:rPr>
                <w:sz w:val="22"/>
                <w:szCs w:val="22"/>
              </w:rPr>
            </w:pPr>
            <w:r>
              <w:rPr>
                <w:rFonts w:eastAsia="Times New Roman" w:cs="Times New Roman"/>
                <w:kern w:val="0"/>
                <w:sz w:val="22"/>
                <w:szCs w:val="22"/>
                <w:lang w:val="ru-RU" w:eastAsia="ru-RU" w:bidi="ar-SA"/>
              </w:rPr>
              <w:t>Согласие с требованием</w:t>
            </w:r>
          </w:p>
        </w:tc>
        <w:tc>
          <w:tcPr>
            <w:tcW w:w="2553" w:type="dxa"/>
            <w:tcBorders/>
            <w:shd w:color="auto" w:fill="auto" w:val="clear"/>
          </w:tcPr>
          <w:p>
            <w:pPr>
              <w:pStyle w:val="Style33"/>
              <w:keepNext w:val="false"/>
              <w:widowControl w:val="false"/>
              <w:numPr>
                <w:ilvl w:val="0"/>
                <w:numId w:val="0"/>
              </w:numPr>
              <w:suppressAutoHyphens w:val="true"/>
              <w:spacing w:before="0" w:after="60"/>
              <w:ind w:left="0" w:hanging="0"/>
              <w:jc w:val="left"/>
              <w:outlineLvl w:val="2"/>
              <w:rPr>
                <w:rFonts w:eastAsia="Times New Roman"/>
                <w:b w:val="false"/>
                <w:sz w:val="22"/>
                <w:szCs w:val="22"/>
                <w:lang w:val="en-US" w:eastAsia="ru-RU"/>
              </w:rPr>
            </w:pPr>
            <w:bookmarkStart w:id="18" w:name="_Toc223528928"/>
            <w:bookmarkStart w:id="19" w:name="_Toc223532223"/>
            <w:bookmarkStart w:id="20" w:name="_Toc222829635"/>
            <w:r>
              <w:rPr>
                <w:rFonts w:eastAsia="Times New Roman" w:cs="Times New Roman"/>
                <w:b w:val="false"/>
                <w:kern w:val="0"/>
                <w:sz w:val="22"/>
                <w:szCs w:val="22"/>
                <w:lang w:val="en-US" w:eastAsia="ru-RU" w:bidi="ar-SA"/>
              </w:rPr>
              <w:t>-</w:t>
            </w:r>
            <w:bookmarkEnd w:id="18"/>
            <w:bookmarkEnd w:id="19"/>
            <w:bookmarkEnd w:id="20"/>
          </w:p>
        </w:tc>
        <w:tc>
          <w:tcPr>
            <w:tcW w:w="2740" w:type="dxa"/>
            <w:tcBorders/>
            <w:shd w:color="auto" w:fill="auto" w:val="clear"/>
          </w:tcPr>
          <w:p>
            <w:pPr>
              <w:pStyle w:val="Normal"/>
              <w:widowControl w:val="false"/>
              <w:suppressAutoHyphens w:val="true"/>
              <w:spacing w:before="0" w:after="0"/>
              <w:jc w:val="center"/>
              <w:rPr>
                <w:sz w:val="22"/>
                <w:szCs w:val="22"/>
                <w:lang w:val="en-US"/>
              </w:rPr>
            </w:pPr>
            <w:r>
              <w:rPr>
                <w:rFonts w:eastAsia="Times New Roman" w:cs="Times New Roman"/>
                <w:kern w:val="0"/>
                <w:sz w:val="22"/>
                <w:szCs w:val="22"/>
                <w:lang w:val="en-US" w:eastAsia="ru-RU" w:bidi="ar-SA"/>
              </w:rPr>
              <w:t>-</w:t>
            </w:r>
          </w:p>
        </w:tc>
      </w:tr>
      <w:tr>
        <w:trPr/>
        <w:tc>
          <w:tcPr>
            <w:tcW w:w="851" w:type="dxa"/>
            <w:tcBorders/>
          </w:tcPr>
          <w:p>
            <w:pPr>
              <w:pStyle w:val="ListParagraph"/>
              <w:widowControl w:val="false"/>
              <w:numPr>
                <w:ilvl w:val="2"/>
                <w:numId w:val="4"/>
              </w:numPr>
              <w:suppressAutoHyphens w:val="true"/>
              <w:spacing w:before="60" w:after="60"/>
              <w:ind w:left="1224" w:hanging="1199"/>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988" w:type="dxa"/>
            <w:tcBorders/>
            <w:shd w:color="auto" w:fill="auto" w:val="clear"/>
          </w:tcPr>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Место оказания услуг</w:t>
            </w:r>
          </w:p>
        </w:tc>
        <w:tc>
          <w:tcPr>
            <w:tcW w:w="5098" w:type="dxa"/>
            <w:tcBorders/>
            <w:shd w:color="auto" w:fill="auto" w:val="clear"/>
          </w:tcPr>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г. Красноярск, ул. Перенсона, д. 2а. Также возможно оказание услуг по иному адресу, согласованному Сторонами в Заявке, по форме Приложения № 2 к Договору</w:t>
            </w:r>
          </w:p>
        </w:tc>
        <w:tc>
          <w:tcPr>
            <w:tcW w:w="1842" w:type="dxa"/>
            <w:tcBorders/>
            <w:shd w:color="auto" w:fill="auto" w:val="clear"/>
          </w:tcPr>
          <w:p>
            <w:pPr>
              <w:pStyle w:val="Normal"/>
              <w:widowControl w:val="false"/>
              <w:suppressAutoHyphens w:val="true"/>
              <w:spacing w:before="0" w:after="0"/>
              <w:jc w:val="center"/>
              <w:rPr>
                <w:sz w:val="22"/>
                <w:szCs w:val="22"/>
              </w:rPr>
            </w:pPr>
            <w:r>
              <w:rPr>
                <w:rFonts w:eastAsia="Times New Roman" w:cs="Times New Roman"/>
                <w:kern w:val="0"/>
                <w:sz w:val="22"/>
                <w:szCs w:val="22"/>
                <w:lang w:val="ru-RU" w:eastAsia="ru-RU" w:bidi="ar-SA"/>
              </w:rPr>
              <w:t>Согласие с требованием</w:t>
            </w:r>
          </w:p>
        </w:tc>
        <w:tc>
          <w:tcPr>
            <w:tcW w:w="2553" w:type="dxa"/>
            <w:tcBorders/>
            <w:shd w:color="auto" w:fill="auto" w:val="clear"/>
          </w:tcPr>
          <w:p>
            <w:pPr>
              <w:pStyle w:val="Style33"/>
              <w:keepNext w:val="false"/>
              <w:widowControl w:val="false"/>
              <w:numPr>
                <w:ilvl w:val="0"/>
                <w:numId w:val="0"/>
              </w:numPr>
              <w:suppressAutoHyphens w:val="true"/>
              <w:spacing w:before="0" w:after="60"/>
              <w:ind w:left="0" w:hanging="0"/>
              <w:jc w:val="left"/>
              <w:outlineLvl w:val="2"/>
              <w:rPr>
                <w:rFonts w:eastAsia="Times New Roman"/>
                <w:b w:val="false"/>
                <w:sz w:val="22"/>
                <w:szCs w:val="22"/>
                <w:lang w:val="ru-RU" w:eastAsia="ru-RU"/>
              </w:rPr>
            </w:pPr>
            <w:r>
              <w:rPr>
                <w:rFonts w:eastAsia="Times New Roman" w:cs="Times New Roman"/>
                <w:b w:val="false"/>
                <w:kern w:val="0"/>
                <w:sz w:val="22"/>
                <w:szCs w:val="22"/>
                <w:lang w:val="en-US" w:eastAsia="ru-RU" w:bidi="ar-SA"/>
              </w:rPr>
              <w:t>-</w:t>
            </w:r>
          </w:p>
        </w:tc>
        <w:tc>
          <w:tcPr>
            <w:tcW w:w="2740" w:type="dxa"/>
            <w:tcBorders/>
            <w:shd w:color="auto" w:fill="auto" w:val="clear"/>
          </w:tcPr>
          <w:p>
            <w:pPr>
              <w:pStyle w:val="Normal"/>
              <w:widowControl w:val="false"/>
              <w:suppressAutoHyphens w:val="true"/>
              <w:spacing w:before="0" w:after="0"/>
              <w:jc w:val="center"/>
              <w:rPr>
                <w:sz w:val="22"/>
                <w:szCs w:val="22"/>
              </w:rPr>
            </w:pPr>
            <w:r>
              <w:rPr>
                <w:rFonts w:eastAsia="Times New Roman" w:cs="Times New Roman"/>
                <w:kern w:val="0"/>
                <w:sz w:val="22"/>
                <w:szCs w:val="22"/>
                <w:lang w:val="en-US" w:eastAsia="ru-RU" w:bidi="ar-SA"/>
              </w:rPr>
              <w:t>-</w:t>
            </w:r>
          </w:p>
        </w:tc>
      </w:tr>
      <w:tr>
        <w:trPr/>
        <w:tc>
          <w:tcPr>
            <w:tcW w:w="851" w:type="dxa"/>
            <w:tcBorders/>
          </w:tcPr>
          <w:p>
            <w:pPr>
              <w:pStyle w:val="ListParagraph"/>
              <w:widowControl w:val="false"/>
              <w:numPr>
                <w:ilvl w:val="1"/>
                <w:numId w:val="4"/>
              </w:numPr>
              <w:suppressAutoHyphens w:val="true"/>
              <w:spacing w:before="60" w:after="60"/>
              <w:ind w:left="-117" w:firstLine="142"/>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7086" w:type="dxa"/>
            <w:gridSpan w:val="2"/>
            <w:tcBorders/>
            <w:shd w:color="auto" w:fill="auto" w:val="clear"/>
          </w:tcPr>
          <w:p>
            <w:pPr>
              <w:pStyle w:val="Normal"/>
              <w:widowControl w:val="false"/>
              <w:tabs>
                <w:tab w:val="clear" w:pos="708"/>
                <w:tab w:val="left" w:pos="426" w:leader="none"/>
              </w:tabs>
              <w:suppressAutoHyphens w:val="true"/>
              <w:spacing w:before="60" w:after="120"/>
              <w:jc w:val="both"/>
              <w:rPr>
                <w:b/>
                <w:sz w:val="22"/>
                <w:szCs w:val="22"/>
              </w:rPr>
            </w:pPr>
            <w:r>
              <w:rPr>
                <w:rFonts w:eastAsia="Times New Roman" w:cs="Times New Roman"/>
                <w:b/>
                <w:kern w:val="0"/>
                <w:sz w:val="22"/>
                <w:szCs w:val="22"/>
                <w:lang w:val="ru-RU" w:eastAsia="ru-RU" w:bidi="ar-SA"/>
              </w:rPr>
              <w:t>Требования к условиям оказания Услуг</w:t>
            </w:r>
          </w:p>
        </w:tc>
        <w:tc>
          <w:tcPr>
            <w:tcW w:w="1842" w:type="dxa"/>
            <w:tcBorders/>
            <w:shd w:color="auto" w:fill="auto" w:val="clear"/>
          </w:tcPr>
          <w:p>
            <w:pPr>
              <w:pStyle w:val="Normal"/>
              <w:keepNext w:val="true"/>
              <w:widowControl w:val="false"/>
              <w:suppressAutoHyphens w:val="true"/>
              <w:spacing w:before="60" w:after="60"/>
              <w:jc w:val="center"/>
              <w:rPr>
                <w:b/>
                <w:sz w:val="22"/>
                <w:szCs w:val="22"/>
              </w:rPr>
            </w:pPr>
            <w:r>
              <w:rPr>
                <w:rFonts w:eastAsia="Times New Roman" w:cs="Times New Roman"/>
                <w:b/>
                <w:kern w:val="0"/>
                <w:sz w:val="22"/>
                <w:szCs w:val="22"/>
                <w:lang w:val="ru-RU" w:eastAsia="ru-RU" w:bidi="ar-SA"/>
              </w:rPr>
              <w:t>-//-</w:t>
            </w:r>
          </w:p>
        </w:tc>
        <w:tc>
          <w:tcPr>
            <w:tcW w:w="2553" w:type="dxa"/>
            <w:tcBorders/>
            <w:shd w:color="auto" w:fill="auto" w:val="clear"/>
          </w:tcPr>
          <w:p>
            <w:pPr>
              <w:pStyle w:val="Normal"/>
              <w:keepNext w:val="true"/>
              <w:widowControl w:val="false"/>
              <w:suppressAutoHyphens w:val="true"/>
              <w:spacing w:before="60" w:after="60"/>
              <w:jc w:val="center"/>
              <w:rPr>
                <w:b/>
                <w:sz w:val="22"/>
                <w:szCs w:val="22"/>
              </w:rPr>
            </w:pPr>
            <w:r>
              <w:rPr>
                <w:rFonts w:eastAsia="Times New Roman" w:cs="Times New Roman"/>
                <w:b/>
                <w:kern w:val="0"/>
                <w:sz w:val="22"/>
                <w:szCs w:val="22"/>
                <w:lang w:val="ru-RU" w:eastAsia="ru-RU" w:bidi="ar-SA"/>
              </w:rPr>
              <w:t>-//-</w:t>
            </w:r>
          </w:p>
        </w:tc>
        <w:tc>
          <w:tcPr>
            <w:tcW w:w="2740" w:type="dxa"/>
            <w:tcBorders/>
            <w:shd w:color="auto" w:fill="auto" w:val="clear"/>
          </w:tcPr>
          <w:p>
            <w:pPr>
              <w:pStyle w:val="Normal"/>
              <w:keepNext w:val="true"/>
              <w:widowControl w:val="false"/>
              <w:suppressAutoHyphens w:val="true"/>
              <w:spacing w:before="60" w:after="60"/>
              <w:jc w:val="center"/>
              <w:rPr>
                <w:b/>
                <w:sz w:val="22"/>
                <w:szCs w:val="22"/>
              </w:rPr>
            </w:pPr>
            <w:r>
              <w:rPr>
                <w:rFonts w:eastAsia="Times New Roman" w:cs="Times New Roman"/>
                <w:b/>
                <w:kern w:val="0"/>
                <w:sz w:val="22"/>
                <w:szCs w:val="22"/>
                <w:lang w:val="ru-RU" w:eastAsia="ru-RU" w:bidi="ar-SA"/>
              </w:rPr>
              <w:t>-//-</w:t>
            </w:r>
          </w:p>
        </w:tc>
      </w:tr>
      <w:tr>
        <w:trPr/>
        <w:tc>
          <w:tcPr>
            <w:tcW w:w="851" w:type="dxa"/>
            <w:tcBorders/>
          </w:tcPr>
          <w:p>
            <w:pPr>
              <w:pStyle w:val="ListParagraph"/>
              <w:widowControl w:val="false"/>
              <w:numPr>
                <w:ilvl w:val="2"/>
                <w:numId w:val="4"/>
              </w:numPr>
              <w:suppressAutoHyphens w:val="true"/>
              <w:spacing w:before="60" w:after="60"/>
              <w:ind w:left="1224" w:hanging="1199"/>
              <w:contextualSpacing/>
              <w:jc w:val="left"/>
              <w:rPr>
                <w:rFonts w:ascii="Times New Roman" w:hAnsi="Times New Roman" w:cs="Times New Roman"/>
                <w:kern w:val="0"/>
                <w:lang w:val="ru-RU" w:eastAsia="ru-RU" w:bidi="ar-SA"/>
              </w:rPr>
            </w:pPr>
            <w:r>
              <w:rPr>
                <w:rFonts w:cs="Times New Roman"/>
                <w:kern w:val="0"/>
                <w:lang w:val="ru-RU" w:eastAsia="ru-RU" w:bidi="ar-SA"/>
              </w:rPr>
            </w:r>
          </w:p>
        </w:tc>
        <w:tc>
          <w:tcPr>
            <w:tcW w:w="1988" w:type="dxa"/>
            <w:tcBorders/>
            <w:shd w:color="auto" w:fill="auto" w:val="clear"/>
          </w:tcPr>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Условия оказания услуг</w:t>
            </w:r>
          </w:p>
        </w:tc>
        <w:tc>
          <w:tcPr>
            <w:tcW w:w="5098" w:type="dxa"/>
            <w:tcBorders/>
            <w:shd w:color="auto" w:fill="auto" w:val="clear"/>
          </w:tcPr>
          <w:p>
            <w:pPr>
              <w:pStyle w:val="ListParagraph"/>
              <w:widowControl w:val="false"/>
              <w:numPr>
                <w:ilvl w:val="0"/>
                <w:numId w:val="8"/>
              </w:numPr>
              <w:tabs>
                <w:tab w:val="clear" w:pos="708"/>
                <w:tab w:val="left" w:pos="322" w:leader="none"/>
              </w:tabs>
              <w:suppressAutoHyphens w:val="true"/>
              <w:spacing w:before="60" w:after="120"/>
              <w:ind w:left="0" w:hanging="0"/>
              <w:contextualSpacing/>
              <w:jc w:val="left"/>
              <w:rPr>
                <w:sz w:val="22"/>
                <w:szCs w:val="22"/>
              </w:rPr>
            </w:pPr>
            <w:r>
              <w:rPr>
                <w:rFonts w:cs="Times New Roman"/>
                <w:kern w:val="0"/>
                <w:sz w:val="22"/>
                <w:szCs w:val="22"/>
                <w:lang w:val="ru-RU" w:eastAsia="ru-RU" w:bidi="ar-SA"/>
              </w:rPr>
              <w:t>Исполнитель должен оказывать услуги по ТО и ремонту оборудования, принадлежащего ПАО «РусГидро»;</w:t>
            </w:r>
          </w:p>
          <w:p>
            <w:pPr>
              <w:pStyle w:val="ListParagraph"/>
              <w:widowControl w:val="false"/>
              <w:numPr>
                <w:ilvl w:val="0"/>
                <w:numId w:val="8"/>
              </w:numPr>
              <w:tabs>
                <w:tab w:val="clear" w:pos="708"/>
                <w:tab w:val="left" w:pos="322" w:leader="none"/>
              </w:tabs>
              <w:suppressAutoHyphens w:val="true"/>
              <w:spacing w:before="60" w:after="120"/>
              <w:ind w:left="0" w:hanging="0"/>
              <w:contextualSpacing/>
              <w:jc w:val="left"/>
              <w:rPr>
                <w:sz w:val="22"/>
                <w:szCs w:val="22"/>
              </w:rPr>
            </w:pPr>
            <w:r>
              <w:rPr>
                <w:rFonts w:cs="Times New Roman"/>
                <w:kern w:val="0"/>
                <w:sz w:val="22"/>
                <w:szCs w:val="22"/>
                <w:lang w:val="ru-RU" w:eastAsia="ru-RU" w:bidi="ar-SA"/>
              </w:rPr>
              <w:t>Исполнитель обязан осуществлять прием Заявок, выполнять работы по ним и вести учет статусов оказания Услуг в Корпоративной системе автоматизации Службы поддержки пользователей Заказчика (далее - КСА СПП). Все существенные этапы оказания услуг должны быть зафиксированы в КСА СПП.</w:t>
            </w:r>
          </w:p>
          <w:p>
            <w:pPr>
              <w:pStyle w:val="ListParagraph"/>
              <w:widowControl w:val="false"/>
              <w:numPr>
                <w:ilvl w:val="0"/>
                <w:numId w:val="8"/>
              </w:numPr>
              <w:tabs>
                <w:tab w:val="clear" w:pos="708"/>
                <w:tab w:val="left" w:pos="322" w:leader="none"/>
              </w:tabs>
              <w:suppressAutoHyphens w:val="true"/>
              <w:spacing w:before="60" w:after="120"/>
              <w:ind w:left="0" w:hanging="0"/>
              <w:contextualSpacing/>
              <w:jc w:val="left"/>
              <w:rPr>
                <w:sz w:val="22"/>
                <w:szCs w:val="22"/>
              </w:rPr>
            </w:pPr>
            <w:r>
              <w:rPr>
                <w:rFonts w:cs="Times New Roman"/>
                <w:kern w:val="0"/>
                <w:sz w:val="22"/>
                <w:szCs w:val="22"/>
                <w:lang w:val="ru-RU" w:eastAsia="ru-RU" w:bidi="ar-SA"/>
              </w:rPr>
              <w:t>Получение доступа к КСА СПП:</w:t>
            </w:r>
          </w:p>
          <w:p>
            <w:pPr>
              <w:pStyle w:val="ListParagraph"/>
              <w:widowControl w:val="false"/>
              <w:numPr>
                <w:ilvl w:val="1"/>
                <w:numId w:val="8"/>
              </w:numPr>
              <w:tabs>
                <w:tab w:val="clear" w:pos="708"/>
                <w:tab w:val="left" w:pos="322" w:leader="none"/>
              </w:tabs>
              <w:suppressAutoHyphens w:val="true"/>
              <w:spacing w:before="60" w:after="120"/>
              <w:contextualSpacing/>
              <w:jc w:val="left"/>
              <w:rPr>
                <w:sz w:val="22"/>
                <w:szCs w:val="22"/>
              </w:rPr>
            </w:pPr>
            <w:r>
              <w:rPr>
                <w:rFonts w:cs="Times New Roman"/>
                <w:kern w:val="0"/>
                <w:sz w:val="22"/>
                <w:szCs w:val="22"/>
                <w:lang w:val="ru-RU" w:eastAsia="ru-RU" w:bidi="ar-SA"/>
              </w:rPr>
              <w:t>Исполнитель обязан направить Заказчику запрос на создание учетной записи в КСА СПП в течение двух (2) рабочих дней с даты подписания Договора;</w:t>
            </w:r>
          </w:p>
          <w:p>
            <w:pPr>
              <w:pStyle w:val="ListParagraph"/>
              <w:widowControl w:val="false"/>
              <w:numPr>
                <w:ilvl w:val="1"/>
                <w:numId w:val="8"/>
              </w:numPr>
              <w:tabs>
                <w:tab w:val="clear" w:pos="708"/>
                <w:tab w:val="left" w:pos="322" w:leader="none"/>
              </w:tabs>
              <w:suppressAutoHyphens w:val="true"/>
              <w:spacing w:before="60" w:after="120"/>
              <w:contextualSpacing/>
              <w:jc w:val="left"/>
              <w:rPr>
                <w:sz w:val="22"/>
                <w:szCs w:val="22"/>
              </w:rPr>
            </w:pPr>
            <w:r>
              <w:rPr>
                <w:rFonts w:cs="Times New Roman"/>
                <w:kern w:val="0"/>
                <w:sz w:val="22"/>
                <w:szCs w:val="22"/>
                <w:lang w:val="ru-RU" w:eastAsia="ru-RU" w:bidi="ar-SA"/>
              </w:rPr>
              <w:t>Запрос направляется на официальный адрес электронной почты Заказчика в виде сканированной копии документа, оформленного на фирменном бланке Исполнителя, подписанного уполномоченным лицом и заверенного печатью (при наличии);</w:t>
            </w:r>
          </w:p>
          <w:p>
            <w:pPr>
              <w:pStyle w:val="ListParagraph"/>
              <w:widowControl w:val="false"/>
              <w:numPr>
                <w:ilvl w:val="1"/>
                <w:numId w:val="8"/>
              </w:numPr>
              <w:tabs>
                <w:tab w:val="clear" w:pos="708"/>
                <w:tab w:val="left" w:pos="322" w:leader="none"/>
              </w:tabs>
              <w:suppressAutoHyphens w:val="true"/>
              <w:spacing w:before="60" w:after="120"/>
              <w:contextualSpacing/>
              <w:jc w:val="left"/>
              <w:rPr>
                <w:sz w:val="22"/>
                <w:szCs w:val="22"/>
              </w:rPr>
            </w:pPr>
            <w:r>
              <w:rPr>
                <w:rFonts w:cs="Times New Roman"/>
                <w:kern w:val="0"/>
                <w:sz w:val="22"/>
                <w:szCs w:val="22"/>
                <w:lang w:val="ru-RU" w:eastAsia="ru-RU" w:bidi="ar-SA"/>
              </w:rPr>
              <w:t>В теме Запроса Исполнитель указывает: «Создание учётной записи в КСА СПП».</w:t>
            </w:r>
          </w:p>
          <w:p>
            <w:pPr>
              <w:pStyle w:val="ListParagraph"/>
              <w:widowControl w:val="false"/>
              <w:tabs>
                <w:tab w:val="clear" w:pos="708"/>
                <w:tab w:val="left" w:pos="322" w:leader="none"/>
              </w:tabs>
              <w:suppressAutoHyphens w:val="true"/>
              <w:spacing w:before="60" w:after="120"/>
              <w:contextualSpacing/>
              <w:jc w:val="left"/>
              <w:rPr>
                <w:sz w:val="22"/>
                <w:szCs w:val="22"/>
              </w:rPr>
            </w:pPr>
            <w:r>
              <w:rPr>
                <w:rFonts w:cs="Times New Roman"/>
                <w:kern w:val="0"/>
                <w:sz w:val="22"/>
                <w:szCs w:val="22"/>
                <w:lang w:val="ru-RU" w:eastAsia="ru-RU" w:bidi="ar-SA"/>
              </w:rPr>
              <w:t>В теле Запроса Исполнитель указывает наименование организации Исполнителя, номер и дату заключения Договора, а также следующие данные по каждому сотруднику, которому требуется доступ:</w:t>
            </w:r>
          </w:p>
          <w:p>
            <w:pPr>
              <w:pStyle w:val="ListParagraph"/>
              <w:widowControl w:val="false"/>
              <w:tabs>
                <w:tab w:val="clear" w:pos="708"/>
                <w:tab w:val="left" w:pos="322" w:leader="none"/>
              </w:tabs>
              <w:suppressAutoHyphens w:val="true"/>
              <w:spacing w:before="60" w:after="120"/>
              <w:contextualSpacing/>
              <w:jc w:val="left"/>
              <w:rPr>
                <w:sz w:val="22"/>
                <w:szCs w:val="22"/>
              </w:rPr>
            </w:pPr>
            <w:r>
              <w:rPr>
                <w:rFonts w:cs="Times New Roman"/>
                <w:kern w:val="0"/>
                <w:sz w:val="22"/>
                <w:szCs w:val="22"/>
                <w:lang w:val="ru-RU" w:eastAsia="ru-RU" w:bidi="ar-SA"/>
              </w:rPr>
              <w:t>Фамилия, Имя, Отчество сотрудника;</w:t>
            </w:r>
          </w:p>
          <w:p>
            <w:pPr>
              <w:pStyle w:val="ListParagraph"/>
              <w:widowControl w:val="false"/>
              <w:tabs>
                <w:tab w:val="clear" w:pos="708"/>
                <w:tab w:val="left" w:pos="322" w:leader="none"/>
              </w:tabs>
              <w:suppressAutoHyphens w:val="true"/>
              <w:spacing w:before="60" w:after="120"/>
              <w:contextualSpacing/>
              <w:jc w:val="left"/>
              <w:rPr>
                <w:sz w:val="22"/>
                <w:szCs w:val="22"/>
              </w:rPr>
            </w:pPr>
            <w:r>
              <w:rPr>
                <w:rFonts w:cs="Times New Roman"/>
                <w:kern w:val="0"/>
                <w:sz w:val="22"/>
                <w:szCs w:val="22"/>
                <w:lang w:val="ru-RU" w:eastAsia="ru-RU" w:bidi="ar-SA"/>
              </w:rPr>
              <w:t>Должность сотрудника;</w:t>
            </w:r>
          </w:p>
          <w:p>
            <w:pPr>
              <w:pStyle w:val="ListParagraph"/>
              <w:widowControl w:val="false"/>
              <w:tabs>
                <w:tab w:val="clear" w:pos="708"/>
                <w:tab w:val="left" w:pos="322" w:leader="none"/>
              </w:tabs>
              <w:suppressAutoHyphens w:val="true"/>
              <w:spacing w:before="60" w:after="120"/>
              <w:contextualSpacing/>
              <w:jc w:val="left"/>
              <w:rPr>
                <w:sz w:val="22"/>
                <w:szCs w:val="22"/>
              </w:rPr>
            </w:pPr>
            <w:r>
              <w:rPr>
                <w:rFonts w:cs="Times New Roman"/>
                <w:kern w:val="0"/>
                <w:sz w:val="22"/>
                <w:szCs w:val="22"/>
                <w:lang w:val="ru-RU" w:eastAsia="ru-RU" w:bidi="ar-SA"/>
              </w:rPr>
              <w:t>Контактная информация (электронная почта, телефон) для связи и получения уведомлений;</w:t>
            </w:r>
          </w:p>
          <w:p>
            <w:pPr>
              <w:pStyle w:val="ListParagraph"/>
              <w:widowControl w:val="false"/>
              <w:numPr>
                <w:ilvl w:val="0"/>
                <w:numId w:val="8"/>
              </w:numPr>
              <w:tabs>
                <w:tab w:val="clear" w:pos="708"/>
                <w:tab w:val="left" w:pos="322" w:leader="none"/>
              </w:tabs>
              <w:suppressAutoHyphens w:val="true"/>
              <w:spacing w:before="60" w:after="120"/>
              <w:ind w:left="0" w:hanging="0"/>
              <w:contextualSpacing/>
              <w:jc w:val="both"/>
              <w:rPr>
                <w:sz w:val="22"/>
                <w:szCs w:val="22"/>
              </w:rPr>
            </w:pPr>
            <w:r>
              <w:rPr>
                <w:rFonts w:cs="Times New Roman"/>
                <w:kern w:val="0"/>
                <w:sz w:val="22"/>
                <w:szCs w:val="22"/>
                <w:lang w:val="ru-RU" w:eastAsia="ru-RU" w:bidi="ar-SA"/>
              </w:rPr>
              <w:t>После проверки и согласования Заказчиком данных, направленных Исполнителем, Заказчик создает в КСА СПП учетную запись сотрудника Исполнителя с правами, необходимыми для приема Заявок, выполнения работ и ведения учета статусов оказания Услуг. Данные от учетной записи (логин/пароль), а также инструкции по подключению к информационным системам Заказчика (в том числе инструкции по использованию ПО «Ассистент», если оно требуется для удаленной поддержки), передаются Исполнителю по электронной почте на адрес, указанный в запросе, не позднее пяти (5) рабочих дней с момента получения Заказчиком корректного запроса от Исполнителя.</w:t>
            </w:r>
          </w:p>
          <w:p>
            <w:pPr>
              <w:pStyle w:val="ListParagraph"/>
              <w:widowControl w:val="false"/>
              <w:numPr>
                <w:ilvl w:val="0"/>
                <w:numId w:val="8"/>
              </w:numPr>
              <w:tabs>
                <w:tab w:val="clear" w:pos="708"/>
                <w:tab w:val="left" w:pos="322" w:leader="none"/>
              </w:tabs>
              <w:suppressAutoHyphens w:val="true"/>
              <w:spacing w:before="60" w:after="120"/>
              <w:ind w:left="0" w:hanging="0"/>
              <w:contextualSpacing/>
              <w:jc w:val="both"/>
              <w:rPr>
                <w:sz w:val="22"/>
                <w:szCs w:val="22"/>
              </w:rPr>
            </w:pPr>
            <w:r>
              <w:rPr>
                <w:rFonts w:cs="Times New Roman"/>
                <w:kern w:val="0"/>
                <w:sz w:val="22"/>
                <w:szCs w:val="22"/>
                <w:lang w:val="ru-RU" w:eastAsia="ru-RU" w:bidi="ar-SA"/>
              </w:rPr>
              <w:t>В случае увольнения, перевода или замены сотрудника Исполнителя, имеющего доступ к КСА СПП, Исполнитель обязан в течение одного (1) рабочего дня:</w:t>
            </w:r>
          </w:p>
          <w:p>
            <w:pPr>
              <w:pStyle w:val="ListParagraph"/>
              <w:widowControl w:val="false"/>
              <w:numPr>
                <w:ilvl w:val="1"/>
                <w:numId w:val="8"/>
              </w:numPr>
              <w:tabs>
                <w:tab w:val="clear" w:pos="708"/>
                <w:tab w:val="left" w:pos="322" w:leader="none"/>
              </w:tabs>
              <w:suppressAutoHyphens w:val="true"/>
              <w:spacing w:before="60" w:after="120"/>
              <w:contextualSpacing/>
              <w:jc w:val="left"/>
              <w:rPr>
                <w:sz w:val="22"/>
                <w:szCs w:val="22"/>
              </w:rPr>
            </w:pPr>
            <w:r>
              <w:rPr>
                <w:rFonts w:cs="Times New Roman"/>
                <w:kern w:val="0"/>
                <w:sz w:val="22"/>
                <w:szCs w:val="22"/>
                <w:lang w:val="ru-RU" w:eastAsia="ru-RU" w:bidi="ar-SA"/>
              </w:rPr>
              <w:t>Направить Заказчику письменное уведомление о смене сотрудника, указав Ф.И.О. уходящего и приходящего сотрудника;</w:t>
            </w:r>
          </w:p>
          <w:p>
            <w:pPr>
              <w:pStyle w:val="ListParagraph"/>
              <w:widowControl w:val="false"/>
              <w:numPr>
                <w:ilvl w:val="1"/>
                <w:numId w:val="8"/>
              </w:numPr>
              <w:tabs>
                <w:tab w:val="clear" w:pos="708"/>
                <w:tab w:val="left" w:pos="322" w:leader="none"/>
              </w:tabs>
              <w:suppressAutoHyphens w:val="true"/>
              <w:spacing w:before="60" w:after="120"/>
              <w:contextualSpacing/>
              <w:jc w:val="left"/>
              <w:rPr>
                <w:sz w:val="22"/>
                <w:szCs w:val="22"/>
              </w:rPr>
            </w:pPr>
            <w:r>
              <w:rPr>
                <w:rFonts w:cs="Times New Roman"/>
                <w:kern w:val="0"/>
                <w:sz w:val="22"/>
                <w:szCs w:val="22"/>
                <w:lang w:val="ru-RU" w:eastAsia="ru-RU" w:bidi="ar-SA"/>
              </w:rPr>
              <w:t>Предоставить данные нового сотрудника в порядке, установленном п.1.2.1 3) Технических требований для создания новой учетной записи;</w:t>
            </w:r>
          </w:p>
          <w:p>
            <w:pPr>
              <w:pStyle w:val="ListParagraph"/>
              <w:widowControl w:val="false"/>
              <w:numPr>
                <w:ilvl w:val="1"/>
                <w:numId w:val="8"/>
              </w:numPr>
              <w:tabs>
                <w:tab w:val="clear" w:pos="708"/>
                <w:tab w:val="left" w:pos="322" w:leader="none"/>
              </w:tabs>
              <w:suppressAutoHyphens w:val="true"/>
              <w:spacing w:before="60" w:after="120"/>
              <w:contextualSpacing/>
              <w:jc w:val="left"/>
              <w:rPr>
                <w:sz w:val="22"/>
                <w:szCs w:val="22"/>
              </w:rPr>
            </w:pPr>
            <w:r>
              <w:rPr>
                <w:rFonts w:cs="Times New Roman"/>
                <w:kern w:val="0"/>
                <w:sz w:val="22"/>
                <w:szCs w:val="22"/>
                <w:lang w:val="ru-RU" w:eastAsia="ru-RU" w:bidi="ar-SA"/>
              </w:rPr>
              <w:t>Заказчик осуществляет блокировку/удаление учетной записи уволенного сотрудника и создание учетной записи нового сотрудника.</w:t>
            </w:r>
          </w:p>
          <w:p>
            <w:pPr>
              <w:pStyle w:val="ListParagraph"/>
              <w:widowControl w:val="false"/>
              <w:numPr>
                <w:ilvl w:val="0"/>
                <w:numId w:val="8"/>
              </w:numPr>
              <w:tabs>
                <w:tab w:val="clear" w:pos="708"/>
                <w:tab w:val="left" w:pos="322" w:leader="none"/>
              </w:tabs>
              <w:suppressAutoHyphens w:val="true"/>
              <w:spacing w:before="60" w:after="120"/>
              <w:ind w:left="0" w:hanging="0"/>
              <w:contextualSpacing/>
              <w:jc w:val="both"/>
              <w:rPr>
                <w:sz w:val="22"/>
                <w:szCs w:val="22"/>
              </w:rPr>
            </w:pPr>
            <w:r>
              <w:rPr>
                <w:rFonts w:cs="Times New Roman"/>
                <w:kern w:val="0"/>
                <w:sz w:val="22"/>
                <w:szCs w:val="22"/>
                <w:lang w:val="ru-RU" w:eastAsia="ru-RU" w:bidi="ar-SA"/>
              </w:rPr>
              <w:t>В случае расторжения или прекращения действия настоящего Договора по любой причине, учетные записи сотрудников Исполнителя в Корпоративной системе автоматизации Службы поддержки пользователей (КСА СПП) и связанных системах аутентификации подлежат аннулированию (удалению) с даты прекращения действия настоящего Договора.</w:t>
            </w:r>
          </w:p>
          <w:p>
            <w:pPr>
              <w:pStyle w:val="ListParagraph"/>
              <w:widowControl w:val="false"/>
              <w:numPr>
                <w:ilvl w:val="1"/>
                <w:numId w:val="8"/>
              </w:numPr>
              <w:tabs>
                <w:tab w:val="clear" w:pos="708"/>
                <w:tab w:val="left" w:pos="322" w:leader="none"/>
              </w:tabs>
              <w:suppressAutoHyphens w:val="true"/>
              <w:spacing w:before="60" w:after="120"/>
              <w:contextualSpacing/>
              <w:jc w:val="left"/>
              <w:rPr>
                <w:sz w:val="22"/>
                <w:szCs w:val="22"/>
              </w:rPr>
            </w:pPr>
            <w:r>
              <w:rPr>
                <w:rFonts w:cs="Times New Roman"/>
                <w:kern w:val="0"/>
                <w:sz w:val="22"/>
                <w:szCs w:val="22"/>
                <w:lang w:val="ru-RU" w:eastAsia="ru-RU" w:bidi="ar-SA"/>
              </w:rPr>
              <w:t>Порядок оформления заявок в КСА СПП:</w:t>
            </w:r>
          </w:p>
          <w:p>
            <w:pPr>
              <w:pStyle w:val="ListParagraph"/>
              <w:widowControl w:val="false"/>
              <w:numPr>
                <w:ilvl w:val="1"/>
                <w:numId w:val="8"/>
              </w:numPr>
              <w:tabs>
                <w:tab w:val="clear" w:pos="708"/>
                <w:tab w:val="left" w:pos="322" w:leader="none"/>
              </w:tabs>
              <w:suppressAutoHyphens w:val="true"/>
              <w:spacing w:before="60" w:after="120"/>
              <w:contextualSpacing/>
              <w:jc w:val="left"/>
              <w:rPr>
                <w:sz w:val="22"/>
                <w:szCs w:val="22"/>
              </w:rPr>
            </w:pPr>
            <w:r>
              <w:rPr>
                <w:rFonts w:cs="Times New Roman"/>
                <w:kern w:val="0"/>
                <w:sz w:val="22"/>
                <w:szCs w:val="22"/>
                <w:lang w:val="ru-RU" w:eastAsia="ru-RU" w:bidi="ar-SA"/>
              </w:rPr>
              <w:t>При возникновении потребности в Услугах Заказчик направляет Исполнителю Заявку на ремонт/тех.обслуживание (по форме Приложения №2 к Договору), оформленную в КСА СПП Заказчика;</w:t>
            </w:r>
          </w:p>
          <w:p>
            <w:pPr>
              <w:pStyle w:val="ListParagraph"/>
              <w:widowControl w:val="false"/>
              <w:numPr>
                <w:ilvl w:val="1"/>
                <w:numId w:val="8"/>
              </w:numPr>
              <w:tabs>
                <w:tab w:val="clear" w:pos="708"/>
                <w:tab w:val="left" w:pos="322" w:leader="none"/>
              </w:tabs>
              <w:suppressAutoHyphens w:val="true"/>
              <w:spacing w:before="60" w:after="120"/>
              <w:contextualSpacing/>
              <w:jc w:val="left"/>
              <w:rPr>
                <w:sz w:val="22"/>
                <w:szCs w:val="22"/>
              </w:rPr>
            </w:pPr>
            <w:r>
              <w:rPr>
                <w:rFonts w:cs="Times New Roman"/>
                <w:kern w:val="0"/>
                <w:sz w:val="22"/>
                <w:szCs w:val="22"/>
                <w:lang w:val="ru-RU" w:eastAsia="ru-RU" w:bidi="ar-SA"/>
              </w:rPr>
              <w:t>Исполнитель фиксирует в КСА СПП все изменения статуса оказания услуг по заявке;</w:t>
            </w:r>
          </w:p>
          <w:p>
            <w:pPr>
              <w:pStyle w:val="ListParagraph"/>
              <w:widowControl w:val="false"/>
              <w:numPr>
                <w:ilvl w:val="1"/>
                <w:numId w:val="8"/>
              </w:numPr>
              <w:tabs>
                <w:tab w:val="clear" w:pos="708"/>
                <w:tab w:val="left" w:pos="322" w:leader="none"/>
              </w:tabs>
              <w:suppressAutoHyphens w:val="true"/>
              <w:spacing w:before="60" w:after="120"/>
              <w:contextualSpacing/>
              <w:jc w:val="left"/>
              <w:rPr>
                <w:sz w:val="22"/>
                <w:szCs w:val="22"/>
              </w:rPr>
            </w:pPr>
            <w:r>
              <w:rPr>
                <w:rFonts w:cs="Times New Roman"/>
                <w:kern w:val="0"/>
                <w:sz w:val="22"/>
                <w:szCs w:val="22"/>
                <w:lang w:val="ru-RU" w:eastAsia="ru-RU" w:bidi="ar-SA"/>
              </w:rPr>
              <w:t>после завершения работ Исполнитель фиксирует данные в КСА СПП и уведомляет представителя Заказчика в комментариях к Заявке.</w:t>
            </w:r>
          </w:p>
          <w:p>
            <w:pPr>
              <w:pStyle w:val="ListParagraph"/>
              <w:widowControl w:val="false"/>
              <w:numPr>
                <w:ilvl w:val="0"/>
                <w:numId w:val="8"/>
              </w:numPr>
              <w:tabs>
                <w:tab w:val="clear" w:pos="708"/>
                <w:tab w:val="left" w:pos="322" w:leader="none"/>
              </w:tabs>
              <w:suppressAutoHyphens w:val="true"/>
              <w:spacing w:before="60" w:after="120"/>
              <w:ind w:left="0" w:hanging="0"/>
              <w:contextualSpacing/>
              <w:jc w:val="left"/>
              <w:rPr>
                <w:sz w:val="22"/>
                <w:szCs w:val="22"/>
              </w:rPr>
            </w:pPr>
            <w:r>
              <w:rPr>
                <w:rFonts w:cs="Times New Roman"/>
                <w:kern w:val="0"/>
                <w:sz w:val="22"/>
                <w:szCs w:val="22"/>
                <w:lang w:val="ru-RU" w:eastAsia="ru-RU" w:bidi="ar-SA"/>
              </w:rPr>
              <w:t>Выполняемые услуги по ремонту оборудования должны выполняться только оригинальными запчастями, стоимость, которых должна быть включена в Услугу;</w:t>
            </w:r>
          </w:p>
          <w:p>
            <w:pPr>
              <w:pStyle w:val="ListParagraph"/>
              <w:widowControl w:val="false"/>
              <w:numPr>
                <w:ilvl w:val="0"/>
                <w:numId w:val="8"/>
              </w:numPr>
              <w:tabs>
                <w:tab w:val="clear" w:pos="708"/>
                <w:tab w:val="left" w:pos="322" w:leader="none"/>
              </w:tabs>
              <w:suppressAutoHyphens w:val="true"/>
              <w:spacing w:before="60" w:after="120"/>
              <w:ind w:left="0" w:hanging="0"/>
              <w:contextualSpacing/>
              <w:jc w:val="left"/>
              <w:rPr>
                <w:sz w:val="22"/>
                <w:szCs w:val="22"/>
              </w:rPr>
            </w:pPr>
            <w:r>
              <w:rPr>
                <w:rFonts w:cs="Times New Roman"/>
                <w:kern w:val="0"/>
                <w:sz w:val="22"/>
                <w:szCs w:val="22"/>
                <w:lang w:val="ru-RU" w:eastAsia="ru-RU" w:bidi="ar-SA"/>
              </w:rPr>
              <w:t xml:space="preserve">В случае, если для восстановления работоспособности оборудования требуется проведение сложных диагностических и ремонтных работ, данные работы осуществляются в сервисном центре Исполнителя или производителя оргтехники. </w:t>
            </w:r>
          </w:p>
          <w:p>
            <w:pPr>
              <w:pStyle w:val="ListParagraph"/>
              <w:widowControl w:val="false"/>
              <w:numPr>
                <w:ilvl w:val="0"/>
                <w:numId w:val="8"/>
              </w:numPr>
              <w:tabs>
                <w:tab w:val="clear" w:pos="708"/>
                <w:tab w:val="left" w:pos="322" w:leader="none"/>
              </w:tabs>
              <w:suppressAutoHyphens w:val="true"/>
              <w:spacing w:before="60" w:after="120"/>
              <w:ind w:left="0" w:hanging="0"/>
              <w:contextualSpacing/>
              <w:jc w:val="left"/>
              <w:rPr>
                <w:sz w:val="22"/>
                <w:szCs w:val="22"/>
              </w:rPr>
            </w:pPr>
            <w:r>
              <w:rPr>
                <w:rFonts w:cs="Times New Roman"/>
                <w:kern w:val="0"/>
                <w:sz w:val="22"/>
                <w:szCs w:val="22"/>
                <w:lang w:val="ru-RU" w:eastAsia="ru-RU" w:bidi="ar-SA"/>
              </w:rPr>
              <w:t>Доставка оборудования в сервисный центр Исполнителя или производителя оборудования для оказания услуг и возврат обратно по адресу Заказчика осуществляются Исполнителем своими силами и за свой счет.</w:t>
            </w:r>
          </w:p>
          <w:p>
            <w:pPr>
              <w:pStyle w:val="ListParagraph"/>
              <w:widowControl w:val="false"/>
              <w:numPr>
                <w:ilvl w:val="0"/>
                <w:numId w:val="8"/>
              </w:numPr>
              <w:tabs>
                <w:tab w:val="clear" w:pos="708"/>
                <w:tab w:val="left" w:pos="322" w:leader="none"/>
              </w:tabs>
              <w:suppressAutoHyphens w:val="true"/>
              <w:spacing w:before="60" w:after="120"/>
              <w:ind w:left="0" w:hanging="0"/>
              <w:contextualSpacing/>
              <w:jc w:val="left"/>
              <w:rPr>
                <w:sz w:val="22"/>
                <w:szCs w:val="22"/>
              </w:rPr>
            </w:pPr>
            <w:r>
              <w:rPr>
                <w:rFonts w:cs="Times New Roman"/>
                <w:kern w:val="0"/>
                <w:sz w:val="22"/>
                <w:szCs w:val="22"/>
                <w:lang w:val="ru-RU" w:eastAsia="ru-RU" w:bidi="ar-SA"/>
              </w:rPr>
              <w:t xml:space="preserve">Исполнитель должен согласовать с Заказчиком порядок передачи в сервисный центр (СЦ) и возврата оборудования из СЦ Исполнителя или производителя оборудования в течение 2 (двух) рабочих дней с даты заключения Договора </w:t>
            </w:r>
          </w:p>
          <w:p>
            <w:pPr>
              <w:pStyle w:val="ListParagraph"/>
              <w:widowControl w:val="false"/>
              <w:numPr>
                <w:ilvl w:val="0"/>
                <w:numId w:val="8"/>
              </w:numPr>
              <w:tabs>
                <w:tab w:val="clear" w:pos="708"/>
                <w:tab w:val="left" w:pos="322" w:leader="none"/>
              </w:tabs>
              <w:suppressAutoHyphens w:val="true"/>
              <w:spacing w:before="60" w:after="120"/>
              <w:ind w:left="0" w:hanging="0"/>
              <w:contextualSpacing/>
              <w:jc w:val="left"/>
              <w:rPr>
                <w:sz w:val="22"/>
                <w:szCs w:val="22"/>
              </w:rPr>
            </w:pPr>
            <w:r>
              <w:rPr>
                <w:rFonts w:cs="Times New Roman"/>
                <w:kern w:val="0"/>
                <w:sz w:val="22"/>
                <w:szCs w:val="22"/>
                <w:lang w:val="ru-RU" w:eastAsia="ru-RU" w:bidi="ar-SA"/>
              </w:rPr>
              <w:t>Исполнитель должен осуществлять приемку и передачу оргтехники по Акту в соответствии с Приложением №1 «Форма Акта приема-передачи оборудования» к настоящим ТТ;</w:t>
            </w:r>
          </w:p>
          <w:p>
            <w:pPr>
              <w:pStyle w:val="ListParagraph"/>
              <w:widowControl w:val="false"/>
              <w:numPr>
                <w:ilvl w:val="0"/>
                <w:numId w:val="8"/>
              </w:numPr>
              <w:tabs>
                <w:tab w:val="clear" w:pos="708"/>
                <w:tab w:val="left" w:pos="322" w:leader="none"/>
              </w:tabs>
              <w:suppressAutoHyphens w:val="true"/>
              <w:spacing w:before="60" w:after="120"/>
              <w:ind w:left="0" w:hanging="0"/>
              <w:contextualSpacing/>
              <w:jc w:val="left"/>
              <w:rPr>
                <w:sz w:val="22"/>
                <w:szCs w:val="22"/>
              </w:rPr>
            </w:pPr>
            <w:r>
              <w:rPr>
                <w:rFonts w:cs="Times New Roman"/>
                <w:kern w:val="0"/>
                <w:sz w:val="22"/>
                <w:szCs w:val="22"/>
                <w:lang w:val="ru-RU" w:eastAsia="ru-RU" w:bidi="ar-SA"/>
              </w:rPr>
              <w:t>В случае, когда восстановление работоспособности оборудования невозможно в связи с окончанием выпуска необходимых запасных частей Исполнитель составляет Техническое заключение о невозможности восстановления оборудования и направляет его на согласование Заказчику. После согласования Технического заключения о невозможности восстановления оборудования из-за прекращения поставки запасных частей заявка на ремонт данной единицы Оборудования считается исполненной и не подлежит оплате;</w:t>
            </w:r>
          </w:p>
          <w:p>
            <w:pPr>
              <w:pStyle w:val="ListParagraph"/>
              <w:widowControl w:val="false"/>
              <w:numPr>
                <w:ilvl w:val="0"/>
                <w:numId w:val="8"/>
              </w:numPr>
              <w:tabs>
                <w:tab w:val="clear" w:pos="708"/>
                <w:tab w:val="left" w:pos="322" w:leader="none"/>
                <w:tab w:val="left" w:pos="426" w:leader="none"/>
              </w:tabs>
              <w:suppressAutoHyphens w:val="true"/>
              <w:spacing w:before="60" w:after="120"/>
              <w:ind w:left="0" w:hanging="0"/>
              <w:contextualSpacing/>
              <w:jc w:val="left"/>
              <w:rPr>
                <w:sz w:val="22"/>
                <w:szCs w:val="22"/>
              </w:rPr>
            </w:pPr>
            <w:r>
              <w:rPr>
                <w:rFonts w:cs="Times New Roman"/>
                <w:kern w:val="0"/>
                <w:sz w:val="22"/>
                <w:szCs w:val="22"/>
                <w:lang w:val="ru-RU" w:eastAsia="ru-RU" w:bidi="ar-SA"/>
              </w:rPr>
              <w:t xml:space="preserve"> </w:t>
            </w:r>
            <w:r>
              <w:rPr>
                <w:rFonts w:cs="Times New Roman"/>
                <w:kern w:val="0"/>
                <w:sz w:val="22"/>
                <w:szCs w:val="22"/>
                <w:lang w:val="ru-RU" w:eastAsia="ru-RU" w:bidi="ar-SA"/>
              </w:rPr>
              <w:t>Выполняемые услуги по ремонту оборудования должны соответствовать требованиям производителей оборудования. При оказании работ Исполнитель обеспечивает качество ремонта оборудования в соответствии с руководством по техническому обслуживанию, технической документацией фирмы-производителя данного вида оборудования и другой нормативно-технической документацией, а также с применением только оригинальных запасных частей, стоимость, которых должна быть включена в Услугу;</w:t>
            </w:r>
          </w:p>
          <w:p>
            <w:pPr>
              <w:pStyle w:val="ListParagraph"/>
              <w:widowControl w:val="false"/>
              <w:numPr>
                <w:ilvl w:val="0"/>
                <w:numId w:val="8"/>
              </w:numPr>
              <w:tabs>
                <w:tab w:val="clear" w:pos="708"/>
                <w:tab w:val="left" w:pos="322" w:leader="none"/>
                <w:tab w:val="left" w:pos="426" w:leader="none"/>
              </w:tabs>
              <w:suppressAutoHyphens w:val="true"/>
              <w:spacing w:before="60" w:after="120"/>
              <w:ind w:left="0" w:hanging="0"/>
              <w:contextualSpacing/>
              <w:jc w:val="left"/>
              <w:rPr>
                <w:sz w:val="22"/>
                <w:szCs w:val="22"/>
              </w:rPr>
            </w:pPr>
            <w:r>
              <w:rPr>
                <w:rFonts w:cs="Times New Roman"/>
                <w:kern w:val="0"/>
                <w:sz w:val="22"/>
                <w:szCs w:val="22"/>
                <w:lang w:val="ru-RU" w:eastAsia="ru-RU" w:bidi="ar-SA"/>
              </w:rPr>
              <w:t>В течение срока действия Договора Исполнитель должен обеспечить «горячую линию» для консультаций специалистов Заказчика по вопросам оперативного устранения возможных сбоев, включая обязательное предоставление единого номера для приема заявок от Заказчика. Исполнитель, обязан работать в системе КСА СПП Заказчика;</w:t>
            </w:r>
          </w:p>
          <w:p>
            <w:pPr>
              <w:pStyle w:val="ListParagraph"/>
              <w:widowControl w:val="false"/>
              <w:numPr>
                <w:ilvl w:val="0"/>
                <w:numId w:val="8"/>
              </w:numPr>
              <w:tabs>
                <w:tab w:val="clear" w:pos="708"/>
                <w:tab w:val="left" w:pos="322" w:leader="none"/>
                <w:tab w:val="left" w:pos="426" w:leader="none"/>
              </w:tabs>
              <w:suppressAutoHyphens w:val="true"/>
              <w:spacing w:before="60" w:after="120"/>
              <w:ind w:left="0" w:hanging="0"/>
              <w:contextualSpacing/>
              <w:jc w:val="left"/>
              <w:rPr>
                <w:sz w:val="22"/>
                <w:szCs w:val="22"/>
              </w:rPr>
            </w:pPr>
            <w:r>
              <w:rPr>
                <w:rFonts w:cs="Times New Roman"/>
                <w:kern w:val="0"/>
                <w:sz w:val="22"/>
                <w:szCs w:val="22"/>
                <w:lang w:val="ru-RU" w:eastAsia="ru-RU" w:bidi="ar-SA"/>
              </w:rPr>
              <w:t>Качество оказываемых услуг должно обеспечить бесперебойную работу Оборудования.</w:t>
            </w:r>
          </w:p>
          <w:p>
            <w:pPr>
              <w:pStyle w:val="ListParagraph"/>
              <w:widowControl w:val="false"/>
              <w:numPr>
                <w:ilvl w:val="0"/>
                <w:numId w:val="8"/>
              </w:numPr>
              <w:tabs>
                <w:tab w:val="clear" w:pos="708"/>
                <w:tab w:val="left" w:pos="322" w:leader="none"/>
                <w:tab w:val="left" w:pos="426" w:leader="none"/>
              </w:tabs>
              <w:suppressAutoHyphens w:val="true"/>
              <w:spacing w:before="60" w:after="120"/>
              <w:ind w:left="0" w:hanging="0"/>
              <w:contextualSpacing/>
              <w:jc w:val="left"/>
              <w:rPr>
                <w:sz w:val="22"/>
                <w:szCs w:val="22"/>
              </w:rPr>
            </w:pPr>
            <w:r>
              <w:rPr>
                <w:rFonts w:cs="Times New Roman"/>
                <w:kern w:val="0"/>
                <w:sz w:val="22"/>
                <w:szCs w:val="22"/>
                <w:lang w:val="ru-RU" w:eastAsia="ru-RU" w:bidi="ar-SA"/>
              </w:rPr>
              <w:t>После оказания услуг на корпусе оборудования должны отсутствовать следы оказанных услуг, на корпусе не должно быть следов вскрытия (сколы, не предусмотренные отверстия, отломленные и деформированные части корпуса);</w:t>
            </w:r>
          </w:p>
          <w:p>
            <w:pPr>
              <w:pStyle w:val="ListParagraph"/>
              <w:widowControl w:val="false"/>
              <w:numPr>
                <w:ilvl w:val="0"/>
                <w:numId w:val="8"/>
              </w:numPr>
              <w:tabs>
                <w:tab w:val="clear" w:pos="708"/>
                <w:tab w:val="left" w:pos="322" w:leader="none"/>
                <w:tab w:val="left" w:pos="426" w:leader="none"/>
              </w:tabs>
              <w:suppressAutoHyphens w:val="true"/>
              <w:spacing w:before="60" w:after="120"/>
              <w:ind w:left="0" w:hanging="0"/>
              <w:contextualSpacing/>
              <w:jc w:val="left"/>
              <w:rPr>
                <w:sz w:val="22"/>
                <w:szCs w:val="22"/>
              </w:rPr>
            </w:pPr>
            <w:r>
              <w:rPr>
                <w:rFonts w:cs="Times New Roman"/>
                <w:kern w:val="0"/>
                <w:sz w:val="22"/>
                <w:szCs w:val="22"/>
                <w:lang w:val="ru-RU" w:eastAsia="ru-RU" w:bidi="ar-SA"/>
              </w:rPr>
              <w:t>В процессе оказания услуг для оборудования, находящегося на гарантии производителя, Исполнитель обязан обеспечить условия сохранения всех гарантийных обязательств, установленных производителем, а оказанные услуги не должны повлечь отказ производителя от выполнения гарантийных обязательств в течение установленного им срока.</w:t>
            </w:r>
          </w:p>
        </w:tc>
        <w:tc>
          <w:tcPr>
            <w:tcW w:w="1842" w:type="dxa"/>
            <w:tcBorders/>
            <w:shd w:color="auto" w:fill="auto" w:val="clear"/>
          </w:tcPr>
          <w:p>
            <w:pPr>
              <w:pStyle w:val="Normal"/>
              <w:widowControl w:val="false"/>
              <w:suppressAutoHyphens w:val="true"/>
              <w:spacing w:before="0" w:after="0"/>
              <w:jc w:val="center"/>
              <w:rPr>
                <w:sz w:val="22"/>
                <w:szCs w:val="22"/>
              </w:rPr>
            </w:pPr>
            <w:r>
              <w:rPr>
                <w:rFonts w:eastAsia="Times New Roman" w:cs="Times New Roman"/>
                <w:kern w:val="0"/>
                <w:sz w:val="22"/>
                <w:szCs w:val="22"/>
                <w:lang w:val="ru-RU" w:eastAsia="ru-RU" w:bidi="ar-SA"/>
              </w:rPr>
              <w:t>Согласие с требованием</w:t>
            </w:r>
          </w:p>
        </w:tc>
        <w:tc>
          <w:tcPr>
            <w:tcW w:w="2553" w:type="dxa"/>
            <w:tcBorders/>
            <w:shd w:color="auto" w:fill="auto" w:val="clear"/>
          </w:tcPr>
          <w:p>
            <w:pPr>
              <w:pStyle w:val="Normal"/>
              <w:widowControl w:val="false"/>
              <w:suppressAutoHyphens w:val="true"/>
              <w:spacing w:before="0" w:after="0"/>
              <w:jc w:val="center"/>
              <w:rPr>
                <w:sz w:val="22"/>
                <w:szCs w:val="22"/>
              </w:rPr>
            </w:pPr>
            <w:r>
              <w:rPr>
                <w:rFonts w:eastAsia="Times New Roman" w:cs="Times New Roman"/>
                <w:kern w:val="0"/>
                <w:sz w:val="22"/>
                <w:szCs w:val="22"/>
                <w:lang w:val="ru-RU" w:eastAsia="ru-RU" w:bidi="ar-SA"/>
              </w:rPr>
              <w:t>-</w:t>
            </w:r>
          </w:p>
        </w:tc>
        <w:tc>
          <w:tcPr>
            <w:tcW w:w="2740" w:type="dxa"/>
            <w:tcBorders/>
            <w:shd w:color="auto" w:fill="auto" w:val="clear"/>
          </w:tcPr>
          <w:p>
            <w:pPr>
              <w:pStyle w:val="Normal"/>
              <w:widowControl w:val="false"/>
              <w:suppressAutoHyphens w:val="true"/>
              <w:spacing w:before="0" w:after="0"/>
              <w:jc w:val="center"/>
              <w:rPr>
                <w:sz w:val="22"/>
                <w:szCs w:val="22"/>
              </w:rPr>
            </w:pPr>
            <w:r>
              <w:rPr>
                <w:rFonts w:eastAsia="Times New Roman" w:cs="Times New Roman"/>
                <w:kern w:val="0"/>
                <w:sz w:val="22"/>
                <w:szCs w:val="22"/>
                <w:lang w:val="ru-RU" w:eastAsia="ru-RU" w:bidi="ar-SA"/>
              </w:rPr>
              <w:t>-</w:t>
            </w:r>
          </w:p>
        </w:tc>
      </w:tr>
      <w:tr>
        <w:trPr/>
        <w:tc>
          <w:tcPr>
            <w:tcW w:w="851" w:type="dxa"/>
            <w:tcBorders/>
          </w:tcPr>
          <w:p>
            <w:pPr>
              <w:pStyle w:val="ListParagraph"/>
              <w:widowControl w:val="false"/>
              <w:numPr>
                <w:ilvl w:val="2"/>
                <w:numId w:val="4"/>
              </w:numPr>
              <w:suppressAutoHyphens w:val="true"/>
              <w:spacing w:before="60" w:after="60"/>
              <w:ind w:left="1224" w:hanging="1199"/>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1988" w:type="dxa"/>
            <w:tcBorders/>
          </w:tcPr>
          <w:p>
            <w:pPr>
              <w:pStyle w:val="Normal"/>
              <w:widowControl w:val="false"/>
              <w:suppressAutoHyphens w:val="true"/>
              <w:spacing w:before="60" w:after="120"/>
              <w:jc w:val="left"/>
              <w:rPr>
                <w:sz w:val="22"/>
                <w:szCs w:val="22"/>
              </w:rPr>
            </w:pPr>
            <w:r>
              <w:rPr>
                <w:rFonts w:eastAsia="Times New Roman" w:cs="Times New Roman"/>
                <w:kern w:val="0"/>
                <w:sz w:val="22"/>
                <w:szCs w:val="22"/>
                <w:lang w:val="ru-RU" w:eastAsia="ru-RU" w:bidi="ar-SA"/>
              </w:rPr>
              <w:t>Сроки оказания Услуг по заявке Заказчика</w:t>
            </w:r>
          </w:p>
        </w:tc>
        <w:tc>
          <w:tcPr>
            <w:tcW w:w="5098" w:type="dxa"/>
            <w:tcBorders/>
            <w:vAlign w:val="center"/>
          </w:tcPr>
          <w:p>
            <w:pPr>
              <w:pStyle w:val="ListParagraph"/>
              <w:widowControl w:val="false"/>
              <w:numPr>
                <w:ilvl w:val="0"/>
                <w:numId w:val="7"/>
              </w:numPr>
              <w:tabs>
                <w:tab w:val="clear" w:pos="708"/>
                <w:tab w:val="left" w:pos="319" w:leader="none"/>
              </w:tabs>
              <w:suppressAutoHyphens w:val="true"/>
              <w:spacing w:before="60" w:after="120"/>
              <w:ind w:left="0" w:hanging="0"/>
              <w:contextualSpacing/>
              <w:jc w:val="left"/>
              <w:rPr>
                <w:sz w:val="22"/>
                <w:szCs w:val="22"/>
              </w:rPr>
            </w:pPr>
            <w:r>
              <w:rPr>
                <w:rFonts w:eastAsia="Times New Roman" w:cs="Times New Roman"/>
                <w:kern w:val="0"/>
                <w:sz w:val="22"/>
                <w:szCs w:val="22"/>
                <w:lang w:val="ru-RU" w:eastAsia="ru-RU" w:bidi="ar-SA"/>
              </w:rPr>
              <w:t>Срок реакции Исполнителя на заявку - не более 12</w:t>
            </w:r>
            <w:r>
              <w:rPr>
                <w:rFonts w:cs="Times New Roman"/>
                <w:kern w:val="0"/>
                <w:sz w:val="22"/>
                <w:szCs w:val="22"/>
                <w:lang w:val="ru-RU" w:eastAsia="ru-RU" w:bidi="ar-SA"/>
              </w:rPr>
              <w:t xml:space="preserve"> (двенадцати)</w:t>
            </w:r>
            <w:r>
              <w:rPr>
                <w:rFonts w:eastAsia="Times New Roman" w:cs="Times New Roman"/>
                <w:kern w:val="0"/>
                <w:sz w:val="22"/>
                <w:szCs w:val="22"/>
                <w:lang w:val="ru-RU" w:eastAsia="ru-RU" w:bidi="ar-SA"/>
              </w:rPr>
              <w:t xml:space="preserve"> часов с момента отправки заявки </w:t>
            </w:r>
            <w:r>
              <w:rPr>
                <w:rFonts w:cs="Times New Roman"/>
                <w:kern w:val="0"/>
                <w:sz w:val="22"/>
                <w:szCs w:val="22"/>
                <w:lang w:val="ru-RU" w:eastAsia="ru-RU" w:bidi="ar-SA"/>
              </w:rPr>
              <w:t>посредством</w:t>
            </w:r>
            <w:r>
              <w:rPr>
                <w:rFonts w:eastAsia="Times New Roman" w:cs="Times New Roman"/>
                <w:kern w:val="0"/>
                <w:sz w:val="22"/>
                <w:szCs w:val="22"/>
                <w:lang w:val="ru-RU" w:eastAsia="ru-RU" w:bidi="ar-SA"/>
              </w:rPr>
              <w:t xml:space="preserve"> </w:t>
            </w:r>
            <w:r>
              <w:rPr>
                <w:rFonts w:cs="Times New Roman"/>
                <w:kern w:val="0"/>
                <w:sz w:val="22"/>
                <w:szCs w:val="22"/>
                <w:lang w:val="ru-RU" w:eastAsia="ru-RU" w:bidi="ar-SA"/>
              </w:rPr>
              <w:t>системы КСА СПП</w:t>
            </w:r>
            <w:r>
              <w:rPr>
                <w:rFonts w:eastAsia="Times New Roman" w:cs="Times New Roman"/>
                <w:kern w:val="0"/>
                <w:sz w:val="22"/>
                <w:szCs w:val="22"/>
                <w:lang w:val="ru-RU" w:eastAsia="ru-RU" w:bidi="ar-SA"/>
              </w:rPr>
              <w:t xml:space="preserve">; </w:t>
            </w:r>
          </w:p>
          <w:p>
            <w:pPr>
              <w:pStyle w:val="ListParagraph"/>
              <w:widowControl w:val="false"/>
              <w:numPr>
                <w:ilvl w:val="0"/>
                <w:numId w:val="7"/>
              </w:numPr>
              <w:tabs>
                <w:tab w:val="clear" w:pos="708"/>
                <w:tab w:val="left" w:pos="319" w:leader="none"/>
              </w:tabs>
              <w:suppressAutoHyphens w:val="true"/>
              <w:spacing w:before="60" w:after="120"/>
              <w:ind w:left="0" w:hanging="0"/>
              <w:contextualSpacing/>
              <w:jc w:val="left"/>
              <w:rPr>
                <w:sz w:val="22"/>
                <w:szCs w:val="22"/>
              </w:rPr>
            </w:pPr>
            <w:r>
              <w:rPr>
                <w:rFonts w:eastAsia="Times New Roman" w:cs="Times New Roman"/>
                <w:kern w:val="0"/>
                <w:sz w:val="22"/>
                <w:szCs w:val="22"/>
                <w:lang w:val="ru-RU" w:eastAsia="ru-RU" w:bidi="ar-SA"/>
              </w:rPr>
              <w:t xml:space="preserve">Срок выполнения ремонта - в течение не более 30 (тридцати) календарных дней после приема заявки от Заказчика с учетом сроков запроса и поставки запасных частей. </w:t>
            </w:r>
            <w:r>
              <w:rPr>
                <w:rFonts w:eastAsia="Times New Roman" w:cs="Times New Roman"/>
                <w:kern w:val="0"/>
                <w:sz w:val="22"/>
                <w:szCs w:val="22"/>
                <w:lang w:val="en-US" w:eastAsia="ru-RU" w:bidi="ar-SA"/>
              </w:rPr>
              <w:t>Увеличение срока выполнения работ согласовывается с Заказчиком дополнительно.</w:t>
            </w:r>
          </w:p>
          <w:p>
            <w:pPr>
              <w:pStyle w:val="ListParagraph"/>
              <w:widowControl w:val="false"/>
              <w:numPr>
                <w:ilvl w:val="0"/>
                <w:numId w:val="7"/>
              </w:numPr>
              <w:tabs>
                <w:tab w:val="clear" w:pos="708"/>
                <w:tab w:val="left" w:pos="319" w:leader="none"/>
              </w:tabs>
              <w:suppressAutoHyphens w:val="true"/>
              <w:spacing w:before="60" w:after="120"/>
              <w:ind w:left="34" w:hanging="0"/>
              <w:contextualSpacing/>
              <w:jc w:val="left"/>
              <w:rPr>
                <w:sz w:val="22"/>
                <w:szCs w:val="22"/>
              </w:rPr>
            </w:pPr>
            <w:r>
              <w:rPr>
                <w:rFonts w:cs="Times New Roman"/>
                <w:kern w:val="0"/>
                <w:sz w:val="22"/>
                <w:szCs w:val="22"/>
                <w:lang w:val="ru-RU" w:eastAsia="ru-RU" w:bidi="ar-SA"/>
              </w:rPr>
              <w:t xml:space="preserve"> </w:t>
            </w:r>
            <w:r>
              <w:rPr>
                <w:rFonts w:cs="Times New Roman"/>
                <w:kern w:val="0"/>
                <w:sz w:val="22"/>
                <w:szCs w:val="22"/>
                <w:lang w:val="ru-RU" w:eastAsia="ru-RU" w:bidi="ar-SA"/>
              </w:rPr>
              <w:t>Все направленные Заказчиком Исполнителю заявки считаются поступившими к Исполнителю и принятыми им к исполнению в день направления заявок вне зависимости от подтверждения факта получения заявки Исполнителем.</w:t>
            </w:r>
          </w:p>
        </w:tc>
        <w:tc>
          <w:tcPr>
            <w:tcW w:w="1842" w:type="dxa"/>
            <w:tcBorders/>
            <w:shd w:color="auto" w:fill="auto" w:val="clear"/>
          </w:tcPr>
          <w:p>
            <w:pPr>
              <w:pStyle w:val="Normal"/>
              <w:widowControl w:val="false"/>
              <w:suppressAutoHyphens w:val="true"/>
              <w:spacing w:before="0" w:after="0"/>
              <w:jc w:val="center"/>
              <w:rPr>
                <w:sz w:val="22"/>
                <w:szCs w:val="22"/>
              </w:rPr>
            </w:pPr>
            <w:r>
              <w:rPr>
                <w:rFonts w:eastAsia="Times New Roman" w:cs="Times New Roman"/>
                <w:kern w:val="0"/>
                <w:sz w:val="22"/>
                <w:szCs w:val="22"/>
                <w:lang w:val="ru-RU" w:eastAsia="ru-RU" w:bidi="ar-SA"/>
              </w:rPr>
              <w:t>Согласие с требованием</w:t>
            </w:r>
          </w:p>
        </w:tc>
        <w:tc>
          <w:tcPr>
            <w:tcW w:w="2553" w:type="dxa"/>
            <w:tcBorders/>
            <w:shd w:color="auto" w:fill="auto" w:val="clear"/>
          </w:tcPr>
          <w:p>
            <w:pPr>
              <w:pStyle w:val="Normal"/>
              <w:widowControl w:val="false"/>
              <w:suppressAutoHyphens w:val="true"/>
              <w:spacing w:before="0" w:after="0"/>
              <w:jc w:val="center"/>
              <w:rPr>
                <w:sz w:val="22"/>
                <w:szCs w:val="22"/>
              </w:rPr>
            </w:pPr>
            <w:r>
              <w:rPr>
                <w:rFonts w:eastAsia="Times New Roman" w:cs="Times New Roman"/>
                <w:kern w:val="0"/>
                <w:sz w:val="22"/>
                <w:szCs w:val="22"/>
                <w:lang w:val="ru-RU" w:eastAsia="ru-RU" w:bidi="ar-SA"/>
              </w:rPr>
              <w:t>-</w:t>
            </w:r>
          </w:p>
        </w:tc>
        <w:tc>
          <w:tcPr>
            <w:tcW w:w="2740" w:type="dxa"/>
            <w:tcBorders/>
            <w:shd w:color="auto" w:fill="auto" w:val="clear"/>
          </w:tcPr>
          <w:p>
            <w:pPr>
              <w:pStyle w:val="Normal"/>
              <w:widowControl w:val="false"/>
              <w:suppressAutoHyphens w:val="true"/>
              <w:spacing w:before="0" w:after="0"/>
              <w:jc w:val="center"/>
              <w:rPr>
                <w:sz w:val="22"/>
                <w:szCs w:val="22"/>
              </w:rPr>
            </w:pPr>
            <w:r>
              <w:rPr>
                <w:rFonts w:eastAsia="Times New Roman" w:cs="Times New Roman"/>
                <w:kern w:val="0"/>
                <w:sz w:val="22"/>
                <w:szCs w:val="22"/>
                <w:lang w:val="ru-RU" w:eastAsia="ru-RU" w:bidi="ar-SA"/>
              </w:rPr>
              <w:t>-</w:t>
            </w:r>
          </w:p>
        </w:tc>
      </w:tr>
      <w:tr>
        <w:trPr/>
        <w:tc>
          <w:tcPr>
            <w:tcW w:w="851" w:type="dxa"/>
            <w:tcBorders/>
          </w:tcPr>
          <w:p>
            <w:pPr>
              <w:pStyle w:val="ListParagraph"/>
              <w:widowControl w:val="false"/>
              <w:numPr>
                <w:ilvl w:val="2"/>
                <w:numId w:val="4"/>
              </w:numPr>
              <w:suppressAutoHyphens w:val="true"/>
              <w:spacing w:before="60" w:after="60"/>
              <w:ind w:left="1224" w:hanging="1199"/>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1988" w:type="dxa"/>
            <w:tcBorders/>
            <w:vAlign w:val="center"/>
          </w:tcPr>
          <w:p>
            <w:pPr>
              <w:pStyle w:val="Normal"/>
              <w:widowControl w:val="false"/>
              <w:suppressAutoHyphens w:val="true"/>
              <w:spacing w:before="60" w:after="120"/>
              <w:jc w:val="left"/>
              <w:rPr>
                <w:sz w:val="22"/>
                <w:szCs w:val="22"/>
              </w:rPr>
            </w:pPr>
            <w:r>
              <w:rPr>
                <w:rFonts w:eastAsia="Times New Roman" w:cs="Times New Roman"/>
                <w:kern w:val="0"/>
                <w:sz w:val="22"/>
                <w:szCs w:val="22"/>
                <w:lang w:val="ru-RU" w:eastAsia="ru-RU" w:bidi="ar-SA"/>
              </w:rPr>
              <w:t>Требования к гарантии на услуги</w:t>
            </w:r>
          </w:p>
        </w:tc>
        <w:tc>
          <w:tcPr>
            <w:tcW w:w="5098" w:type="dxa"/>
            <w:tcBorders/>
            <w:vAlign w:val="center"/>
          </w:tcPr>
          <w:p>
            <w:pPr>
              <w:pStyle w:val="ListParagraph"/>
              <w:widowControl w:val="false"/>
              <w:numPr>
                <w:ilvl w:val="2"/>
                <w:numId w:val="5"/>
              </w:numPr>
              <w:tabs>
                <w:tab w:val="clear" w:pos="708"/>
                <w:tab w:val="left" w:pos="319" w:leader="none"/>
              </w:tabs>
              <w:suppressAutoHyphens w:val="true"/>
              <w:spacing w:before="60" w:after="120"/>
              <w:ind w:left="0" w:hanging="0"/>
              <w:contextualSpacing/>
              <w:jc w:val="left"/>
              <w:rPr>
                <w:sz w:val="22"/>
                <w:szCs w:val="22"/>
              </w:rPr>
            </w:pPr>
            <w:r>
              <w:rPr>
                <w:rFonts w:cs="Times New Roman"/>
                <w:kern w:val="0"/>
                <w:sz w:val="22"/>
                <w:szCs w:val="22"/>
                <w:lang w:val="ru-RU" w:eastAsia="ru-RU" w:bidi="ar-SA"/>
              </w:rPr>
              <w:t>Гарантия на оказанные Услуги предоставляется на срок 1 (один) год с даты подписания универсального передаточного документа (УПД) по результатам оказания Услуг. Гарантия на используемые и устанавливаемые в ходе оказания услуг запасные части (расходные материалы) не может быть меньше 6 (шести) месяцев, а также гарантийного срока, установленного производителем этих компонентов.</w:t>
            </w:r>
          </w:p>
          <w:p>
            <w:pPr>
              <w:pStyle w:val="ListParagraph"/>
              <w:widowControl w:val="false"/>
              <w:numPr>
                <w:ilvl w:val="2"/>
                <w:numId w:val="5"/>
              </w:numPr>
              <w:tabs>
                <w:tab w:val="clear" w:pos="708"/>
                <w:tab w:val="left" w:pos="319" w:leader="none"/>
              </w:tabs>
              <w:suppressAutoHyphens w:val="true"/>
              <w:spacing w:before="60" w:after="120"/>
              <w:ind w:left="0" w:hanging="0"/>
              <w:contextualSpacing/>
              <w:jc w:val="left"/>
              <w:rPr>
                <w:sz w:val="22"/>
                <w:szCs w:val="22"/>
              </w:rPr>
            </w:pPr>
            <w:r>
              <w:rPr>
                <w:rFonts w:cs="Times New Roman"/>
                <w:kern w:val="0"/>
                <w:sz w:val="22"/>
                <w:szCs w:val="22"/>
                <w:lang w:val="ru-RU" w:eastAsia="ru-RU" w:bidi="ar-SA"/>
              </w:rPr>
              <w:t>Гарантия не распространяется на случаи:</w:t>
            </w:r>
          </w:p>
          <w:p>
            <w:pPr>
              <w:pStyle w:val="Normal"/>
              <w:widowControl w:val="false"/>
              <w:suppressAutoHyphens w:val="true"/>
              <w:spacing w:before="60" w:after="120"/>
              <w:jc w:val="left"/>
              <w:rPr>
                <w:sz w:val="22"/>
                <w:szCs w:val="22"/>
              </w:rPr>
            </w:pPr>
            <w:r>
              <w:rPr>
                <w:rFonts w:eastAsia="Times New Roman" w:cs="Times New Roman"/>
                <w:kern w:val="0"/>
                <w:sz w:val="22"/>
                <w:szCs w:val="22"/>
                <w:lang w:val="ru-RU" w:eastAsia="ru-RU" w:bidi="ar-SA"/>
              </w:rPr>
              <w:t xml:space="preserve">• </w:t>
            </w:r>
            <w:r>
              <w:rPr>
                <w:rFonts w:eastAsia="Times New Roman" w:cs="Times New Roman"/>
                <w:kern w:val="0"/>
                <w:sz w:val="22"/>
                <w:szCs w:val="22"/>
                <w:lang w:val="ru-RU" w:eastAsia="ru-RU" w:bidi="ar-SA"/>
              </w:rPr>
              <w:t>нарушения условий эксплуатации, правил хранения, транспортировки техники, указанных в паспорте оборудования;</w:t>
            </w:r>
          </w:p>
          <w:p>
            <w:pPr>
              <w:pStyle w:val="Normal"/>
              <w:widowControl w:val="false"/>
              <w:suppressAutoHyphens w:val="true"/>
              <w:spacing w:before="60" w:after="120"/>
              <w:jc w:val="left"/>
              <w:rPr>
                <w:sz w:val="22"/>
                <w:szCs w:val="22"/>
              </w:rPr>
            </w:pPr>
            <w:r>
              <w:rPr>
                <w:rFonts w:eastAsia="Times New Roman" w:cs="Times New Roman"/>
                <w:kern w:val="0"/>
                <w:sz w:val="22"/>
                <w:szCs w:val="22"/>
                <w:lang w:val="ru-RU" w:eastAsia="ru-RU" w:bidi="ar-SA"/>
              </w:rPr>
              <w:t xml:space="preserve">• </w:t>
            </w:r>
            <w:r>
              <w:rPr>
                <w:rFonts w:eastAsia="Times New Roman" w:cs="Times New Roman"/>
                <w:kern w:val="0"/>
                <w:sz w:val="22"/>
                <w:szCs w:val="22"/>
                <w:lang w:val="ru-RU" w:eastAsia="ru-RU" w:bidi="ar-SA"/>
              </w:rPr>
              <w:t>постороннего вмешательства или попытки несанкционированного ремонта;</w:t>
            </w:r>
          </w:p>
          <w:p>
            <w:pPr>
              <w:pStyle w:val="Normal"/>
              <w:widowControl w:val="false"/>
              <w:suppressAutoHyphens w:val="true"/>
              <w:spacing w:before="60" w:after="120"/>
              <w:jc w:val="left"/>
              <w:rPr>
                <w:sz w:val="22"/>
                <w:szCs w:val="22"/>
              </w:rPr>
            </w:pPr>
            <w:r>
              <w:rPr>
                <w:rFonts w:eastAsia="Times New Roman" w:cs="Times New Roman"/>
                <w:kern w:val="0"/>
                <w:sz w:val="22"/>
                <w:szCs w:val="22"/>
                <w:lang w:val="ru-RU" w:eastAsia="ru-RU" w:bidi="ar-SA"/>
              </w:rPr>
              <w:t xml:space="preserve">• </w:t>
            </w:r>
            <w:r>
              <w:rPr>
                <w:rFonts w:eastAsia="Times New Roman" w:cs="Times New Roman"/>
                <w:kern w:val="0"/>
                <w:sz w:val="22"/>
                <w:szCs w:val="22"/>
                <w:lang w:val="ru-RU" w:eastAsia="ru-RU" w:bidi="ar-SA"/>
              </w:rPr>
              <w:t>нарушения гарантийных пломб;</w:t>
            </w:r>
          </w:p>
          <w:p>
            <w:pPr>
              <w:pStyle w:val="Normal"/>
              <w:widowControl w:val="false"/>
              <w:suppressAutoHyphens w:val="true"/>
              <w:spacing w:before="60" w:after="120"/>
              <w:jc w:val="left"/>
              <w:rPr>
                <w:sz w:val="22"/>
                <w:szCs w:val="22"/>
              </w:rPr>
            </w:pPr>
            <w:r>
              <w:rPr>
                <w:rFonts w:eastAsia="Times New Roman" w:cs="Times New Roman"/>
                <w:kern w:val="0"/>
                <w:sz w:val="22"/>
                <w:szCs w:val="22"/>
                <w:lang w:val="ru-RU" w:eastAsia="ru-RU" w:bidi="ar-SA"/>
              </w:rPr>
              <w:t xml:space="preserve">• </w:t>
            </w:r>
            <w:r>
              <w:rPr>
                <w:rFonts w:eastAsia="Times New Roman" w:cs="Times New Roman"/>
                <w:kern w:val="0"/>
                <w:sz w:val="22"/>
                <w:szCs w:val="22"/>
                <w:lang w:val="ru-RU" w:eastAsia="ru-RU" w:bidi="ar-SA"/>
              </w:rPr>
              <w:t>механических повреждений, попадания внутрь техники посторонних веществ, предметов, жидкостей, насекомых;</w:t>
            </w:r>
          </w:p>
          <w:p>
            <w:pPr>
              <w:pStyle w:val="Normal"/>
              <w:widowControl w:val="false"/>
              <w:suppressAutoHyphens w:val="true"/>
              <w:spacing w:before="60" w:after="120"/>
              <w:jc w:val="left"/>
              <w:rPr>
                <w:sz w:val="22"/>
                <w:szCs w:val="22"/>
              </w:rPr>
            </w:pPr>
            <w:r>
              <w:rPr>
                <w:rFonts w:eastAsia="Times New Roman" w:cs="Times New Roman"/>
                <w:kern w:val="0"/>
                <w:sz w:val="22"/>
                <w:szCs w:val="22"/>
                <w:lang w:val="ru-RU" w:eastAsia="ru-RU" w:bidi="ar-SA"/>
              </w:rPr>
              <w:t xml:space="preserve">• </w:t>
            </w:r>
            <w:r>
              <w:rPr>
                <w:rFonts w:eastAsia="Times New Roman" w:cs="Times New Roman"/>
                <w:kern w:val="0"/>
                <w:sz w:val="22"/>
                <w:szCs w:val="22"/>
                <w:lang w:val="ru-RU" w:eastAsia="ru-RU" w:bidi="ar-SA"/>
              </w:rPr>
              <w:t>использования нестандартного или не прошедшего тестирование на совместимость программного обеспечения или оборудования;</w:t>
            </w:r>
          </w:p>
          <w:p>
            <w:pPr>
              <w:pStyle w:val="Normal"/>
              <w:widowControl w:val="false"/>
              <w:suppressAutoHyphens w:val="true"/>
              <w:spacing w:before="60" w:after="120"/>
              <w:jc w:val="left"/>
              <w:rPr>
                <w:sz w:val="22"/>
                <w:szCs w:val="22"/>
              </w:rPr>
            </w:pPr>
            <w:r>
              <w:rPr>
                <w:rFonts w:eastAsia="Times New Roman" w:cs="Times New Roman"/>
                <w:kern w:val="0"/>
                <w:sz w:val="22"/>
                <w:szCs w:val="22"/>
                <w:lang w:val="ru-RU" w:eastAsia="ru-RU" w:bidi="ar-SA"/>
              </w:rPr>
              <w:t xml:space="preserve">• </w:t>
            </w:r>
            <w:r>
              <w:rPr>
                <w:rFonts w:eastAsia="Times New Roman" w:cs="Times New Roman"/>
                <w:kern w:val="0"/>
                <w:sz w:val="22"/>
                <w:szCs w:val="22"/>
                <w:lang w:val="ru-RU" w:eastAsia="ru-RU" w:bidi="ar-SA"/>
              </w:rPr>
              <w:t>некорректной работы программного обеспечения клиента, повлёкшей выход из строя техники;</w:t>
            </w:r>
          </w:p>
          <w:p>
            <w:pPr>
              <w:pStyle w:val="Normal"/>
              <w:widowControl w:val="false"/>
              <w:suppressAutoHyphens w:val="true"/>
              <w:spacing w:before="60" w:after="120"/>
              <w:jc w:val="left"/>
              <w:rPr>
                <w:sz w:val="22"/>
                <w:szCs w:val="22"/>
              </w:rPr>
            </w:pPr>
            <w:r>
              <w:rPr>
                <w:rFonts w:eastAsia="Times New Roman" w:cs="Times New Roman"/>
                <w:kern w:val="0"/>
                <w:sz w:val="22"/>
                <w:szCs w:val="22"/>
                <w:lang w:val="ru-RU" w:eastAsia="ru-RU" w:bidi="ar-SA"/>
              </w:rPr>
              <w:t xml:space="preserve">• </w:t>
            </w:r>
            <w:r>
              <w:rPr>
                <w:rFonts w:eastAsia="Times New Roman" w:cs="Times New Roman"/>
                <w:kern w:val="0"/>
                <w:sz w:val="22"/>
                <w:szCs w:val="22"/>
                <w:lang w:val="ru-RU" w:eastAsia="ru-RU" w:bidi="ar-SA"/>
              </w:rPr>
              <w:t>повреждений из-за стихийных бедствий, пожара, несоответствия параметров сетей (электрических, телекоммуникационных и т. д.) государственным стандартам;</w:t>
            </w:r>
          </w:p>
          <w:p>
            <w:pPr>
              <w:pStyle w:val="Normal"/>
              <w:widowControl w:val="false"/>
              <w:suppressAutoHyphens w:val="true"/>
              <w:spacing w:before="60" w:after="120"/>
              <w:jc w:val="left"/>
              <w:rPr>
                <w:sz w:val="22"/>
                <w:szCs w:val="22"/>
              </w:rPr>
            </w:pPr>
            <w:r>
              <w:rPr>
                <w:rFonts w:eastAsia="Times New Roman" w:cs="Times New Roman"/>
                <w:kern w:val="0"/>
                <w:sz w:val="22"/>
                <w:szCs w:val="22"/>
                <w:lang w:val="ru-RU" w:eastAsia="ru-RU" w:bidi="ar-SA"/>
              </w:rPr>
              <w:t xml:space="preserve">• </w:t>
            </w:r>
            <w:r>
              <w:rPr>
                <w:rFonts w:eastAsia="Times New Roman" w:cs="Times New Roman"/>
                <w:kern w:val="0"/>
                <w:sz w:val="22"/>
                <w:szCs w:val="22"/>
                <w:lang w:val="ru-RU" w:eastAsia="ru-RU" w:bidi="ar-SA"/>
              </w:rPr>
              <w:t>использования нестандартных расходных материалов, чистящих средств;</w:t>
            </w:r>
          </w:p>
          <w:p>
            <w:pPr>
              <w:pStyle w:val="Normal"/>
              <w:widowControl w:val="false"/>
              <w:suppressAutoHyphens w:val="true"/>
              <w:spacing w:before="60" w:after="120"/>
              <w:jc w:val="left"/>
              <w:rPr>
                <w:sz w:val="22"/>
                <w:szCs w:val="22"/>
              </w:rPr>
            </w:pPr>
            <w:r>
              <w:rPr>
                <w:rFonts w:eastAsia="Times New Roman" w:cs="Times New Roman"/>
                <w:kern w:val="0"/>
                <w:sz w:val="22"/>
                <w:szCs w:val="22"/>
                <w:lang w:val="ru-RU" w:eastAsia="ru-RU" w:bidi="ar-SA"/>
              </w:rPr>
              <w:t xml:space="preserve">• </w:t>
            </w:r>
            <w:r>
              <w:rPr>
                <w:rFonts w:eastAsia="Times New Roman" w:cs="Times New Roman"/>
                <w:kern w:val="0"/>
                <w:sz w:val="22"/>
                <w:szCs w:val="22"/>
                <w:lang w:val="ru-RU" w:eastAsia="ru-RU" w:bidi="ar-SA"/>
              </w:rPr>
              <w:t>несоблюдения сроков и периода технического и профилактического обслуживания, если оно необходимо для данной техники.</w:t>
            </w:r>
          </w:p>
          <w:p>
            <w:pPr>
              <w:pStyle w:val="Normal"/>
              <w:widowControl w:val="false"/>
              <w:suppressAutoHyphens w:val="true"/>
              <w:spacing w:before="60" w:after="120"/>
              <w:jc w:val="left"/>
              <w:rPr>
                <w:sz w:val="22"/>
                <w:szCs w:val="22"/>
              </w:rPr>
            </w:pPr>
            <w:r>
              <w:rPr>
                <w:rFonts w:eastAsia="Times New Roman" w:cs="Times New Roman"/>
                <w:kern w:val="0"/>
                <w:sz w:val="22"/>
                <w:szCs w:val="22"/>
                <w:lang w:val="ru-RU" w:eastAsia="ru-RU" w:bidi="ar-SA"/>
              </w:rPr>
              <w:t>При обнаружении в течение гарантийного срока дефектов, возникших по вине Исполнителя, последний обязан устранить их за свой счёт в течение 10 (десяти) рабочих дней с момента обращения Заказчика. Продление гарантийного срока происходит на период нахождения оборудования в ремонте по гарантии.</w:t>
            </w:r>
          </w:p>
          <w:p>
            <w:pPr>
              <w:pStyle w:val="Normal"/>
              <w:widowControl w:val="false"/>
              <w:suppressAutoHyphens w:val="true"/>
              <w:spacing w:before="60" w:after="120"/>
              <w:jc w:val="left"/>
              <w:rPr>
                <w:b/>
                <w:sz w:val="22"/>
                <w:szCs w:val="22"/>
              </w:rPr>
            </w:pPr>
            <w:r>
              <w:rPr>
                <w:rFonts w:eastAsia="Times New Roman" w:cs="Times New Roman"/>
                <w:kern w:val="0"/>
                <w:sz w:val="22"/>
                <w:szCs w:val="22"/>
                <w:lang w:val="ru-RU" w:eastAsia="ru-RU" w:bidi="ar-SA"/>
              </w:rPr>
              <w:t>Заказчик обязан соблюдать требования по эксплуатации, хранению и уходу за техникой, предусмотренные нормативными документами производителей</w:t>
            </w:r>
          </w:p>
        </w:tc>
        <w:tc>
          <w:tcPr>
            <w:tcW w:w="1842" w:type="dxa"/>
            <w:tcBorders/>
            <w:shd w:color="auto" w:fill="auto" w:val="clear"/>
          </w:tcPr>
          <w:p>
            <w:pPr>
              <w:pStyle w:val="Normal"/>
              <w:widowControl w:val="false"/>
              <w:suppressAutoHyphens w:val="true"/>
              <w:spacing w:before="0" w:after="0"/>
              <w:jc w:val="center"/>
              <w:rPr>
                <w:sz w:val="22"/>
                <w:szCs w:val="22"/>
              </w:rPr>
            </w:pPr>
            <w:r>
              <w:rPr>
                <w:rFonts w:eastAsia="Times New Roman" w:cs="Times New Roman"/>
                <w:kern w:val="0"/>
                <w:sz w:val="22"/>
                <w:szCs w:val="22"/>
                <w:lang w:val="ru-RU" w:eastAsia="ru-RU" w:bidi="ar-SA"/>
              </w:rPr>
              <w:t>Согласие с требованием</w:t>
            </w:r>
          </w:p>
        </w:tc>
        <w:tc>
          <w:tcPr>
            <w:tcW w:w="2553" w:type="dxa"/>
            <w:tcBorders/>
            <w:shd w:color="auto" w:fill="auto" w:val="clear"/>
          </w:tcPr>
          <w:p>
            <w:pPr>
              <w:pStyle w:val="Normal"/>
              <w:widowControl w:val="false"/>
              <w:suppressAutoHyphens w:val="true"/>
              <w:spacing w:before="0" w:after="0"/>
              <w:jc w:val="center"/>
              <w:rPr>
                <w:sz w:val="22"/>
                <w:szCs w:val="22"/>
              </w:rPr>
            </w:pPr>
            <w:r>
              <w:rPr>
                <w:rFonts w:eastAsia="Times New Roman" w:cs="Times New Roman"/>
                <w:kern w:val="0"/>
                <w:sz w:val="22"/>
                <w:szCs w:val="22"/>
                <w:lang w:val="ru-RU" w:eastAsia="ru-RU" w:bidi="ar-SA"/>
              </w:rPr>
              <w:t>-</w:t>
            </w:r>
          </w:p>
        </w:tc>
        <w:tc>
          <w:tcPr>
            <w:tcW w:w="2740" w:type="dxa"/>
            <w:tcBorders/>
            <w:shd w:color="auto" w:fill="auto" w:val="clear"/>
          </w:tcPr>
          <w:p>
            <w:pPr>
              <w:pStyle w:val="Normal"/>
              <w:widowControl w:val="false"/>
              <w:suppressAutoHyphens w:val="true"/>
              <w:spacing w:before="0" w:after="0"/>
              <w:jc w:val="center"/>
              <w:rPr>
                <w:sz w:val="22"/>
                <w:szCs w:val="22"/>
              </w:rPr>
            </w:pPr>
            <w:r>
              <w:rPr>
                <w:rFonts w:eastAsia="Times New Roman" w:cs="Times New Roman"/>
                <w:kern w:val="0"/>
                <w:sz w:val="22"/>
                <w:szCs w:val="22"/>
                <w:lang w:val="ru-RU" w:eastAsia="ru-RU" w:bidi="ar-SA"/>
              </w:rPr>
              <w:t>-</w:t>
            </w:r>
          </w:p>
        </w:tc>
      </w:tr>
      <w:tr>
        <w:trPr/>
        <w:tc>
          <w:tcPr>
            <w:tcW w:w="851" w:type="dxa"/>
            <w:tcBorders/>
          </w:tcPr>
          <w:p>
            <w:pPr>
              <w:pStyle w:val="Normal"/>
              <w:widowControl w:val="false"/>
              <w:suppressAutoHyphens w:val="true"/>
              <w:spacing w:before="60" w:after="60"/>
              <w:ind w:left="-109" w:hanging="0"/>
              <w:jc w:val="center"/>
              <w:rPr>
                <w:sz w:val="24"/>
                <w:lang w:val="ru-RU"/>
              </w:rPr>
            </w:pPr>
            <w:r>
              <w:rPr>
                <w:sz w:val="24"/>
                <w:lang w:val="ru-RU"/>
              </w:rPr>
            </w:r>
          </w:p>
        </w:tc>
        <w:tc>
          <w:tcPr>
            <w:tcW w:w="1988" w:type="dxa"/>
            <w:tcBorders/>
          </w:tcPr>
          <w:p>
            <w:pPr>
              <w:pStyle w:val="Normal"/>
              <w:widowControl w:val="false"/>
              <w:tabs>
                <w:tab w:val="clear" w:pos="708"/>
                <w:tab w:val="left" w:pos="426" w:leader="none"/>
              </w:tabs>
              <w:suppressAutoHyphens w:val="true"/>
              <w:spacing w:before="60" w:after="120"/>
              <w:jc w:val="left"/>
              <w:rPr>
                <w:sz w:val="22"/>
                <w:szCs w:val="22"/>
              </w:rPr>
            </w:pPr>
            <w:r>
              <w:rPr>
                <w:sz w:val="22"/>
                <w:szCs w:val="22"/>
              </w:rPr>
            </w:r>
          </w:p>
        </w:tc>
        <w:tc>
          <w:tcPr>
            <w:tcW w:w="5098" w:type="dxa"/>
            <w:tcBorders/>
          </w:tcPr>
          <w:p>
            <w:pPr>
              <w:pStyle w:val="Normal"/>
              <w:widowControl w:val="false"/>
              <w:tabs>
                <w:tab w:val="clear" w:pos="708"/>
                <w:tab w:val="left" w:pos="426" w:leader="none"/>
              </w:tabs>
              <w:suppressAutoHyphens w:val="true"/>
              <w:spacing w:before="60" w:after="120"/>
              <w:jc w:val="left"/>
              <w:rPr>
                <w:b/>
                <w:sz w:val="22"/>
                <w:szCs w:val="22"/>
              </w:rPr>
            </w:pPr>
            <w:r>
              <w:rPr>
                <w:b/>
                <w:sz w:val="22"/>
                <w:szCs w:val="22"/>
              </w:rPr>
            </w:r>
          </w:p>
        </w:tc>
        <w:tc>
          <w:tcPr>
            <w:tcW w:w="1842" w:type="dxa"/>
            <w:tcBorders/>
          </w:tcPr>
          <w:p>
            <w:pPr>
              <w:pStyle w:val="Normal"/>
              <w:widowControl w:val="false"/>
              <w:suppressAutoHyphens w:val="true"/>
              <w:spacing w:before="0" w:after="0"/>
              <w:jc w:val="center"/>
              <w:rPr>
                <w:sz w:val="22"/>
                <w:szCs w:val="22"/>
              </w:rPr>
            </w:pPr>
            <w:r>
              <w:rPr>
                <w:sz w:val="22"/>
                <w:szCs w:val="22"/>
              </w:rPr>
            </w:r>
          </w:p>
        </w:tc>
        <w:tc>
          <w:tcPr>
            <w:tcW w:w="2553" w:type="dxa"/>
            <w:tcBorders/>
          </w:tcPr>
          <w:p>
            <w:pPr>
              <w:pStyle w:val="Style33"/>
              <w:keepNext w:val="false"/>
              <w:widowControl w:val="false"/>
              <w:numPr>
                <w:ilvl w:val="0"/>
                <w:numId w:val="0"/>
              </w:numPr>
              <w:suppressAutoHyphens w:val="true"/>
              <w:spacing w:before="0" w:after="60"/>
              <w:ind w:left="0" w:hanging="0"/>
              <w:jc w:val="left"/>
              <w:outlineLvl w:val="2"/>
              <w:rPr>
                <w:rFonts w:eastAsia="Times New Roman"/>
                <w:b w:val="false"/>
                <w:sz w:val="22"/>
                <w:szCs w:val="22"/>
                <w:lang w:val="en-US" w:eastAsia="ru-RU"/>
              </w:rPr>
            </w:pPr>
            <w:r>
              <w:rPr>
                <w:rFonts w:eastAsia="Times New Roman" w:cs="Times New Roman"/>
                <w:b w:val="false"/>
                <w:kern w:val="0"/>
                <w:sz w:val="22"/>
                <w:szCs w:val="22"/>
                <w:lang w:val="en-US" w:eastAsia="ru-RU" w:bidi="ar-SA"/>
              </w:rPr>
            </w:r>
          </w:p>
        </w:tc>
        <w:tc>
          <w:tcPr>
            <w:tcW w:w="2740" w:type="dxa"/>
            <w:tcBorders/>
          </w:tcPr>
          <w:p>
            <w:pPr>
              <w:pStyle w:val="Normal"/>
              <w:widowControl w:val="false"/>
              <w:tabs>
                <w:tab w:val="clear" w:pos="708"/>
                <w:tab w:val="left" w:pos="426" w:leader="none"/>
              </w:tabs>
              <w:suppressAutoHyphens w:val="true"/>
              <w:spacing w:before="60" w:after="120"/>
              <w:jc w:val="center"/>
              <w:rPr>
                <w:b/>
                <w:sz w:val="22"/>
                <w:szCs w:val="22"/>
              </w:rPr>
            </w:pPr>
            <w:r>
              <w:rPr>
                <w:b/>
                <w:sz w:val="22"/>
                <w:szCs w:val="22"/>
              </w:rPr>
            </w:r>
          </w:p>
        </w:tc>
      </w:tr>
      <w:tr>
        <w:trPr/>
        <w:tc>
          <w:tcPr>
            <w:tcW w:w="851" w:type="dxa"/>
            <w:tcBorders/>
          </w:tcPr>
          <w:p>
            <w:pPr>
              <w:pStyle w:val="Normal"/>
              <w:widowControl w:val="false"/>
              <w:suppressAutoHyphens w:val="true"/>
              <w:spacing w:before="60" w:after="60"/>
              <w:jc w:val="center"/>
              <w:rPr>
                <w:b/>
                <w:lang w:val="en-US"/>
              </w:rPr>
            </w:pPr>
            <w:r>
              <w:rPr>
                <w:rFonts w:eastAsia="Times New Roman" w:cs="Times New Roman"/>
                <w:b/>
                <w:kern w:val="0"/>
                <w:sz w:val="24"/>
                <w:lang w:val="ru-RU" w:eastAsia="ru-RU" w:bidi="ar-SA"/>
              </w:rPr>
              <w:t>2</w:t>
            </w:r>
            <w:r>
              <w:rPr>
                <w:rFonts w:eastAsia="Times New Roman" w:cs="Times New Roman"/>
                <w:b/>
                <w:kern w:val="0"/>
                <w:sz w:val="24"/>
                <w:lang w:val="en-US" w:eastAsia="ru-RU" w:bidi="ar-SA"/>
              </w:rPr>
              <w:t>.</w:t>
            </w:r>
          </w:p>
        </w:tc>
        <w:tc>
          <w:tcPr>
            <w:tcW w:w="7086" w:type="dxa"/>
            <w:gridSpan w:val="2"/>
            <w:tcBorders/>
          </w:tcPr>
          <w:p>
            <w:pPr>
              <w:pStyle w:val="Normal"/>
              <w:widowControl w:val="false"/>
              <w:tabs>
                <w:tab w:val="clear" w:pos="708"/>
                <w:tab w:val="left" w:pos="426" w:leader="none"/>
              </w:tabs>
              <w:suppressAutoHyphens w:val="true"/>
              <w:spacing w:before="60" w:after="120"/>
              <w:jc w:val="left"/>
              <w:rPr>
                <w:rFonts w:eastAsia="Calibri"/>
                <w:sz w:val="22"/>
                <w:szCs w:val="22"/>
              </w:rPr>
            </w:pPr>
            <w:r>
              <w:rPr>
                <w:rFonts w:eastAsia="Times New Roman" w:cs="Times New Roman"/>
                <w:b/>
                <w:bCs/>
                <w:kern w:val="0"/>
                <w:sz w:val="22"/>
                <w:szCs w:val="22"/>
                <w:lang w:val="ru-RU" w:eastAsia="ru-RU" w:bidi="ar-SA"/>
              </w:rPr>
              <w:t>Требования к результатам у</w:t>
            </w:r>
            <w:r>
              <w:rPr>
                <w:rFonts w:eastAsia="Times New Roman" w:cs="Times New Roman"/>
                <w:b/>
                <w:kern w:val="0"/>
                <w:sz w:val="22"/>
                <w:szCs w:val="22"/>
                <w:lang w:val="ru-RU" w:eastAsia="ru-RU" w:bidi="ar-SA"/>
              </w:rPr>
              <w:t>слуг</w:t>
            </w:r>
          </w:p>
        </w:tc>
        <w:tc>
          <w:tcPr>
            <w:tcW w:w="1842" w:type="dxa"/>
            <w:tcBorders/>
          </w:tcPr>
          <w:p>
            <w:pPr>
              <w:pStyle w:val="Normal"/>
              <w:keepNext w:val="true"/>
              <w:widowControl w:val="false"/>
              <w:suppressAutoHyphens w:val="true"/>
              <w:spacing w:before="60" w:after="60"/>
              <w:jc w:val="center"/>
              <w:rPr>
                <w:b/>
                <w:sz w:val="22"/>
                <w:szCs w:val="22"/>
              </w:rPr>
            </w:pPr>
            <w:r>
              <w:rPr>
                <w:rFonts w:eastAsia="Times New Roman" w:cs="Times New Roman"/>
                <w:b/>
                <w:kern w:val="0"/>
                <w:sz w:val="22"/>
                <w:szCs w:val="22"/>
                <w:lang w:val="ru-RU" w:eastAsia="ru-RU" w:bidi="ar-SA"/>
              </w:rPr>
              <w:t>-//-</w:t>
            </w:r>
          </w:p>
        </w:tc>
        <w:tc>
          <w:tcPr>
            <w:tcW w:w="2553" w:type="dxa"/>
            <w:tcBorders/>
          </w:tcPr>
          <w:p>
            <w:pPr>
              <w:pStyle w:val="Normal"/>
              <w:keepNext w:val="true"/>
              <w:widowControl w:val="false"/>
              <w:suppressAutoHyphens w:val="true"/>
              <w:spacing w:before="60" w:after="60"/>
              <w:jc w:val="center"/>
              <w:rPr>
                <w:b/>
                <w:sz w:val="22"/>
                <w:szCs w:val="22"/>
              </w:rPr>
            </w:pPr>
            <w:r>
              <w:rPr>
                <w:rFonts w:eastAsia="Times New Roman" w:cs="Times New Roman"/>
                <w:b/>
                <w:kern w:val="0"/>
                <w:sz w:val="22"/>
                <w:szCs w:val="22"/>
                <w:lang w:val="ru-RU" w:eastAsia="ru-RU" w:bidi="ar-SA"/>
              </w:rPr>
              <w:t>-//-</w:t>
            </w:r>
          </w:p>
        </w:tc>
        <w:tc>
          <w:tcPr>
            <w:tcW w:w="2740" w:type="dxa"/>
            <w:tcBorders/>
          </w:tcPr>
          <w:p>
            <w:pPr>
              <w:pStyle w:val="Normal"/>
              <w:keepNext w:val="true"/>
              <w:widowControl w:val="false"/>
              <w:suppressAutoHyphens w:val="true"/>
              <w:spacing w:before="60" w:after="60"/>
              <w:jc w:val="center"/>
              <w:rPr>
                <w:b/>
                <w:sz w:val="22"/>
                <w:szCs w:val="22"/>
              </w:rPr>
            </w:pPr>
            <w:r>
              <w:rPr>
                <w:rFonts w:eastAsia="Times New Roman" w:cs="Times New Roman"/>
                <w:b/>
                <w:kern w:val="0"/>
                <w:sz w:val="22"/>
                <w:szCs w:val="22"/>
                <w:lang w:val="ru-RU" w:eastAsia="ru-RU" w:bidi="ar-SA"/>
              </w:rPr>
              <w:t>-//-</w:t>
            </w:r>
          </w:p>
        </w:tc>
      </w:tr>
      <w:tr>
        <w:trPr/>
        <w:tc>
          <w:tcPr>
            <w:tcW w:w="851" w:type="dxa"/>
            <w:tcBorders/>
          </w:tcPr>
          <w:p>
            <w:pPr>
              <w:pStyle w:val="Normal"/>
              <w:widowControl w:val="false"/>
              <w:suppressAutoHyphens w:val="true"/>
              <w:spacing w:before="60" w:after="60"/>
              <w:ind w:left="-109" w:hanging="0"/>
              <w:jc w:val="center"/>
              <w:rPr>
                <w:sz w:val="22"/>
              </w:rPr>
            </w:pPr>
            <w:r>
              <w:rPr>
                <w:rFonts w:eastAsia="Times New Roman" w:cs="Times New Roman"/>
                <w:kern w:val="0"/>
                <w:sz w:val="22"/>
                <w:lang w:val="ru-RU" w:eastAsia="ru-RU" w:bidi="ar-SA"/>
              </w:rPr>
              <w:t>2.1.</w:t>
            </w:r>
          </w:p>
        </w:tc>
        <w:tc>
          <w:tcPr>
            <w:tcW w:w="1988" w:type="dxa"/>
            <w:tcBorders/>
          </w:tcPr>
          <w:p>
            <w:pPr>
              <w:pStyle w:val="Normal"/>
              <w:widowControl w:val="false"/>
              <w:tabs>
                <w:tab w:val="clear" w:pos="708"/>
                <w:tab w:val="left" w:pos="426" w:leader="none"/>
              </w:tabs>
              <w:suppressAutoHyphens w:val="true"/>
              <w:spacing w:before="60" w:after="120"/>
              <w:jc w:val="left"/>
              <w:rPr>
                <w:sz w:val="22"/>
                <w:szCs w:val="22"/>
              </w:rPr>
            </w:pPr>
            <w:r>
              <w:rPr>
                <w:rFonts w:eastAsia="Times New Roman" w:cs="Times New Roman"/>
                <w:kern w:val="0"/>
                <w:sz w:val="22"/>
                <w:szCs w:val="22"/>
                <w:lang w:val="ru-RU" w:eastAsia="ru-RU" w:bidi="ar-SA"/>
              </w:rPr>
              <w:t>Результат оказания услуг.</w:t>
            </w:r>
          </w:p>
        </w:tc>
        <w:tc>
          <w:tcPr>
            <w:tcW w:w="5098" w:type="dxa"/>
            <w:tcBorders/>
          </w:tcPr>
          <w:p>
            <w:pPr>
              <w:pStyle w:val="Normal"/>
              <w:widowControl w:val="false"/>
              <w:tabs>
                <w:tab w:val="clear" w:pos="708"/>
                <w:tab w:val="left" w:pos="426" w:leader="none"/>
              </w:tabs>
              <w:suppressAutoHyphens w:val="true"/>
              <w:spacing w:before="60" w:after="120"/>
              <w:jc w:val="left"/>
              <w:rPr>
                <w:rFonts w:eastAsia="Calibri"/>
                <w:sz w:val="22"/>
                <w:szCs w:val="22"/>
              </w:rPr>
            </w:pPr>
            <w:r>
              <w:rPr>
                <w:rFonts w:eastAsia="Times New Roman" w:cs="Times New Roman"/>
                <w:kern w:val="0"/>
                <w:sz w:val="22"/>
                <w:szCs w:val="22"/>
                <w:lang w:val="ru-RU" w:eastAsia="ru-RU" w:bidi="ar-SA"/>
              </w:rPr>
              <w:t>Результатом оказания услуг является исправное (работоспособное) оборудование.</w:t>
            </w:r>
          </w:p>
        </w:tc>
        <w:tc>
          <w:tcPr>
            <w:tcW w:w="1842" w:type="dxa"/>
            <w:tcBorders/>
          </w:tcPr>
          <w:p>
            <w:pPr>
              <w:pStyle w:val="Normal"/>
              <w:widowControl w:val="false"/>
              <w:suppressAutoHyphens w:val="true"/>
              <w:spacing w:before="0" w:after="0"/>
              <w:jc w:val="center"/>
              <w:rPr>
                <w:sz w:val="22"/>
                <w:szCs w:val="22"/>
              </w:rPr>
            </w:pPr>
            <w:r>
              <w:rPr>
                <w:rFonts w:eastAsia="Times New Roman" w:cs="Times New Roman"/>
                <w:kern w:val="0"/>
                <w:sz w:val="22"/>
                <w:szCs w:val="22"/>
                <w:lang w:val="ru-RU" w:eastAsia="ru-RU" w:bidi="ar-SA"/>
              </w:rPr>
              <w:t>Согласие с требованием</w:t>
            </w:r>
          </w:p>
        </w:tc>
        <w:tc>
          <w:tcPr>
            <w:tcW w:w="2553" w:type="dxa"/>
            <w:tcBorders/>
          </w:tcPr>
          <w:p>
            <w:pPr>
              <w:pStyle w:val="Style33"/>
              <w:keepNext w:val="false"/>
              <w:widowControl w:val="false"/>
              <w:numPr>
                <w:ilvl w:val="0"/>
                <w:numId w:val="0"/>
              </w:numPr>
              <w:suppressAutoHyphens w:val="true"/>
              <w:spacing w:before="0" w:after="60"/>
              <w:ind w:left="0" w:hanging="0"/>
              <w:jc w:val="left"/>
              <w:outlineLvl w:val="2"/>
              <w:rPr>
                <w:rFonts w:eastAsia="Times New Roman"/>
                <w:b w:val="false"/>
                <w:sz w:val="22"/>
                <w:szCs w:val="22"/>
                <w:lang w:val="ru-RU" w:eastAsia="ru-RU"/>
              </w:rPr>
            </w:pPr>
            <w:bookmarkStart w:id="21" w:name="_Toc223532225"/>
            <w:bookmarkStart w:id="22" w:name="_Toc222829637"/>
            <w:bookmarkStart w:id="23" w:name="_Toc223528930"/>
            <w:r>
              <w:rPr>
                <w:rFonts w:eastAsia="Times New Roman" w:cs="Times New Roman"/>
                <w:b w:val="false"/>
                <w:kern w:val="0"/>
                <w:sz w:val="22"/>
                <w:szCs w:val="22"/>
                <w:lang w:val="ru-RU" w:eastAsia="ru-RU" w:bidi="ar-SA"/>
              </w:rPr>
              <w:t>-</w:t>
            </w:r>
            <w:bookmarkEnd w:id="21"/>
            <w:bookmarkEnd w:id="22"/>
            <w:bookmarkEnd w:id="23"/>
          </w:p>
        </w:tc>
        <w:tc>
          <w:tcPr>
            <w:tcW w:w="2740" w:type="dxa"/>
            <w:tcBorders/>
          </w:tcPr>
          <w:p>
            <w:pPr>
              <w:pStyle w:val="Normal"/>
              <w:widowControl w:val="false"/>
              <w:tabs>
                <w:tab w:val="clear" w:pos="708"/>
                <w:tab w:val="left" w:pos="426" w:leader="none"/>
              </w:tabs>
              <w:suppressAutoHyphens w:val="true"/>
              <w:spacing w:before="60" w:after="120"/>
              <w:jc w:val="center"/>
              <w:rPr>
                <w:b/>
                <w:sz w:val="22"/>
                <w:szCs w:val="22"/>
              </w:rPr>
            </w:pPr>
            <w:r>
              <w:rPr>
                <w:rFonts w:eastAsia="Times New Roman" w:cs="Times New Roman"/>
                <w:b/>
                <w:kern w:val="0"/>
                <w:sz w:val="22"/>
                <w:szCs w:val="22"/>
                <w:lang w:val="ru-RU" w:eastAsia="ru-RU" w:bidi="ar-SA"/>
              </w:rPr>
              <w:t>-</w:t>
            </w:r>
          </w:p>
        </w:tc>
      </w:tr>
      <w:tr>
        <w:trPr/>
        <w:tc>
          <w:tcPr>
            <w:tcW w:w="851" w:type="dxa"/>
            <w:tcBorders/>
          </w:tcPr>
          <w:p>
            <w:pPr>
              <w:pStyle w:val="Normal"/>
              <w:widowControl w:val="false"/>
              <w:suppressAutoHyphens w:val="true"/>
              <w:spacing w:before="60" w:after="60"/>
              <w:ind w:left="-109" w:hanging="0"/>
              <w:jc w:val="center"/>
              <w:rPr>
                <w:b/>
                <w:sz w:val="22"/>
              </w:rPr>
            </w:pPr>
            <w:r>
              <w:rPr>
                <w:rFonts w:eastAsia="Times New Roman" w:cs="Times New Roman"/>
                <w:b/>
                <w:kern w:val="0"/>
                <w:sz w:val="22"/>
                <w:lang w:val="ru-RU" w:eastAsia="ru-RU" w:bidi="ar-SA"/>
              </w:rPr>
              <w:t>3.</w:t>
            </w:r>
          </w:p>
        </w:tc>
        <w:tc>
          <w:tcPr>
            <w:tcW w:w="7086" w:type="dxa"/>
            <w:gridSpan w:val="2"/>
            <w:tcBorders/>
          </w:tcPr>
          <w:p>
            <w:pPr>
              <w:pStyle w:val="Normal"/>
              <w:widowControl w:val="false"/>
              <w:tabs>
                <w:tab w:val="clear" w:pos="708"/>
                <w:tab w:val="left" w:pos="426" w:leader="none"/>
              </w:tabs>
              <w:suppressAutoHyphens w:val="true"/>
              <w:spacing w:before="60" w:after="120"/>
              <w:jc w:val="left"/>
              <w:rPr>
                <w:rFonts w:eastAsia="Calibri"/>
                <w:sz w:val="22"/>
                <w:szCs w:val="22"/>
              </w:rPr>
            </w:pPr>
            <w:r>
              <w:rPr>
                <w:rFonts w:eastAsia="Calibri" w:cs="Times New Roman"/>
                <w:b/>
                <w:kern w:val="0"/>
                <w:sz w:val="22"/>
                <w:szCs w:val="22"/>
                <w:lang w:val="ru-RU" w:eastAsia="ru-RU" w:bidi="ar-SA"/>
              </w:rPr>
              <w:t>Требования к документации, описывающей результат оказания услуг</w:t>
            </w:r>
          </w:p>
        </w:tc>
        <w:tc>
          <w:tcPr>
            <w:tcW w:w="1842" w:type="dxa"/>
            <w:tcBorders/>
          </w:tcPr>
          <w:p>
            <w:pPr>
              <w:pStyle w:val="Normal"/>
              <w:widowControl w:val="false"/>
              <w:suppressAutoHyphens w:val="true"/>
              <w:spacing w:before="0" w:after="0"/>
              <w:jc w:val="center"/>
              <w:rPr>
                <w:sz w:val="22"/>
                <w:szCs w:val="22"/>
              </w:rPr>
            </w:pPr>
            <w:r>
              <w:rPr>
                <w:rFonts w:eastAsia="Times New Roman" w:cs="Times New Roman"/>
                <w:kern w:val="0"/>
                <w:sz w:val="22"/>
                <w:szCs w:val="22"/>
                <w:lang w:val="ru-RU" w:eastAsia="ru-RU" w:bidi="ar-SA"/>
              </w:rPr>
              <w:t>-//-</w:t>
            </w:r>
          </w:p>
        </w:tc>
        <w:tc>
          <w:tcPr>
            <w:tcW w:w="2553" w:type="dxa"/>
            <w:tcBorders/>
          </w:tcPr>
          <w:p>
            <w:pPr>
              <w:pStyle w:val="Normal"/>
              <w:keepNext w:val="true"/>
              <w:widowControl w:val="false"/>
              <w:suppressAutoHyphens w:val="true"/>
              <w:spacing w:before="60" w:after="60"/>
              <w:jc w:val="center"/>
              <w:rPr>
                <w:b/>
                <w:sz w:val="22"/>
                <w:szCs w:val="22"/>
              </w:rPr>
            </w:pPr>
            <w:r>
              <w:rPr>
                <w:rFonts w:eastAsia="Times New Roman" w:cs="Times New Roman"/>
                <w:b/>
                <w:kern w:val="0"/>
                <w:sz w:val="22"/>
                <w:szCs w:val="22"/>
                <w:lang w:val="ru-RU" w:eastAsia="ru-RU" w:bidi="ar-SA"/>
              </w:rPr>
              <w:t>-//-</w:t>
            </w:r>
          </w:p>
        </w:tc>
        <w:tc>
          <w:tcPr>
            <w:tcW w:w="2740" w:type="dxa"/>
            <w:tcBorders/>
          </w:tcPr>
          <w:p>
            <w:pPr>
              <w:pStyle w:val="Normal"/>
              <w:keepNext w:val="true"/>
              <w:widowControl w:val="false"/>
              <w:suppressAutoHyphens w:val="true"/>
              <w:spacing w:before="60" w:after="60"/>
              <w:jc w:val="center"/>
              <w:rPr>
                <w:b/>
                <w:sz w:val="22"/>
                <w:szCs w:val="22"/>
              </w:rPr>
            </w:pPr>
            <w:r>
              <w:rPr>
                <w:rFonts w:eastAsia="Times New Roman" w:cs="Times New Roman"/>
                <w:b/>
                <w:kern w:val="0"/>
                <w:sz w:val="22"/>
                <w:szCs w:val="22"/>
                <w:lang w:val="ru-RU" w:eastAsia="ru-RU" w:bidi="ar-SA"/>
              </w:rPr>
              <w:t>-//-</w:t>
            </w:r>
          </w:p>
        </w:tc>
      </w:tr>
      <w:tr>
        <w:trPr/>
        <w:tc>
          <w:tcPr>
            <w:tcW w:w="851" w:type="dxa"/>
            <w:tcBorders/>
          </w:tcPr>
          <w:p>
            <w:pPr>
              <w:pStyle w:val="Normal"/>
              <w:widowControl w:val="false"/>
              <w:suppressAutoHyphens w:val="true"/>
              <w:spacing w:before="60" w:after="60"/>
              <w:ind w:left="-109" w:hanging="0"/>
              <w:jc w:val="center"/>
              <w:rPr>
                <w:sz w:val="22"/>
              </w:rPr>
            </w:pPr>
            <w:r>
              <w:rPr>
                <w:rFonts w:eastAsia="Times New Roman" w:cs="Times New Roman"/>
                <w:kern w:val="0"/>
                <w:sz w:val="22"/>
                <w:lang w:val="ru-RU" w:eastAsia="ru-RU" w:bidi="ar-SA"/>
              </w:rPr>
              <w:t>3.1.</w:t>
            </w:r>
          </w:p>
        </w:tc>
        <w:tc>
          <w:tcPr>
            <w:tcW w:w="1988" w:type="dxa"/>
            <w:tcBorders/>
            <w:shd w:color="auto" w:fill="auto" w:val="clear"/>
          </w:tcPr>
          <w:p>
            <w:pPr>
              <w:pStyle w:val="Normal"/>
              <w:widowControl w:val="false"/>
              <w:suppressAutoHyphens w:val="true"/>
              <w:spacing w:before="0" w:after="0"/>
              <w:jc w:val="left"/>
              <w:rPr>
                <w:sz w:val="22"/>
                <w:szCs w:val="22"/>
              </w:rPr>
            </w:pPr>
            <w:r>
              <w:rPr>
                <w:rFonts w:eastAsia="Times New Roman" w:cs="Times New Roman"/>
                <w:iCs/>
                <w:kern w:val="0"/>
                <w:sz w:val="22"/>
                <w:szCs w:val="22"/>
                <w:lang w:val="ru-RU" w:eastAsia="ru-RU" w:bidi="ar-SA"/>
              </w:rPr>
              <w:t>Документы, передаваемые заказчику по результатам оказанных услуг</w:t>
            </w:r>
          </w:p>
        </w:tc>
        <w:tc>
          <w:tcPr>
            <w:tcW w:w="5098" w:type="dxa"/>
            <w:tcBorders/>
            <w:vAlign w:val="center"/>
          </w:tcPr>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Документация, передаваемая Заказчику должна включать в себя:</w:t>
            </w:r>
          </w:p>
          <w:p>
            <w:pPr>
              <w:pStyle w:val="Normal"/>
              <w:widowControl w:val="false"/>
              <w:suppressAutoHyphens w:val="true"/>
              <w:spacing w:before="0" w:after="0"/>
              <w:jc w:val="left"/>
              <w:rPr>
                <w:iCs/>
                <w:sz w:val="22"/>
                <w:szCs w:val="22"/>
              </w:rPr>
            </w:pPr>
            <w:r>
              <w:rPr>
                <w:rFonts w:eastAsia="Times New Roman" w:cs="Times New Roman"/>
                <w:kern w:val="0"/>
                <w:sz w:val="22"/>
                <w:szCs w:val="22"/>
                <w:lang w:val="ru-RU" w:eastAsia="ru-RU" w:bidi="ar-SA"/>
              </w:rPr>
              <w:t xml:space="preserve">а) </w:t>
            </w:r>
            <w:r>
              <w:rPr>
                <w:rFonts w:eastAsia="Times New Roman" w:cs="Times New Roman"/>
                <w:iCs/>
                <w:kern w:val="0"/>
                <w:sz w:val="22"/>
                <w:szCs w:val="22"/>
                <w:lang w:val="ru-RU" w:eastAsia="ru-RU" w:bidi="ar-SA"/>
              </w:rPr>
              <w:t>Акт приема-передачи оборудования;</w:t>
            </w:r>
          </w:p>
          <w:p>
            <w:pPr>
              <w:pStyle w:val="Normal"/>
              <w:widowControl w:val="false"/>
              <w:suppressAutoHyphens w:val="true"/>
              <w:spacing w:before="0" w:after="0"/>
              <w:jc w:val="left"/>
              <w:rPr>
                <w:sz w:val="22"/>
                <w:szCs w:val="22"/>
              </w:rPr>
            </w:pPr>
            <w:r>
              <w:rPr>
                <w:rFonts w:eastAsia="Times New Roman" w:cs="Times New Roman"/>
                <w:iCs/>
                <w:kern w:val="0"/>
                <w:sz w:val="22"/>
                <w:szCs w:val="22"/>
                <w:lang w:val="ru-RU" w:eastAsia="ru-RU" w:bidi="ar-SA"/>
              </w:rPr>
              <w:t>б) УПД</w:t>
            </w:r>
            <w:r>
              <w:rPr>
                <w:rFonts w:eastAsia="Times New Roman" w:cs="Times New Roman"/>
                <w:kern w:val="0"/>
                <w:sz w:val="22"/>
                <w:szCs w:val="22"/>
                <w:lang w:val="ru-RU" w:eastAsia="ru-RU" w:bidi="ar-SA"/>
              </w:rPr>
              <w:t xml:space="preserve"> в электронном виде (в формате </w:t>
            </w:r>
            <w:r>
              <w:rPr>
                <w:rFonts w:eastAsia="Times New Roman" w:cs="Times New Roman"/>
                <w:bCs/>
                <w:iCs/>
                <w:kern w:val="0"/>
                <w:sz w:val="22"/>
                <w:szCs w:val="22"/>
                <w:lang w:val="en-US" w:eastAsia="ru-RU" w:bidi="ar-SA"/>
              </w:rPr>
              <w:t>pdf</w:t>
            </w:r>
            <w:r>
              <w:rPr>
                <w:rFonts w:eastAsia="Times New Roman" w:cs="Times New Roman"/>
                <w:kern w:val="0"/>
                <w:sz w:val="22"/>
                <w:szCs w:val="22"/>
                <w:lang w:val="ru-RU" w:eastAsia="ru-RU" w:bidi="ar-SA"/>
              </w:rPr>
              <w:t xml:space="preserve">). </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в) Отчет об оказании услуг</w:t>
            </w:r>
          </w:p>
          <w:p>
            <w:pPr>
              <w:pStyle w:val="Normal"/>
              <w:widowControl w:val="false"/>
              <w:suppressAutoHyphens w:val="true"/>
              <w:spacing w:before="0" w:after="0"/>
              <w:jc w:val="left"/>
              <w:rPr>
                <w:rFonts w:eastAsia="Calibri"/>
                <w:b/>
                <w:sz w:val="22"/>
                <w:szCs w:val="22"/>
                <w:lang w:val="x-none"/>
              </w:rPr>
            </w:pPr>
            <w:r>
              <w:rPr>
                <w:rFonts w:eastAsia="Calibri"/>
                <w:b/>
                <w:sz w:val="22"/>
                <w:szCs w:val="22"/>
                <w:lang w:val="x-none"/>
              </w:rPr>
            </w:r>
          </w:p>
        </w:tc>
        <w:tc>
          <w:tcPr>
            <w:tcW w:w="1842" w:type="dxa"/>
            <w:tcBorders/>
          </w:tcPr>
          <w:p>
            <w:pPr>
              <w:pStyle w:val="Normal"/>
              <w:widowControl w:val="false"/>
              <w:suppressAutoHyphens w:val="true"/>
              <w:spacing w:before="0" w:after="0"/>
              <w:jc w:val="center"/>
              <w:rPr>
                <w:sz w:val="22"/>
                <w:szCs w:val="22"/>
              </w:rPr>
            </w:pPr>
            <w:r>
              <w:rPr>
                <w:rFonts w:eastAsia="Times New Roman" w:cs="Times New Roman"/>
                <w:kern w:val="0"/>
                <w:sz w:val="22"/>
                <w:szCs w:val="22"/>
                <w:lang w:val="ru-RU" w:eastAsia="ru-RU" w:bidi="ar-SA"/>
              </w:rPr>
              <w:t>Согласие с требованием</w:t>
            </w:r>
          </w:p>
        </w:tc>
        <w:tc>
          <w:tcPr>
            <w:tcW w:w="2553" w:type="dxa"/>
            <w:tcBorders/>
          </w:tcPr>
          <w:p>
            <w:pPr>
              <w:pStyle w:val="Style33"/>
              <w:keepNext w:val="false"/>
              <w:widowControl w:val="false"/>
              <w:numPr>
                <w:ilvl w:val="0"/>
                <w:numId w:val="0"/>
              </w:numPr>
              <w:suppressAutoHyphens w:val="true"/>
              <w:spacing w:before="0" w:after="60"/>
              <w:ind w:left="0" w:hanging="0"/>
              <w:jc w:val="left"/>
              <w:outlineLvl w:val="2"/>
              <w:rPr>
                <w:rFonts w:eastAsia="Times New Roman"/>
                <w:b w:val="false"/>
                <w:sz w:val="22"/>
                <w:szCs w:val="22"/>
                <w:lang w:val="en-US" w:eastAsia="ru-RU"/>
              </w:rPr>
            </w:pPr>
            <w:bookmarkStart w:id="24" w:name="_Toc222829638"/>
            <w:bookmarkStart w:id="25" w:name="_Toc223528931"/>
            <w:bookmarkStart w:id="26" w:name="_Toc223532226"/>
            <w:r>
              <w:rPr>
                <w:rFonts w:eastAsia="Times New Roman" w:cs="Times New Roman"/>
                <w:b w:val="false"/>
                <w:kern w:val="0"/>
                <w:sz w:val="22"/>
                <w:szCs w:val="22"/>
                <w:lang w:val="ru-RU" w:eastAsia="ru-RU" w:bidi="ar-SA"/>
              </w:rPr>
              <w:t>-</w:t>
            </w:r>
            <w:bookmarkEnd w:id="24"/>
            <w:bookmarkEnd w:id="25"/>
            <w:bookmarkEnd w:id="26"/>
          </w:p>
        </w:tc>
        <w:tc>
          <w:tcPr>
            <w:tcW w:w="2740" w:type="dxa"/>
            <w:tcBorders/>
          </w:tcPr>
          <w:p>
            <w:pPr>
              <w:pStyle w:val="Normal"/>
              <w:widowControl w:val="false"/>
              <w:tabs>
                <w:tab w:val="clear" w:pos="708"/>
                <w:tab w:val="left" w:pos="426" w:leader="none"/>
              </w:tabs>
              <w:suppressAutoHyphens w:val="true"/>
              <w:spacing w:before="60" w:after="120"/>
              <w:jc w:val="center"/>
              <w:rPr>
                <w:b/>
                <w:sz w:val="22"/>
                <w:szCs w:val="22"/>
              </w:rPr>
            </w:pPr>
            <w:r>
              <w:rPr>
                <w:rFonts w:eastAsia="Times New Roman" w:cs="Times New Roman"/>
                <w:b/>
                <w:kern w:val="0"/>
                <w:sz w:val="22"/>
                <w:szCs w:val="22"/>
                <w:lang w:val="ru-RU" w:eastAsia="ru-RU" w:bidi="ar-SA"/>
              </w:rPr>
              <w:t>-</w:t>
            </w:r>
          </w:p>
        </w:tc>
      </w:tr>
      <w:tr>
        <w:trPr/>
        <w:tc>
          <w:tcPr>
            <w:tcW w:w="851" w:type="dxa"/>
            <w:tcBorders/>
          </w:tcPr>
          <w:p>
            <w:pPr>
              <w:pStyle w:val="Normal"/>
              <w:widowControl w:val="false"/>
              <w:suppressAutoHyphens w:val="true"/>
              <w:spacing w:before="60" w:after="60"/>
              <w:ind w:left="-109" w:hanging="0"/>
              <w:jc w:val="center"/>
              <w:rPr>
                <w:sz w:val="22"/>
              </w:rPr>
            </w:pPr>
            <w:r>
              <w:rPr>
                <w:rFonts w:eastAsia="Times New Roman" w:cs="Times New Roman"/>
                <w:kern w:val="0"/>
                <w:sz w:val="22"/>
                <w:lang w:val="ru-RU" w:eastAsia="ru-RU" w:bidi="ar-SA"/>
              </w:rPr>
              <w:t>3.2.</w:t>
            </w:r>
          </w:p>
        </w:tc>
        <w:tc>
          <w:tcPr>
            <w:tcW w:w="1988" w:type="dxa"/>
            <w:tcBorders/>
            <w:shd w:color="auto" w:fill="auto" w:val="clear"/>
          </w:tcPr>
          <w:p>
            <w:pPr>
              <w:pStyle w:val="Normal"/>
              <w:widowControl w:val="false"/>
              <w:suppressAutoHyphens w:val="true"/>
              <w:spacing w:before="0" w:after="0"/>
              <w:jc w:val="left"/>
              <w:rPr>
                <w:iCs/>
                <w:sz w:val="22"/>
                <w:szCs w:val="22"/>
              </w:rPr>
            </w:pPr>
            <w:r>
              <w:rPr>
                <w:rFonts w:eastAsia="Times New Roman" w:cs="Times New Roman"/>
                <w:iCs/>
                <w:kern w:val="0"/>
                <w:sz w:val="22"/>
                <w:szCs w:val="22"/>
                <w:lang w:val="ru-RU" w:eastAsia="ru-RU" w:bidi="ar-SA"/>
              </w:rPr>
              <w:t xml:space="preserve">Требования к Отчету об оказании услуг </w:t>
            </w:r>
          </w:p>
        </w:tc>
        <w:tc>
          <w:tcPr>
            <w:tcW w:w="5098" w:type="dxa"/>
            <w:tcBorders/>
            <w:vAlign w:val="center"/>
          </w:tcPr>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В подтверждение оказания услуг Исполнитель в срок не позже 3 (трёх) рабочих дней по</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окончанию отчетного периода передаёт Заказчику подписанный со своей стороны отчёт об оказании услуг и УПД.</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Отчет, предоставляемый в электронном виде, должен быть выполнен в формате документов, совместимых с Microsoft Exсel версии не ниже 2010.</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В Отчете должны содержаться в структурированном виде данные,</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характеризующие представленные услуги в количественном и качественном выражении, в т.ч.:</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 xml:space="preserve">● </w:t>
            </w:r>
            <w:r>
              <w:rPr>
                <w:rFonts w:eastAsia="Times New Roman" w:cs="Times New Roman"/>
                <w:kern w:val="0"/>
                <w:sz w:val="22"/>
                <w:szCs w:val="22"/>
                <w:lang w:val="ru-RU" w:eastAsia="ru-RU" w:bidi="ar-SA"/>
              </w:rPr>
              <w:t>В заголовке отчета должна быть следующая информация:</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º Период, за который построен отчет.</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 xml:space="preserve">● </w:t>
            </w:r>
            <w:r>
              <w:rPr>
                <w:rFonts w:eastAsia="Times New Roman" w:cs="Times New Roman"/>
                <w:kern w:val="0"/>
                <w:sz w:val="22"/>
                <w:szCs w:val="22"/>
                <w:lang w:val="ru-RU" w:eastAsia="ru-RU" w:bidi="ar-SA"/>
              </w:rPr>
              <w:t>В отчете должны иметься следующие столбцы:</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º Номер выполненной заявки.</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º Имя устройства.</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º IP-адрес устройства.</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º Производитель устройств.</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º Модель устройства.</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º Серийный номер устройства.</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º Местонахождение устройства.</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º Принадлежность (организационная единица, данные предоставляет Заказчик в процессе инвентаризации).</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º Стоимость услуги</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º Суммарная стоимость услуг.</w:t>
            </w:r>
          </w:p>
        </w:tc>
        <w:tc>
          <w:tcPr>
            <w:tcW w:w="1842" w:type="dxa"/>
            <w:tcBorders/>
          </w:tcPr>
          <w:p>
            <w:pPr>
              <w:pStyle w:val="Normal"/>
              <w:widowControl w:val="false"/>
              <w:suppressAutoHyphens w:val="true"/>
              <w:spacing w:before="0" w:after="0"/>
              <w:jc w:val="center"/>
              <w:rPr>
                <w:sz w:val="22"/>
                <w:szCs w:val="22"/>
              </w:rPr>
            </w:pPr>
            <w:r>
              <w:rPr>
                <w:rFonts w:eastAsia="Times New Roman" w:cs="Times New Roman"/>
                <w:kern w:val="0"/>
                <w:sz w:val="22"/>
                <w:szCs w:val="22"/>
                <w:lang w:val="ru-RU" w:eastAsia="ru-RU" w:bidi="ar-SA"/>
              </w:rPr>
              <w:t>Согласие с требованием</w:t>
            </w:r>
          </w:p>
        </w:tc>
        <w:tc>
          <w:tcPr>
            <w:tcW w:w="2553" w:type="dxa"/>
            <w:tcBorders/>
          </w:tcPr>
          <w:p>
            <w:pPr>
              <w:pStyle w:val="Style33"/>
              <w:keepNext w:val="false"/>
              <w:widowControl w:val="false"/>
              <w:numPr>
                <w:ilvl w:val="0"/>
                <w:numId w:val="0"/>
              </w:numPr>
              <w:suppressAutoHyphens w:val="true"/>
              <w:spacing w:before="0" w:after="60"/>
              <w:ind w:left="0" w:hanging="0"/>
              <w:jc w:val="left"/>
              <w:outlineLvl w:val="2"/>
              <w:rPr>
                <w:rFonts w:eastAsia="Times New Roman"/>
                <w:b w:val="false"/>
                <w:sz w:val="22"/>
                <w:szCs w:val="22"/>
                <w:lang w:val="ru-RU" w:eastAsia="ru-RU"/>
              </w:rPr>
            </w:pPr>
            <w:r>
              <w:rPr>
                <w:rFonts w:eastAsia="Times New Roman" w:cs="Times New Roman"/>
                <w:b w:val="false"/>
                <w:kern w:val="0"/>
                <w:sz w:val="22"/>
                <w:szCs w:val="22"/>
                <w:lang w:val="ru-RU" w:eastAsia="ru-RU" w:bidi="ar-SA"/>
              </w:rPr>
              <w:t>-</w:t>
            </w:r>
          </w:p>
        </w:tc>
        <w:tc>
          <w:tcPr>
            <w:tcW w:w="2740" w:type="dxa"/>
            <w:tcBorders/>
          </w:tcPr>
          <w:p>
            <w:pPr>
              <w:pStyle w:val="Normal"/>
              <w:widowControl w:val="false"/>
              <w:tabs>
                <w:tab w:val="clear" w:pos="708"/>
                <w:tab w:val="left" w:pos="426" w:leader="none"/>
              </w:tabs>
              <w:suppressAutoHyphens w:val="true"/>
              <w:spacing w:before="60" w:after="120"/>
              <w:jc w:val="center"/>
              <w:rPr>
                <w:b/>
                <w:sz w:val="22"/>
                <w:szCs w:val="22"/>
              </w:rPr>
            </w:pPr>
            <w:r>
              <w:rPr>
                <w:rFonts w:eastAsia="Times New Roman" w:cs="Times New Roman"/>
                <w:b/>
                <w:kern w:val="0"/>
                <w:sz w:val="22"/>
                <w:szCs w:val="22"/>
                <w:lang w:val="ru-RU" w:eastAsia="ru-RU" w:bidi="ar-SA"/>
              </w:rPr>
              <w:t>-</w:t>
            </w:r>
          </w:p>
        </w:tc>
      </w:tr>
    </w:tbl>
    <w:p>
      <w:pPr>
        <w:sectPr>
          <w:headerReference w:type="default" r:id="rId4"/>
          <w:headerReference w:type="first" r:id="rId5"/>
          <w:type w:val="nextPage"/>
          <w:pgSz w:orient="landscape" w:w="16838" w:h="11906"/>
          <w:pgMar w:left="992" w:right="567" w:gutter="0" w:header="680" w:top="851" w:footer="0" w:bottom="851"/>
          <w:pgNumType w:start="6" w:fmt="decimal"/>
          <w:formProt w:val="false"/>
          <w:textDirection w:val="lrTb"/>
          <w:docGrid w:type="default" w:linePitch="381" w:charSpace="0"/>
        </w:sectPr>
      </w:pPr>
    </w:p>
    <w:p>
      <w:pPr>
        <w:pStyle w:val="Heading1"/>
        <w:numPr>
          <w:ilvl w:val="0"/>
          <w:numId w:val="6"/>
        </w:numPr>
        <w:ind w:left="567" w:right="111" w:hanging="567"/>
        <w:jc w:val="center"/>
        <w:rPr/>
      </w:pPr>
      <w:bookmarkStart w:id="27" w:name="_Toc223532227"/>
      <w:r>
        <w:rPr/>
        <w:t>Требования к документации по ценообразованию на этапе закупки</w:t>
      </w:r>
      <w:bookmarkEnd w:id="27"/>
    </w:p>
    <w:p>
      <w:pPr>
        <w:pStyle w:val="Heading1"/>
        <w:rPr>
          <w:sz w:val="24"/>
          <w:szCs w:val="24"/>
        </w:rPr>
      </w:pPr>
      <w:r>
        <w:rPr>
          <w:sz w:val="24"/>
          <w:szCs w:val="24"/>
        </w:rPr>
      </w:r>
    </w:p>
    <w:p>
      <w:pPr>
        <w:pStyle w:val="ListParagraph"/>
        <w:numPr>
          <w:ilvl w:val="0"/>
          <w:numId w:val="2"/>
        </w:numPr>
        <w:tabs>
          <w:tab w:val="clear" w:pos="708"/>
          <w:tab w:val="left" w:pos="709" w:leader="none"/>
          <w:tab w:val="left" w:pos="1560" w:leader="none"/>
          <w:tab w:val="left" w:pos="9781" w:leader="none"/>
        </w:tabs>
        <w:ind w:left="0" w:right="111" w:hanging="0"/>
        <w:mirrorIndents/>
        <w:jc w:val="both"/>
        <w:rPr/>
      </w:pPr>
      <w:r>
        <w:rPr/>
        <w:t>В обоснование стоимости своей заявки Участник должен предоставить Коммерческое предложение по форме (с учетом прилагаемой к ней инструкции по заполнению), приведенной в Документации о закупке.</w:t>
      </w:r>
    </w:p>
    <w:p>
      <w:pPr>
        <w:pStyle w:val="ListParagraph"/>
        <w:numPr>
          <w:ilvl w:val="0"/>
          <w:numId w:val="2"/>
        </w:numPr>
        <w:tabs>
          <w:tab w:val="clear" w:pos="708"/>
          <w:tab w:val="left" w:pos="709" w:leader="none"/>
          <w:tab w:val="left" w:pos="1560" w:leader="none"/>
          <w:tab w:val="left" w:pos="9781" w:leader="none"/>
        </w:tabs>
        <w:ind w:left="0" w:right="111" w:hanging="0"/>
        <w:mirrorIndents/>
        <w:jc w:val="both"/>
        <w:rPr/>
      </w:pPr>
      <w:r>
        <w:rPr/>
        <w:t>Цена предложения должна включать все затраты Участника, уплату всех налогов, пошлин и сборов, предусмотренных законодательством Российской Федерации, в том числе НДС, страхование, расходы на доставку оборудования в сервисный центр Исполнителя или производителя оборудования для ремонта и возврат Заказчику (в случае необходимости), оригинальные запасные части (в случае необходимости).</w:t>
      </w:r>
    </w:p>
    <w:p>
      <w:pPr>
        <w:pStyle w:val="ListParagraph"/>
        <w:numPr>
          <w:ilvl w:val="0"/>
          <w:numId w:val="2"/>
        </w:numPr>
        <w:tabs>
          <w:tab w:val="clear" w:pos="708"/>
          <w:tab w:val="left" w:pos="709" w:leader="none"/>
          <w:tab w:val="left" w:pos="1560" w:leader="none"/>
          <w:tab w:val="left" w:pos="9781" w:leader="none"/>
        </w:tabs>
        <w:ind w:left="0" w:right="111" w:hanging="0"/>
        <w:mirrorIndents/>
        <w:jc w:val="both"/>
        <w:rPr/>
      </w:pPr>
      <w:r>
        <w:rPr/>
        <w:t>Стоимость предложения должна быть указана без учета НДС и с учетом НДС (если НДС предусмотрено налоговым законодательством) или должно быть указание на то, что «НДС не облагается».</w:t>
      </w:r>
    </w:p>
    <w:p>
      <w:pPr>
        <w:pStyle w:val="ListParagraph"/>
        <w:numPr>
          <w:ilvl w:val="0"/>
          <w:numId w:val="2"/>
        </w:numPr>
        <w:tabs>
          <w:tab w:val="clear" w:pos="708"/>
          <w:tab w:val="left" w:pos="709" w:leader="none"/>
          <w:tab w:val="left" w:pos="1560" w:leader="none"/>
          <w:tab w:val="left" w:pos="9781" w:leader="none"/>
        </w:tabs>
        <w:ind w:left="0" w:right="111" w:hanging="0"/>
        <w:mirrorIndents/>
        <w:jc w:val="both"/>
        <w:rPr/>
      </w:pPr>
      <w:r>
        <w:rPr/>
        <w:t>Цена предложения определяется в российских рублях и указывается с точностью до копеек.</w:t>
      </w:r>
    </w:p>
    <w:p>
      <w:pPr>
        <w:pStyle w:val="ListParagraph"/>
        <w:numPr>
          <w:ilvl w:val="0"/>
          <w:numId w:val="2"/>
        </w:numPr>
        <w:tabs>
          <w:tab w:val="clear" w:pos="708"/>
          <w:tab w:val="left" w:pos="709" w:leader="none"/>
          <w:tab w:val="left" w:pos="1560" w:leader="none"/>
          <w:tab w:val="left" w:pos="9781" w:leader="none"/>
        </w:tabs>
        <w:ind w:left="0" w:right="111" w:hanging="0"/>
        <w:mirrorIndents/>
        <w:jc w:val="both"/>
        <w:rPr>
          <w:sz w:val="22"/>
          <w:szCs w:val="22"/>
        </w:rPr>
      </w:pPr>
      <w:r>
        <w:rPr>
          <w:rFonts w:eastAsia="Calibri"/>
          <w:sz w:val="24"/>
          <w:szCs w:val="24"/>
        </w:rPr>
        <w:t>Единый понижающий коэффициент служит только для оценки и сопоставления предложений Участников по соответствующему ценовому (стоимостному) критерию оценки в соответствии с Приложением N8 к Документации о закупке «Порядок и критерии оценки и сопоставления заявок». Предложения по единичным расценкам, представленные в заявке победителя, будут закреплены в договоре.</w:t>
      </w:r>
    </w:p>
    <w:p>
      <w:pPr>
        <w:pStyle w:val="ListParagraph"/>
        <w:tabs>
          <w:tab w:val="clear" w:pos="708"/>
          <w:tab w:val="left" w:pos="993" w:leader="none"/>
          <w:tab w:val="left" w:pos="1560" w:leader="none"/>
          <w:tab w:val="left" w:pos="9781" w:leader="none"/>
        </w:tabs>
        <w:ind w:left="360" w:right="111" w:hanging="0"/>
        <w:mirrorIndents/>
        <w:jc w:val="both"/>
        <w:rPr/>
      </w:pPr>
      <w:r>
        <w:rPr/>
      </w:r>
    </w:p>
    <w:p>
      <w:pPr>
        <w:pStyle w:val="ListParagraph"/>
        <w:tabs>
          <w:tab w:val="clear" w:pos="708"/>
          <w:tab w:val="left" w:pos="993" w:leader="none"/>
          <w:tab w:val="left" w:pos="1560" w:leader="none"/>
          <w:tab w:val="left" w:pos="9781" w:leader="none"/>
        </w:tabs>
        <w:ind w:left="360" w:right="111" w:hanging="0"/>
        <w:mirrorIndents/>
        <w:jc w:val="both"/>
        <w:rPr/>
      </w:pPr>
      <w:r>
        <w:rPr/>
      </w:r>
    </w:p>
    <w:p>
      <w:pPr>
        <w:pStyle w:val="Heading1"/>
        <w:numPr>
          <w:ilvl w:val="0"/>
          <w:numId w:val="6"/>
        </w:numPr>
        <w:ind w:left="567" w:right="111" w:hanging="567"/>
        <w:jc w:val="center"/>
        <w:rPr/>
      </w:pPr>
      <w:bookmarkStart w:id="28" w:name="_Toc223532228"/>
      <w:r>
        <w:rPr/>
        <w:t>Требования к документации по ценообразованию на этапе заключения (исполнения) договора</w:t>
      </w:r>
      <w:bookmarkEnd w:id="28"/>
    </w:p>
    <w:p>
      <w:pPr>
        <w:pStyle w:val="Heading1"/>
        <w:ind w:left="567" w:right="111" w:hanging="0"/>
        <w:rPr/>
      </w:pPr>
      <w:r>
        <w:rPr/>
      </w:r>
    </w:p>
    <w:p>
      <w:pPr>
        <w:pStyle w:val="Heading1"/>
        <w:numPr>
          <w:ilvl w:val="1"/>
          <w:numId w:val="6"/>
        </w:numPr>
        <w:ind w:left="0" w:right="111" w:hanging="0"/>
        <w:jc w:val="both"/>
        <w:rPr>
          <w:b w:val="false"/>
          <w:sz w:val="24"/>
          <w:szCs w:val="24"/>
        </w:rPr>
      </w:pPr>
      <w:bookmarkStart w:id="29" w:name="_Toc223532229"/>
      <w:bookmarkStart w:id="30" w:name="_Toc222829641"/>
      <w:r>
        <w:rPr>
          <w:b w:val="false"/>
          <w:sz w:val="24"/>
          <w:szCs w:val="24"/>
        </w:rPr>
        <w:t xml:space="preserve">По результатам настоящей закупки заключается договор с предельной ценой, равной начальной (максимальной) </w:t>
      </w:r>
      <w:r>
        <w:rPr>
          <w:b w:val="false"/>
          <w:sz w:val="24"/>
          <w:szCs w:val="24"/>
          <w:lang w:val="ru-RU"/>
        </w:rPr>
        <w:t>цене договора, установленной в Документации о закупке, а также с единичными расценками (ценой за единицу продукции по каждому наименованию Услуг), предложенными в заявке победителем закупки</w:t>
      </w:r>
      <w:r>
        <w:rPr>
          <w:b w:val="false"/>
          <w:sz w:val="24"/>
          <w:szCs w:val="24"/>
        </w:rPr>
        <w:t>.</w:t>
      </w:r>
      <w:bookmarkEnd w:id="29"/>
      <w:bookmarkEnd w:id="30"/>
    </w:p>
    <w:p>
      <w:pPr>
        <w:pStyle w:val="Heading1"/>
        <w:numPr>
          <w:ilvl w:val="1"/>
          <w:numId w:val="6"/>
        </w:numPr>
        <w:ind w:left="0" w:right="111" w:hanging="0"/>
        <w:jc w:val="both"/>
        <w:rPr/>
      </w:pPr>
      <w:bookmarkStart w:id="31" w:name="_Toc222829642"/>
      <w:bookmarkStart w:id="32" w:name="_Toc223532230"/>
      <w:r>
        <w:rPr>
          <w:b w:val="false"/>
          <w:sz w:val="24"/>
          <w:szCs w:val="24"/>
        </w:rPr>
        <w:t xml:space="preserve">Порядок формирования на этапе исполнения договора стоимости </w:t>
      </w:r>
      <w:r>
        <w:rPr>
          <w:b w:val="false"/>
          <w:sz w:val="24"/>
          <w:szCs w:val="24"/>
          <w:lang w:val="ru-RU"/>
        </w:rPr>
        <w:t>оказываемых</w:t>
      </w:r>
      <w:r>
        <w:rPr>
          <w:b w:val="false"/>
          <w:sz w:val="24"/>
          <w:szCs w:val="24"/>
        </w:rPr>
        <w:t xml:space="preserve"> услуг по заявке заказчика установлен в Проекте договора (Приложение № 2 к Документации о закупке).</w:t>
      </w:r>
      <w:bookmarkEnd w:id="31"/>
      <w:bookmarkEnd w:id="32"/>
    </w:p>
    <w:p>
      <w:pPr>
        <w:pStyle w:val="Normal"/>
        <w:tabs>
          <w:tab w:val="clear" w:pos="708"/>
          <w:tab w:val="left" w:pos="4245" w:leader="none"/>
        </w:tabs>
        <w:rPr>
          <w:lang w:val="x-none" w:eastAsia="x-none"/>
        </w:rPr>
      </w:pPr>
      <w:r>
        <w:rPr>
          <w:lang w:val="x-none" w:eastAsia="x-none"/>
        </w:rPr>
      </w:r>
      <w:r>
        <w:br w:type="page"/>
      </w:r>
    </w:p>
    <w:p>
      <w:pPr>
        <w:pStyle w:val="Normal"/>
        <w:jc w:val="right"/>
        <w:rPr>
          <w:sz w:val="22"/>
          <w:szCs w:val="22"/>
        </w:rPr>
      </w:pPr>
      <w:r>
        <w:rPr>
          <w:sz w:val="22"/>
          <w:szCs w:val="22"/>
        </w:rPr>
        <w:t>Приложение № 1</w:t>
      </w:r>
    </w:p>
    <w:p>
      <w:pPr>
        <w:pStyle w:val="Normal"/>
        <w:jc w:val="right"/>
        <w:rPr>
          <w:sz w:val="22"/>
          <w:szCs w:val="22"/>
        </w:rPr>
      </w:pPr>
      <w:r>
        <w:rPr>
          <w:sz w:val="22"/>
          <w:szCs w:val="22"/>
        </w:rPr>
        <w:t>к техническим требованиям</w:t>
      </w:r>
    </w:p>
    <w:p>
      <w:pPr>
        <w:pStyle w:val="Normal"/>
        <w:rPr/>
      </w:pPr>
      <w:r>
        <w:rPr/>
      </w:r>
    </w:p>
    <w:p>
      <w:pPr>
        <w:pStyle w:val="Normal"/>
        <w:widowControl w:val="false"/>
        <w:jc w:val="both"/>
        <w:rPr>
          <w:b/>
          <w:bCs/>
          <w:lang w:eastAsia="x-none"/>
        </w:rPr>
      </w:pPr>
      <w:r>
        <w:rPr>
          <w:b/>
          <w:bCs/>
          <w:lang w:eastAsia="x-none"/>
        </w:rPr>
      </w:r>
    </w:p>
    <w:p>
      <w:pPr>
        <w:pStyle w:val="Normal"/>
        <w:widowControl w:val="false"/>
        <w:jc w:val="center"/>
        <w:rPr/>
      </w:pPr>
      <w:r>
        <w:rPr>
          <w:b/>
          <w:bCs/>
          <w:iCs/>
        </w:rPr>
        <w:t>ФОРМА</w:t>
      </w:r>
    </w:p>
    <w:p>
      <w:pPr>
        <w:pStyle w:val="Normal"/>
        <w:widowControl w:val="false"/>
        <w:jc w:val="center"/>
        <w:rPr>
          <w:b/>
          <w:bCs/>
          <w:i/>
          <w:i/>
          <w:iCs/>
        </w:rPr>
      </w:pPr>
      <w:r>
        <w:rPr>
          <w:b/>
        </w:rPr>
        <w:t xml:space="preserve">Акта приема-передачи оборудования </w:t>
      </w:r>
    </w:p>
    <w:p>
      <w:pPr>
        <w:pStyle w:val="Normal"/>
        <w:rPr/>
      </w:pPr>
      <w:r>
        <w:rPr/>
      </w:r>
    </w:p>
    <w:tbl>
      <w:tblPr>
        <w:tblW w:w="960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 xml:space="preserve">Акт </w:t>
            </w:r>
          </w:p>
          <w:p>
            <w:pPr>
              <w:pStyle w:val="Normal"/>
              <w:widowControl w:val="false"/>
              <w:jc w:val="center"/>
              <w:rPr/>
            </w:pPr>
            <w:r>
              <w:rPr/>
              <w:t xml:space="preserve">приема-передачи оборудования </w:t>
            </w:r>
          </w:p>
          <w:p>
            <w:pPr>
              <w:pStyle w:val="Normal"/>
              <w:widowControl w:val="false"/>
              <w:rPr/>
            </w:pPr>
            <w:r>
              <w:rPr/>
              <w:t>г.___________                                                                                  «_____»_________20_г.</w:t>
            </w:r>
          </w:p>
          <w:p>
            <w:pPr>
              <w:pStyle w:val="Normal"/>
              <w:widowControl w:val="false"/>
              <w:rPr/>
            </w:pPr>
            <w:r>
              <w:rPr/>
            </w:r>
          </w:p>
          <w:p>
            <w:pPr>
              <w:pStyle w:val="Normal"/>
              <w:widowControl w:val="false"/>
              <w:rPr/>
            </w:pPr>
            <w:r>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bCs/>
              </w:rPr>
            </w:pPr>
            <w:r>
              <w:rPr/>
              <w:t>Заказчик передал Исполнителю, а Исполнитель принял</w:t>
            </w:r>
            <w:r>
              <w:rPr>
                <w:bCs/>
              </w:rPr>
              <w:t xml:space="preserve"> следующее оборудование</w:t>
            </w:r>
            <w:r>
              <w:rPr/>
              <w:t xml:space="preserve"> для оказания Услуг по Договору</w:t>
            </w:r>
            <w:r>
              <w:rPr>
                <w:bCs/>
              </w:rPr>
              <w:t xml:space="preserve"> №______ от _____________:</w:t>
            </w:r>
          </w:p>
          <w:p>
            <w:pPr>
              <w:pStyle w:val="Normal"/>
              <w:widowControl w:val="false"/>
              <w:rPr>
                <w:rStyle w:val="Blk"/>
                <w:sz w:val="24"/>
                <w:szCs w:val="24"/>
              </w:rPr>
            </w:pPr>
            <w:r>
              <w:rPr>
                <w:sz w:val="24"/>
                <w:szCs w:val="24"/>
              </w:rPr>
            </w:r>
          </w:p>
          <w:p>
            <w:pPr>
              <w:pStyle w:val="Normal"/>
              <w:widowControl w:val="false"/>
              <w:pBdr>
                <w:top w:val="single" w:sz="12" w:space="1" w:color="000000"/>
                <w:bottom w:val="single" w:sz="12" w:space="1" w:color="000000"/>
              </w:pBdr>
              <w:rPr>
                <w:rStyle w:val="Blk"/>
                <w:sz w:val="24"/>
                <w:szCs w:val="24"/>
              </w:rPr>
            </w:pPr>
            <w:r>
              <w:rPr>
                <w:sz w:val="24"/>
                <w:szCs w:val="24"/>
              </w:rPr>
            </w:r>
          </w:p>
          <w:p>
            <w:pPr>
              <w:pStyle w:val="Normal"/>
              <w:widowControl w:val="false"/>
              <w:rPr>
                <w:rStyle w:val="Blk"/>
                <w:sz w:val="24"/>
                <w:szCs w:val="24"/>
              </w:rPr>
            </w:pPr>
            <w:r>
              <w:rPr>
                <w:sz w:val="24"/>
                <w:szCs w:val="24"/>
              </w:rPr>
            </w:r>
          </w:p>
          <w:p>
            <w:pPr>
              <w:pStyle w:val="Normal"/>
              <w:widowControl w:val="false"/>
              <w:pBdr>
                <w:top w:val="single" w:sz="12" w:space="1" w:color="000000"/>
              </w:pBdr>
              <w:rPr>
                <w:rStyle w:val="Blk"/>
                <w:sz w:val="24"/>
                <w:szCs w:val="24"/>
              </w:rPr>
            </w:pPr>
            <w:r>
              <w:rPr>
                <w:sz w:val="24"/>
                <w:szCs w:val="24"/>
              </w:rPr>
            </w:r>
          </w:p>
          <w:p>
            <w:pPr>
              <w:pStyle w:val="Normal"/>
              <w:widowControl w:val="false"/>
              <w:pBdr>
                <w:top w:val="single" w:sz="12" w:space="1" w:color="000000"/>
              </w:pBdr>
              <w:rPr>
                <w:rStyle w:val="Blk"/>
                <w:sz w:val="24"/>
                <w:szCs w:val="24"/>
              </w:rPr>
            </w:pPr>
            <w:r>
              <w:rPr>
                <w:sz w:val="24"/>
                <w:szCs w:val="24"/>
              </w:rPr>
            </w:r>
          </w:p>
          <w:p>
            <w:pPr>
              <w:pStyle w:val="Normal"/>
              <w:widowControl w:val="false"/>
              <w:pBdr>
                <w:top w:val="single" w:sz="12" w:space="1" w:color="000000"/>
                <w:bottom w:val="single" w:sz="12" w:space="1" w:color="000000"/>
              </w:pBdr>
              <w:rPr>
                <w:rStyle w:val="Blk"/>
                <w:sz w:val="24"/>
                <w:szCs w:val="24"/>
              </w:rPr>
            </w:pPr>
            <w:r>
              <w:rPr>
                <w:sz w:val="24"/>
                <w:szCs w:val="24"/>
              </w:rPr>
            </w:r>
          </w:p>
          <w:p>
            <w:pPr>
              <w:pStyle w:val="Normal"/>
              <w:widowControl w:val="false"/>
              <w:rPr>
                <w:bCs/>
              </w:rPr>
            </w:pPr>
            <w:r>
              <w:rPr>
                <w:bCs/>
              </w:rPr>
            </w:r>
          </w:p>
          <w:p>
            <w:pPr>
              <w:pStyle w:val="Normal"/>
              <w:widowControl w:val="false"/>
              <w:rPr>
                <w:bCs/>
              </w:rPr>
            </w:pPr>
            <w:r>
              <w:rPr>
                <w:bCs/>
              </w:rPr>
              <w:t xml:space="preserve">Оборудование передано </w:t>
            </w:r>
            <w:r>
              <w:rPr/>
              <w:t>Исполнителю</w:t>
            </w:r>
            <w:r>
              <w:rPr>
                <w:bCs/>
              </w:rPr>
              <w:t xml:space="preserve"> в установленный Договором срок. </w:t>
            </w:r>
          </w:p>
          <w:p>
            <w:pPr>
              <w:pStyle w:val="Normal"/>
              <w:widowControl w:val="false"/>
              <w:rPr/>
            </w:pPr>
            <w:r>
              <w:rPr/>
            </w:r>
          </w:p>
          <w:p>
            <w:pPr>
              <w:pStyle w:val="Normal"/>
              <w:widowControl w:val="false"/>
              <w:rPr/>
            </w:pPr>
            <w:r>
              <w:rPr/>
            </w:r>
          </w:p>
          <w:tbl>
            <w:tblPr>
              <w:tblW w:w="939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95"/>
              <w:gridCol w:w="4694"/>
            </w:tblGrid>
            <w:tr>
              <w:trPr/>
              <w:tc>
                <w:tcPr>
                  <w:tcW w:w="4695" w:type="dxa"/>
                  <w:tcBorders/>
                </w:tcPr>
                <w:p>
                  <w:pPr>
                    <w:pStyle w:val="Normal"/>
                    <w:widowControl w:val="false"/>
                    <w:rPr>
                      <w:bCs/>
                    </w:rPr>
                  </w:pPr>
                  <w:r>
                    <w:rPr>
                      <w:bCs/>
                    </w:rPr>
                    <w:t>Заказчик:</w:t>
                  </w:r>
                </w:p>
              </w:tc>
              <w:tc>
                <w:tcPr>
                  <w:tcW w:w="4694" w:type="dxa"/>
                  <w:tcBorders/>
                </w:tcPr>
                <w:p>
                  <w:pPr>
                    <w:pStyle w:val="Normal"/>
                    <w:widowControl w:val="false"/>
                    <w:rPr>
                      <w:bCs/>
                    </w:rPr>
                  </w:pPr>
                  <w:r>
                    <w:rPr>
                      <w:bCs/>
                    </w:rPr>
                    <w:t>Исполнитель:</w:t>
                  </w:r>
                </w:p>
              </w:tc>
            </w:tr>
            <w:tr>
              <w:trPr/>
              <w:tc>
                <w:tcPr>
                  <w:tcW w:w="469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694"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r>
          </w:tbl>
          <w:p>
            <w:pPr>
              <w:pStyle w:val="Normal"/>
              <w:widowControl w:val="false"/>
              <w:rPr>
                <w:b/>
                <w:bCs/>
                <w:i/>
                <w:i/>
                <w:iCs/>
              </w:rPr>
            </w:pPr>
            <w:r>
              <w:rPr>
                <w:b/>
                <w:bCs/>
                <w:i/>
                <w:iCs/>
              </w:rPr>
            </w:r>
          </w:p>
          <w:p>
            <w:pPr>
              <w:pStyle w:val="Normal"/>
              <w:widowControl w:val="false"/>
              <w:rPr>
                <w:b/>
                <w:bCs/>
                <w:i/>
                <w:i/>
                <w:iCs/>
              </w:rPr>
            </w:pPr>
            <w:r>
              <w:rPr>
                <w:b/>
                <w:bCs/>
                <w:i/>
                <w:iCs/>
              </w:rPr>
            </w:r>
          </w:p>
        </w:tc>
      </w:tr>
    </w:tbl>
    <w:p>
      <w:pPr>
        <w:pStyle w:val="Normal"/>
        <w:rPr>
          <w:highlight w:val="lightGray"/>
        </w:rPr>
      </w:pPr>
      <w:r>
        <w:rPr>
          <w:highlight w:val="lightGray"/>
        </w:rPr>
      </w:r>
    </w:p>
    <w:tbl>
      <w:tblPr>
        <w:tblW w:w="14357"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44"/>
        <w:gridCol w:w="4327"/>
        <w:gridCol w:w="4786"/>
      </w:tblGrid>
      <w:tr>
        <w:trPr/>
        <w:tc>
          <w:tcPr>
            <w:tcW w:w="5244" w:type="dxa"/>
            <w:tcBorders/>
          </w:tcPr>
          <w:p>
            <w:pPr>
              <w:pStyle w:val="Normal"/>
              <w:widowControl w:val="false"/>
              <w:rPr>
                <w:b/>
                <w:highlight w:val="lightGray"/>
              </w:rPr>
            </w:pPr>
            <w:r>
              <w:rPr>
                <w:b/>
              </w:rPr>
              <w:t>Заказчик:</w:t>
            </w:r>
          </w:p>
        </w:tc>
        <w:tc>
          <w:tcPr>
            <w:tcW w:w="4327" w:type="dxa"/>
            <w:tcBorders/>
          </w:tcPr>
          <w:p>
            <w:pPr>
              <w:pStyle w:val="Normal"/>
              <w:widowControl w:val="false"/>
              <w:rPr>
                <w:b/>
              </w:rPr>
            </w:pPr>
            <w:r>
              <w:rPr>
                <w:b/>
              </w:rPr>
              <w:t>Исполнитель:</w:t>
            </w:r>
          </w:p>
        </w:tc>
        <w:tc>
          <w:tcPr>
            <w:tcW w:w="4786" w:type="dxa"/>
            <w:tcBorders/>
          </w:tcPr>
          <w:p>
            <w:pPr>
              <w:pStyle w:val="Normal"/>
              <w:widowControl w:val="false"/>
              <w:rPr>
                <w:b/>
                <w:highlight w:val="lightGray"/>
              </w:rPr>
            </w:pPr>
            <w:r>
              <w:rPr>
                <w:b/>
                <w:highlight w:val="lightGray"/>
              </w:rPr>
            </w:r>
          </w:p>
        </w:tc>
      </w:tr>
      <w:tr>
        <w:trPr/>
        <w:tc>
          <w:tcPr>
            <w:tcW w:w="5244" w:type="dxa"/>
            <w:tcBorders/>
          </w:tcPr>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t>_______________ /___________/</w:t>
            </w:r>
          </w:p>
        </w:tc>
        <w:tc>
          <w:tcPr>
            <w:tcW w:w="4327" w:type="dxa"/>
            <w:tcBorders/>
          </w:tcPr>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t>_______________ /___________/</w:t>
            </w:r>
          </w:p>
        </w:tc>
        <w:tc>
          <w:tcPr>
            <w:tcW w:w="4786" w:type="dxa"/>
            <w:tcBorders/>
          </w:tcPr>
          <w:p>
            <w:pPr>
              <w:pStyle w:val="Normal"/>
              <w:widowControl w:val="false"/>
              <w:rPr/>
            </w:pPr>
            <w:r>
              <w:rPr/>
            </w:r>
          </w:p>
        </w:tc>
      </w:tr>
    </w:tbl>
    <w:p>
      <w:pPr>
        <w:pStyle w:val="Normal"/>
        <w:jc w:val="right"/>
        <w:rPr>
          <w:sz w:val="22"/>
          <w:szCs w:val="22"/>
        </w:rPr>
      </w:pPr>
      <w:r>
        <w:rPr>
          <w:sz w:val="22"/>
          <w:szCs w:val="22"/>
        </w:rPr>
      </w:r>
      <w:r>
        <w:br w:type="page"/>
      </w:r>
    </w:p>
    <w:p>
      <w:pPr>
        <w:pStyle w:val="Normal"/>
        <w:jc w:val="right"/>
        <w:rPr/>
      </w:pPr>
      <w:r>
        <w:rPr>
          <w:b/>
          <w:bCs/>
          <w:iCs/>
        </w:rPr>
        <w:t>ФОРМА</w:t>
      </w:r>
      <w:r>
        <w:rPr>
          <w:b/>
        </w:rPr>
        <w:t xml:space="preserve">Заявки на ремонт/тех.обслуживание оборудования </w:t>
      </w:r>
    </w:p>
    <w:tbl>
      <w:tblPr>
        <w:tblW w:w="960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tcPr>
          <w:p>
            <w:pPr>
              <w:pStyle w:val="Normal"/>
              <w:widowControl w:val="false"/>
              <w:jc w:val="right"/>
              <w:rPr/>
            </w:pPr>
            <w:r>
              <w:rPr/>
              <w:t>Заявка на ремонт/тех.обслуживание оборудования г.___________                                                                                  «_____»_________20_г.</w:t>
            </w:r>
          </w:p>
          <w:tbl>
            <w:tblPr>
              <w:tblW w:w="8931" w:type="dxa"/>
              <w:jc w:val="left"/>
              <w:tblInd w:w="14" w:type="dxa"/>
              <w:tblLayout w:type="fixed"/>
              <w:tblCellMar>
                <w:top w:w="0" w:type="dxa"/>
                <w:left w:w="15" w:type="dxa"/>
                <w:bottom w:w="0" w:type="dxa"/>
                <w:right w:w="15" w:type="dxa"/>
              </w:tblCellMar>
              <w:tblLook w:val="0000" w:noHBand="0" w:noVBand="0" w:firstColumn="0" w:lastRow="0" w:lastColumn="0" w:firstRow="0"/>
            </w:tblPr>
            <w:tblGrid>
              <w:gridCol w:w="3826"/>
              <w:gridCol w:w="5104"/>
            </w:tblGrid>
            <w:tr>
              <w:trPr>
                <w:trHeight w:val="598" w:hRule="atLeast"/>
              </w:trPr>
              <w:tc>
                <w:tcPr>
                  <w:tcW w:w="3826"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sz w:val="26"/>
                      <w:szCs w:val="26"/>
                    </w:rPr>
                  </w:pPr>
                  <w:r>
                    <w:rPr>
                      <w:sz w:val="26"/>
                      <w:szCs w:val="26"/>
                    </w:rPr>
                    <w:t>Договор №, дата</w:t>
                  </w:r>
                </w:p>
              </w:tc>
              <w:tc>
                <w:tcPr>
                  <w:tcW w:w="5104"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right"/>
                    <w:rPr>
                      <w:color w:val="000000"/>
                      <w:sz w:val="20"/>
                      <w:szCs w:val="20"/>
                    </w:rPr>
                  </w:pPr>
                  <w:r>
                    <w:rPr>
                      <w:color w:val="000000"/>
                      <w:sz w:val="20"/>
                      <w:szCs w:val="20"/>
                    </w:rPr>
                  </w:r>
                </w:p>
              </w:tc>
            </w:tr>
            <w:tr>
              <w:trPr>
                <w:trHeight w:val="598" w:hRule="atLeast"/>
              </w:trPr>
              <w:tc>
                <w:tcPr>
                  <w:tcW w:w="3826"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sz w:val="26"/>
                      <w:szCs w:val="26"/>
                    </w:rPr>
                  </w:pPr>
                  <w:r>
                    <w:rPr>
                      <w:sz w:val="26"/>
                      <w:szCs w:val="26"/>
                    </w:rPr>
                    <w:t>Наименование оборудования</w:t>
                  </w:r>
                </w:p>
              </w:tc>
              <w:tc>
                <w:tcPr>
                  <w:tcW w:w="5104"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right"/>
                    <w:rPr>
                      <w:color w:val="000000"/>
                      <w:sz w:val="20"/>
                      <w:szCs w:val="20"/>
                    </w:rPr>
                  </w:pPr>
                  <w:r>
                    <w:rPr>
                      <w:color w:val="000000"/>
                      <w:sz w:val="20"/>
                      <w:szCs w:val="20"/>
                    </w:rPr>
                  </w:r>
                </w:p>
              </w:tc>
            </w:tr>
            <w:tr>
              <w:trPr>
                <w:trHeight w:val="598" w:hRule="atLeast"/>
              </w:trPr>
              <w:tc>
                <w:tcPr>
                  <w:tcW w:w="3826"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sz w:val="26"/>
                      <w:szCs w:val="26"/>
                    </w:rPr>
                  </w:pPr>
                  <w:r>
                    <w:rPr>
                      <w:sz w:val="26"/>
                      <w:szCs w:val="26"/>
                    </w:rPr>
                    <w:t>Марка, модель</w:t>
                  </w:r>
                </w:p>
              </w:tc>
              <w:tc>
                <w:tcPr>
                  <w:tcW w:w="5104"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right"/>
                    <w:rPr>
                      <w:color w:val="000000"/>
                      <w:sz w:val="20"/>
                      <w:szCs w:val="20"/>
                    </w:rPr>
                  </w:pPr>
                  <w:r>
                    <w:rPr>
                      <w:color w:val="000000"/>
                      <w:sz w:val="20"/>
                      <w:szCs w:val="20"/>
                    </w:rPr>
                  </w:r>
                </w:p>
              </w:tc>
            </w:tr>
            <w:tr>
              <w:trPr>
                <w:trHeight w:val="598" w:hRule="atLeast"/>
              </w:trPr>
              <w:tc>
                <w:tcPr>
                  <w:tcW w:w="3826"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sz w:val="26"/>
                      <w:szCs w:val="26"/>
                      <w:lang w:val="en-US"/>
                    </w:rPr>
                  </w:pPr>
                  <w:r>
                    <w:rPr>
                      <w:sz w:val="26"/>
                      <w:szCs w:val="26"/>
                    </w:rPr>
                    <w:t>Серийный номер</w:t>
                  </w:r>
                  <w:r>
                    <w:rPr>
                      <w:sz w:val="26"/>
                      <w:szCs w:val="26"/>
                      <w:lang w:val="en-US"/>
                    </w:rPr>
                    <w:t xml:space="preserve"> оборудования</w:t>
                  </w:r>
                </w:p>
              </w:tc>
              <w:tc>
                <w:tcPr>
                  <w:tcW w:w="5104"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right"/>
                    <w:rPr>
                      <w:color w:val="000000"/>
                      <w:sz w:val="20"/>
                      <w:szCs w:val="20"/>
                    </w:rPr>
                  </w:pPr>
                  <w:r>
                    <w:rPr>
                      <w:color w:val="000000"/>
                      <w:sz w:val="20"/>
                      <w:szCs w:val="20"/>
                    </w:rPr>
                  </w:r>
                </w:p>
              </w:tc>
            </w:tr>
          </w:tbl>
          <w:p>
            <w:pPr>
              <w:pStyle w:val="Normal"/>
              <w:widowControl w:val="false"/>
              <w:jc w:val="right"/>
              <w:rPr/>
            </w:pPr>
            <w:r>
              <w:rPr/>
            </w:r>
          </w:p>
          <w:tbl>
            <w:tblPr>
              <w:tblW w:w="939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95"/>
              <w:gridCol w:w="4694"/>
            </w:tblGrid>
            <w:tr>
              <w:trPr/>
              <w:tc>
                <w:tcPr>
                  <w:tcW w:w="4695" w:type="dxa"/>
                  <w:tcBorders/>
                </w:tcPr>
                <w:p>
                  <w:pPr>
                    <w:pStyle w:val="Normal"/>
                    <w:widowControl w:val="false"/>
                    <w:jc w:val="right"/>
                    <w:rPr/>
                  </w:pPr>
                  <w:r>
                    <w:rPr/>
                  </w:r>
                </w:p>
              </w:tc>
              <w:tc>
                <w:tcPr>
                  <w:tcW w:w="4694" w:type="dxa"/>
                  <w:tcBorders/>
                </w:tcPr>
                <w:p>
                  <w:pPr>
                    <w:pStyle w:val="Normal"/>
                    <w:widowControl w:val="false"/>
                    <w:jc w:val="right"/>
                    <w:rPr/>
                  </w:pPr>
                  <w:r>
                    <w:rPr/>
                    <w:t xml:space="preserve">_______________ / _______________ </w:t>
                  </w:r>
                </w:p>
              </w:tc>
            </w:tr>
          </w:tbl>
          <w:p>
            <w:pPr>
              <w:pStyle w:val="Normal"/>
              <w:widowControl w:val="false"/>
              <w:jc w:val="right"/>
              <w:rPr>
                <w:b/>
                <w:bCs/>
                <w:i/>
                <w:i/>
                <w:iCs/>
              </w:rPr>
            </w:pPr>
            <w:r>
              <w:rPr>
                <w:b/>
                <w:bCs/>
                <w:i/>
                <w:iCs/>
              </w:rPr>
            </w:r>
          </w:p>
        </w:tc>
      </w:tr>
    </w:tbl>
    <w:p>
      <w:pPr>
        <w:pStyle w:val="Normal"/>
        <w:jc w:val="right"/>
        <w:rPr>
          <w:highlight w:val="lightGray"/>
        </w:rPr>
      </w:pPr>
      <w:r>
        <w:rPr>
          <w:highlight w:val="lightGray"/>
        </w:rPr>
      </w:r>
    </w:p>
    <w:tbl>
      <w:tblPr>
        <w:tblW w:w="14357"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102"/>
        <w:gridCol w:w="4469"/>
        <w:gridCol w:w="4786"/>
      </w:tblGrid>
      <w:tr>
        <w:trPr/>
        <w:tc>
          <w:tcPr>
            <w:tcW w:w="5102" w:type="dxa"/>
            <w:tcBorders/>
          </w:tcPr>
          <w:p>
            <w:pPr>
              <w:pStyle w:val="Normal"/>
              <w:widowControl w:val="false"/>
              <w:jc w:val="right"/>
              <w:rPr>
                <w:b/>
                <w:highlight w:val="lightGray"/>
              </w:rPr>
            </w:pPr>
            <w:r>
              <w:rPr>
                <w:b/>
              </w:rPr>
              <w:t>Заказчик:</w:t>
            </w:r>
          </w:p>
        </w:tc>
        <w:tc>
          <w:tcPr>
            <w:tcW w:w="4469" w:type="dxa"/>
            <w:tcBorders/>
          </w:tcPr>
          <w:p>
            <w:pPr>
              <w:pStyle w:val="Normal"/>
              <w:widowControl w:val="false"/>
              <w:jc w:val="right"/>
              <w:rPr>
                <w:b/>
              </w:rPr>
            </w:pPr>
            <w:r>
              <w:rPr>
                <w:b/>
              </w:rPr>
              <w:t>Исполнитель:</w:t>
            </w:r>
          </w:p>
        </w:tc>
        <w:tc>
          <w:tcPr>
            <w:tcW w:w="4786" w:type="dxa"/>
            <w:tcBorders/>
          </w:tcPr>
          <w:p>
            <w:pPr>
              <w:pStyle w:val="Normal"/>
              <w:widowControl w:val="false"/>
              <w:jc w:val="right"/>
              <w:rPr>
                <w:b/>
                <w:highlight w:val="lightGray"/>
              </w:rPr>
            </w:pPr>
            <w:r>
              <w:rPr>
                <w:b/>
                <w:highlight w:val="lightGray"/>
              </w:rPr>
            </w:r>
          </w:p>
        </w:tc>
      </w:tr>
      <w:tr>
        <w:trPr/>
        <w:tc>
          <w:tcPr>
            <w:tcW w:w="5102" w:type="dxa"/>
            <w:tcBorders/>
          </w:tcPr>
          <w:p>
            <w:pPr>
              <w:pStyle w:val="Normal"/>
              <w:widowControl w:val="false"/>
              <w:jc w:val="right"/>
              <w:rPr/>
            </w:pPr>
            <w:r>
              <w:rPr/>
              <w:t>_______________ /___________/</w:t>
            </w:r>
          </w:p>
        </w:tc>
        <w:tc>
          <w:tcPr>
            <w:tcW w:w="4469" w:type="dxa"/>
            <w:tcBorders/>
          </w:tcPr>
          <w:p>
            <w:pPr>
              <w:pStyle w:val="Normal"/>
              <w:widowControl w:val="false"/>
              <w:jc w:val="right"/>
              <w:rPr/>
            </w:pPr>
            <w:r>
              <w:rPr/>
            </w:r>
          </w:p>
        </w:tc>
        <w:tc>
          <w:tcPr>
            <w:tcW w:w="4786" w:type="dxa"/>
            <w:tcBorders/>
          </w:tcPr>
          <w:p>
            <w:pPr>
              <w:pStyle w:val="Normal"/>
              <w:widowControl w:val="false"/>
              <w:jc w:val="right"/>
              <w:rPr/>
            </w:pPr>
            <w:r>
              <w:rPr/>
            </w:r>
          </w:p>
        </w:tc>
      </w:tr>
    </w:tbl>
    <w:p>
      <w:pPr>
        <w:pStyle w:val="Normal"/>
        <w:rPr>
          <w:lang w:val="x-none" w:eastAsia="x-none"/>
        </w:rPr>
      </w:pPr>
      <w:r>
        <w:rPr/>
      </w:r>
    </w:p>
    <w:sectPr>
      <w:headerReference w:type="default" r:id="rId6"/>
      <w:headerReference w:type="first" r:id="rId7"/>
      <w:type w:val="nextPage"/>
      <w:pgSz w:w="11906" w:h="16838"/>
      <w:pgMar w:left="1134" w:right="851" w:gutter="0" w:header="680" w:top="1134" w:footer="0" w:bottom="992"/>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Arial Narrow">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10</w:t>
    </w:r>
    <w:r>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16</w:t>
    </w:r>
    <w:r>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decimal"/>
      <w:lvlText w:val="3.%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360" w:hanging="360"/>
      </w:pPr>
      <w:rPr>
        <w:sz w:val="24"/>
        <w:b/>
        <w:szCs w:val="24"/>
        <w:bCs w:val="false"/>
      </w:rPr>
    </w:lvl>
    <w:lvl w:ilvl="1">
      <w:start w:val="1"/>
      <w:numFmt w:val="decimal"/>
      <w:lvlText w:val="%1.%2."/>
      <w:lvlJc w:val="left"/>
      <w:pPr>
        <w:tabs>
          <w:tab w:val="num" w:pos="0"/>
        </w:tabs>
        <w:ind w:left="792" w:hanging="432"/>
      </w:pPr>
      <w:rPr>
        <w:sz w:val="22"/>
        <w:b w:val="false"/>
        <w:szCs w:val="24"/>
        <w:bCs/>
      </w:rPr>
    </w:lvl>
    <w:lvl w:ilvl="2">
      <w:start w:val="1"/>
      <w:numFmt w:val="decimal"/>
      <w:lvlText w:val="%1.%2.%3."/>
      <w:lvlJc w:val="left"/>
      <w:pPr>
        <w:tabs>
          <w:tab w:val="num" w:pos="0"/>
        </w:tabs>
        <w:ind w:left="1224" w:hanging="504"/>
      </w:pPr>
      <w:rPr>
        <w:sz w:val="22"/>
        <w:szCs w:val="24"/>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
    <w:lvl w:ilvl="0">
      <w:start w:val="1"/>
      <w:numFmt w:val="decimal"/>
      <w:lvlText w:val="%1."/>
      <w:lvlJc w:val="left"/>
      <w:pPr>
        <w:tabs>
          <w:tab w:val="num" w:pos="0"/>
        </w:tabs>
        <w:ind w:left="540" w:hanging="540"/>
      </w:pPr>
      <w:rPr>
        <w:sz w:val="22"/>
      </w:rPr>
    </w:lvl>
    <w:lvl w:ilvl="1">
      <w:start w:val="2"/>
      <w:numFmt w:val="decimal"/>
      <w:lvlText w:val="%1.%2."/>
      <w:lvlJc w:val="left"/>
      <w:pPr>
        <w:tabs>
          <w:tab w:val="num" w:pos="0"/>
        </w:tabs>
        <w:ind w:left="540" w:hanging="540"/>
      </w:pPr>
      <w:rPr/>
    </w:lvl>
    <w:lvl w:ilvl="2">
      <w:start w:val="1"/>
      <w:numFmt w:val="decimal"/>
      <w:lvlText w:val="%3)"/>
      <w:lvlJc w:val="left"/>
      <w:pPr>
        <w:tabs>
          <w:tab w:val="num" w:pos="0"/>
        </w:tabs>
        <w:ind w:left="720" w:hanging="720"/>
      </w:pPr>
      <w:rPr>
        <w:rFonts w:ascii="Times New Roman" w:hAnsi="Times New Roman" w:eastAsia="Calibri" w:cs="Times New Roman"/>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6">
    <w:lvl w:ilvl="0">
      <w:start w:val="1"/>
      <w:numFmt w:val="decimal"/>
      <w:lvlText w:val="%1."/>
      <w:lvlJc w:val="left"/>
      <w:pPr>
        <w:tabs>
          <w:tab w:val="num" w:pos="0"/>
        </w:tabs>
        <w:ind w:left="720" w:hanging="360"/>
      </w:pPr>
      <w:rPr/>
    </w:lvl>
    <w:lvl w:ilvl="1">
      <w:start w:val="1"/>
      <w:numFmt w:val="decimal"/>
      <w:lvlText w:val="%1.%2."/>
      <w:lvlJc w:val="left"/>
      <w:pPr>
        <w:tabs>
          <w:tab w:val="num" w:pos="0"/>
        </w:tabs>
        <w:ind w:left="720" w:hanging="360"/>
      </w:pPr>
      <w:rPr>
        <w:sz w:val="24"/>
        <w:b w:val="false"/>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7">
    <w:lvl w:ilvl="0">
      <w:start w:val="1"/>
      <w:numFmt w:val="decimal"/>
      <w:lvlText w:val="%1)"/>
      <w:lvlJc w:val="left"/>
      <w:pPr>
        <w:tabs>
          <w:tab w:val="num" w:pos="0"/>
        </w:tabs>
        <w:ind w:left="720" w:hanging="360"/>
      </w:pPr>
      <w:rPr>
        <w:rFonts w:eastAsia="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720" w:hanging="360"/>
      </w:pPr>
      <w:rPr/>
    </w:lvl>
    <w:lvl w:ilvl="2">
      <w:start w:val="1"/>
      <w:numFmt w:val="lowerRoman"/>
      <w:lvlText w:val="%3)"/>
      <w:lvlJc w:val="left"/>
      <w:pPr>
        <w:tabs>
          <w:tab w:val="num" w:pos="0"/>
        </w:tabs>
        <w:ind w:left="1080" w:hanging="360"/>
      </w:pPr>
      <w:rPr/>
    </w:lvl>
    <w:lvl w:ilvl="3">
      <w:start w:val="1"/>
      <w:numFmt w:val="decimal"/>
      <w:lvlText w:val="(%4)"/>
      <w:lvlJc w:val="left"/>
      <w:pPr>
        <w:tabs>
          <w:tab w:val="num" w:pos="0"/>
        </w:tabs>
        <w:ind w:left="1440" w:hanging="360"/>
      </w:pPr>
      <w:rPr/>
    </w:lvl>
    <w:lvl w:ilvl="4">
      <w:start w:val="1"/>
      <w:numFmt w:val="lowerLetter"/>
      <w:lvlText w:val="(%5)"/>
      <w:lvlJc w:val="left"/>
      <w:pPr>
        <w:tabs>
          <w:tab w:val="num" w:pos="0"/>
        </w:tabs>
        <w:ind w:left="1800" w:hanging="360"/>
      </w:pPr>
      <w:rPr/>
    </w:lvl>
    <w:lvl w:ilvl="5">
      <w:start w:val="1"/>
      <w:numFmt w:val="lowerRoman"/>
      <w:lvlText w:val="(%6)"/>
      <w:lvlJc w:val="left"/>
      <w:pPr>
        <w:tabs>
          <w:tab w:val="num" w:pos="0"/>
        </w:tabs>
        <w:ind w:left="2160" w:hanging="360"/>
      </w:pPr>
      <w:rPr/>
    </w:lvl>
    <w:lvl w:ilvl="6">
      <w:start w:val="1"/>
      <w:numFmt w:val="decimal"/>
      <w:lvlText w:val="%7."/>
      <w:lvlJc w:val="left"/>
      <w:pPr>
        <w:tabs>
          <w:tab w:val="num" w:pos="0"/>
        </w:tabs>
        <w:ind w:left="2520" w:hanging="360"/>
      </w:pPr>
      <w:rPr/>
    </w:lvl>
    <w:lvl w:ilvl="7">
      <w:start w:val="1"/>
      <w:numFmt w:val="lowerLetter"/>
      <w:lvlText w:val="%8."/>
      <w:lvlJc w:val="left"/>
      <w:pPr>
        <w:tabs>
          <w:tab w:val="num" w:pos="0"/>
        </w:tabs>
        <w:ind w:left="2880" w:hanging="360"/>
      </w:pPr>
      <w:rPr/>
    </w:lvl>
    <w:lvl w:ilvl="8">
      <w:start w:val="1"/>
      <w:numFmt w:val="lowerRoman"/>
      <w:lvlText w:val="%9."/>
      <w:lvlJc w:val="left"/>
      <w:pPr>
        <w:tabs>
          <w:tab w:val="num" w:pos="0"/>
        </w:tabs>
        <w:ind w:left="3240" w:hanging="36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2"/>
  <w:trackRevisions/>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AlgorithmSid="14" w:cryptSpinCount="100000" w:cryptProviderType="rsaAES" w:cryptAlgorithmClass="hash" w:cryptAlgorithmType="typeAny" w:salt="F0X1a5vtUUpaoZ/LLKpdGg==" w:hash="5GKfZ0FQrYtuT+jt2WowIYU3dQ617mF3VaqRFB+olsXgKPGFQY1kHgZ3VD8K7g+NRP/MRz7TpStQ15HsMQE0nQ=="/>
  <w:themeFontLang w:val="ru-RU" w:eastAsia="zh-TW"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uiPriority="99"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qFormat="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uiPriority="99"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uiPriority="99" w:semiHidden="1" w:unhideWhenUsed="1" w:qFormat="1"/>
    <w:lsdException w:name="HTML Top of Form" w:semiHidden="1" w:unhideWhenUsed="1"/>
    <w:lsdException w:name="HTML Bottom of Form" w:semiHidden="1" w:unhideWhenUsed="1"/>
    <w:lsdException w:name="Normal (Web)" w:uiPriority="99"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97ad3"/>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link w:val="11"/>
    <w:qFormat/>
    <w:rsid w:val="00353a27"/>
    <w:pPr>
      <w:outlineLvl w:val="0"/>
    </w:pPr>
    <w:rPr>
      <w:sz w:val="28"/>
      <w:szCs w:val="28"/>
    </w:rPr>
  </w:style>
  <w:style w:type="paragraph" w:styleId="Heading2">
    <w:name w:val="Heading 2"/>
    <w:basedOn w:val="Heading4"/>
    <w:qFormat/>
    <w:rsid w:val="00ea61a8"/>
    <w:pPr>
      <w:numPr>
        <w:ilvl w:val="0"/>
      </w:numPr>
      <w:ind w:left="426" w:hanging="426"/>
      <w:outlineLvl w:val="1"/>
    </w:pPr>
    <w:rPr/>
  </w:style>
  <w:style w:type="paragraph" w:styleId="Heading3">
    <w:name w:val="Heading 3"/>
    <w:basedOn w:val="Normal"/>
    <w:link w:val="31"/>
    <w:autoRedefine/>
    <w:qFormat/>
    <w:rsid w:val="006b745e"/>
    <w:pPr>
      <w:keepNext w:val="true"/>
      <w:spacing w:before="120" w:after="60"/>
      <w:ind w:right="111" w:hanging="0"/>
      <w:outlineLvl w:val="2"/>
    </w:pPr>
    <w:rPr>
      <w:rFonts w:eastAsia="Calibri"/>
      <w:b/>
      <w:sz w:val="24"/>
      <w:szCs w:val="24"/>
      <w:lang w:val="x-none" w:eastAsia="x-none"/>
    </w:rPr>
  </w:style>
  <w:style w:type="paragraph" w:styleId="Heading4">
    <w:name w:val="Heading 4"/>
    <w:basedOn w:val="Heading3"/>
    <w:link w:val="4"/>
    <w:qFormat/>
    <w:rsid w:val="006629c9"/>
    <w:pPr>
      <w:numPr>
        <w:ilvl w:val="1"/>
      </w:numPr>
      <w:outlineLvl w:val="3"/>
    </w:pPr>
    <w:rPr>
      <w:bCs/>
    </w:rPr>
  </w:style>
  <w:style w:type="paragraph" w:styleId="Heading5">
    <w:name w:val="Heading 5"/>
    <w:basedOn w:val="Normal"/>
    <w:link w:val="5"/>
    <w:uiPriority w:val="9"/>
    <w:qFormat/>
    <w:rsid w:val="0076353a"/>
    <w:pPr>
      <w:spacing w:before="240" w:after="60"/>
      <w:outlineLvl w:val="4"/>
    </w:pPr>
    <w:rPr>
      <w:b/>
      <w:bCs/>
      <w:i/>
      <w:iCs/>
      <w:sz w:val="26"/>
      <w:szCs w:val="26"/>
      <w:lang w:val="x-none" w:eastAsia="x-none"/>
    </w:rPr>
  </w:style>
  <w:style w:type="paragraph" w:styleId="Heading6">
    <w:name w:val="Heading 6"/>
    <w:basedOn w:val="Normal"/>
    <w:link w:val="6"/>
    <w:uiPriority w:val="9"/>
    <w:qFormat/>
    <w:rsid w:val="00d22f6d"/>
    <w:pPr>
      <w:keepNext w:val="true"/>
      <w:keepLines/>
      <w:spacing w:before="200" w:after="0"/>
      <w:outlineLvl w:val="5"/>
    </w:pPr>
    <w:rPr>
      <w:rFonts w:ascii="Cambria" w:hAnsi="Cambria"/>
      <w:i/>
      <w:iCs/>
      <w:color w:val="243F60"/>
      <w:sz w:val="20"/>
      <w:szCs w:val="20"/>
      <w:lang w:val="x-none" w:eastAsia="x-none"/>
    </w:rPr>
  </w:style>
  <w:style w:type="paragraph" w:styleId="Heading7">
    <w:name w:val="Heading 7"/>
    <w:basedOn w:val="Normal"/>
    <w:link w:val="7"/>
    <w:uiPriority w:val="9"/>
    <w:qFormat/>
    <w:rsid w:val="00d22f6d"/>
    <w:pPr>
      <w:keepNext w:val="true"/>
      <w:keepLines/>
      <w:spacing w:before="200" w:after="0"/>
      <w:outlineLvl w:val="6"/>
    </w:pPr>
    <w:rPr>
      <w:rFonts w:ascii="Cambria" w:hAnsi="Cambria"/>
      <w:i/>
      <w:iCs/>
      <w:color w:val="404040"/>
      <w:sz w:val="20"/>
      <w:szCs w:val="20"/>
      <w:lang w:val="x-none" w:eastAsia="x-none"/>
    </w:rPr>
  </w:style>
  <w:style w:type="paragraph" w:styleId="Heading8">
    <w:name w:val="Heading 8"/>
    <w:basedOn w:val="Normal"/>
    <w:link w:val="8"/>
    <w:uiPriority w:val="9"/>
    <w:qFormat/>
    <w:rsid w:val="00d22f6d"/>
    <w:pPr>
      <w:keepNext w:val="true"/>
      <w:keepLines/>
      <w:spacing w:before="200" w:after="0"/>
      <w:outlineLvl w:val="7"/>
    </w:pPr>
    <w:rPr>
      <w:rFonts w:ascii="Cambria" w:hAnsi="Cambria"/>
      <w:color w:val="4F81BD"/>
      <w:sz w:val="20"/>
      <w:szCs w:val="20"/>
      <w:lang w:val="x-none" w:eastAsia="x-none"/>
    </w:rPr>
  </w:style>
  <w:style w:type="paragraph" w:styleId="Heading9">
    <w:name w:val="Heading 9"/>
    <w:basedOn w:val="Normal"/>
    <w:link w:val="9"/>
    <w:uiPriority w:val="9"/>
    <w:qFormat/>
    <w:rsid w:val="0076353a"/>
    <w:pPr>
      <w:spacing w:before="240" w:after="60"/>
      <w:outlineLvl w:val="8"/>
    </w:pPr>
    <w:rPr>
      <w:rFonts w:ascii="Arial" w:hAnsi="Arial"/>
      <w:sz w:val="22"/>
      <w:szCs w:val="22"/>
      <w:lang w:val="x-none" w:eastAsia="x-none"/>
    </w:rPr>
  </w:style>
  <w:style w:type="character" w:styleId="DefaultParagraphFont" w:default="1">
    <w:name w:val="Default Paragraph Font"/>
    <w:uiPriority w:val="1"/>
    <w:semiHidden/>
    <w:unhideWhenUsed/>
    <w:qFormat/>
    <w:rPr/>
  </w:style>
  <w:style w:type="character" w:styleId="Style" w:customStyle="1">
    <w:name w:val="Символ сноски"/>
    <w:qFormat/>
    <w:rsid w:val="00d561d9"/>
    <w:rPr>
      <w:vertAlign w:val="superscript"/>
    </w:rPr>
  </w:style>
  <w:style w:type="character" w:styleId="FootnoteReference">
    <w:name w:val="Footnote Reference"/>
    <w:rPr>
      <w:vertAlign w:val="superscript"/>
    </w:rPr>
  </w:style>
  <w:style w:type="character" w:styleId="Pagenumber">
    <w:name w:val="page number"/>
    <w:basedOn w:val="DefaultParagraphFont"/>
    <w:qFormat/>
    <w:rsid w:val="006c2f3f"/>
    <w:rPr/>
  </w:style>
  <w:style w:type="character" w:styleId="Hyperlink">
    <w:name w:val="Hyperlink"/>
    <w:basedOn w:val="DefaultParagraphFont"/>
    <w:uiPriority w:val="99"/>
    <w:unhideWhenUsed/>
    <w:rsid w:val="00c975d4"/>
    <w:rPr>
      <w:color w:val="0563C1" w:themeColor="hyperlink"/>
      <w:u w:val="single"/>
    </w:rPr>
  </w:style>
  <w:style w:type="character" w:styleId="Annotationreference">
    <w:name w:val="annotation reference"/>
    <w:semiHidden/>
    <w:qFormat/>
    <w:rsid w:val="00b714b0"/>
    <w:rPr>
      <w:sz w:val="16"/>
      <w:szCs w:val="16"/>
    </w:rPr>
  </w:style>
  <w:style w:type="character" w:styleId="Strong">
    <w:name w:val="Strong"/>
    <w:uiPriority w:val="22"/>
    <w:qFormat/>
    <w:rsid w:val="00165965"/>
    <w:rPr>
      <w:b/>
      <w:bCs/>
    </w:rPr>
  </w:style>
  <w:style w:type="character" w:styleId="6" w:customStyle="1">
    <w:name w:val="Заголовок 6 Знак"/>
    <w:uiPriority w:val="9"/>
    <w:qFormat/>
    <w:rsid w:val="00d22f6d"/>
    <w:rPr>
      <w:rFonts w:ascii="Cambria" w:hAnsi="Cambria"/>
      <w:i/>
      <w:iCs/>
      <w:color w:val="243F60"/>
      <w:lang w:val="x-none" w:eastAsia="x-none"/>
    </w:rPr>
  </w:style>
  <w:style w:type="character" w:styleId="7" w:customStyle="1">
    <w:name w:val="Заголовок 7 Знак"/>
    <w:uiPriority w:val="9"/>
    <w:qFormat/>
    <w:rsid w:val="00d22f6d"/>
    <w:rPr>
      <w:rFonts w:ascii="Cambria" w:hAnsi="Cambria"/>
      <w:i/>
      <w:iCs/>
      <w:color w:val="404040"/>
      <w:lang w:val="x-none" w:eastAsia="x-none"/>
    </w:rPr>
  </w:style>
  <w:style w:type="character" w:styleId="8" w:customStyle="1">
    <w:name w:val="Заголовок 8 Знак"/>
    <w:uiPriority w:val="9"/>
    <w:qFormat/>
    <w:rsid w:val="00d22f6d"/>
    <w:rPr>
      <w:rFonts w:ascii="Cambria" w:hAnsi="Cambria"/>
      <w:color w:val="4F81BD"/>
      <w:lang w:val="x-none" w:eastAsia="x-none"/>
    </w:rPr>
  </w:style>
  <w:style w:type="character" w:styleId="1" w:customStyle="1">
    <w:name w:val="Заголовок 1 Знак"/>
    <w:qFormat/>
    <w:rsid w:val="00353a27"/>
    <w:rPr>
      <w:rFonts w:eastAsia="Calibri"/>
      <w:b/>
      <w:sz w:val="28"/>
      <w:szCs w:val="28"/>
      <w:lang w:val="x-none" w:eastAsia="x-none"/>
    </w:rPr>
  </w:style>
  <w:style w:type="character" w:styleId="2" w:customStyle="1">
    <w:name w:val="Заголовок 2 Знак"/>
    <w:qFormat/>
    <w:rsid w:val="00ea61a8"/>
    <w:rPr>
      <w:rFonts w:eastAsia="Calibri"/>
      <w:b/>
      <w:bCs/>
      <w:sz w:val="24"/>
      <w:szCs w:val="24"/>
      <w:lang w:val="x-none" w:eastAsia="x-none"/>
    </w:rPr>
  </w:style>
  <w:style w:type="character" w:styleId="3" w:customStyle="1">
    <w:name w:val="Заголовок 3 Знак"/>
    <w:qFormat/>
    <w:rsid w:val="00035e96"/>
    <w:rPr>
      <w:rFonts w:eastAsia="Calibri"/>
      <w:b/>
      <w:sz w:val="24"/>
      <w:szCs w:val="24"/>
      <w:lang w:val="x-none" w:eastAsia="x-none"/>
    </w:rPr>
  </w:style>
  <w:style w:type="character" w:styleId="4" w:customStyle="1">
    <w:name w:val="Заголовок 4 Знак"/>
    <w:qFormat/>
    <w:rsid w:val="006629c9"/>
    <w:rPr>
      <w:rFonts w:eastAsia="Calibri"/>
      <w:b/>
      <w:bCs/>
      <w:sz w:val="24"/>
      <w:szCs w:val="24"/>
      <w:lang w:val="x-none" w:eastAsia="x-none"/>
    </w:rPr>
  </w:style>
  <w:style w:type="character" w:styleId="5" w:customStyle="1">
    <w:name w:val="Заголовок 5 Знак"/>
    <w:uiPriority w:val="9"/>
    <w:qFormat/>
    <w:rsid w:val="00d22f6d"/>
    <w:rPr>
      <w:b/>
      <w:bCs/>
      <w:i/>
      <w:iCs/>
      <w:sz w:val="26"/>
      <w:szCs w:val="26"/>
    </w:rPr>
  </w:style>
  <w:style w:type="character" w:styleId="9" w:customStyle="1">
    <w:name w:val="Заголовок 9 Знак"/>
    <w:uiPriority w:val="9"/>
    <w:qFormat/>
    <w:rsid w:val="00d22f6d"/>
    <w:rPr>
      <w:rFonts w:ascii="Arial" w:hAnsi="Arial" w:cs="Arial"/>
      <w:sz w:val="22"/>
      <w:szCs w:val="22"/>
    </w:rPr>
  </w:style>
  <w:style w:type="character" w:styleId="Style1" w:customStyle="1">
    <w:name w:val="Название Знак"/>
    <w:link w:val="111"/>
    <w:uiPriority w:val="10"/>
    <w:qFormat/>
    <w:rsid w:val="00d22f6d"/>
    <w:rPr>
      <w:sz w:val="28"/>
    </w:rPr>
  </w:style>
  <w:style w:type="character" w:styleId="Style2" w:customStyle="1">
    <w:name w:val="Подзаголовок Знак"/>
    <w:uiPriority w:val="11"/>
    <w:qFormat/>
    <w:rsid w:val="00d22f6d"/>
    <w:rPr>
      <w:rFonts w:ascii="Cambria" w:hAnsi="Cambria"/>
      <w:i/>
      <w:iCs/>
      <w:color w:val="4F81BD"/>
      <w:spacing w:val="15"/>
      <w:sz w:val="24"/>
      <w:szCs w:val="24"/>
      <w:lang w:val="x-none" w:eastAsia="x-none"/>
    </w:rPr>
  </w:style>
  <w:style w:type="character" w:styleId="Emphasis">
    <w:name w:val="Emphasis"/>
    <w:uiPriority w:val="20"/>
    <w:qFormat/>
    <w:rsid w:val="00d22f6d"/>
    <w:rPr>
      <w:i/>
      <w:iCs/>
    </w:rPr>
  </w:style>
  <w:style w:type="character" w:styleId="21" w:customStyle="1">
    <w:name w:val="Цитата 2 Знак"/>
    <w:uiPriority w:val="29"/>
    <w:qFormat/>
    <w:rsid w:val="00d22f6d"/>
    <w:rPr>
      <w:rFonts w:ascii="Calibri" w:hAnsi="Calibri" w:eastAsia="Calibri"/>
      <w:i/>
      <w:iCs/>
      <w:color w:val="000000"/>
      <w:lang w:val="x-none" w:eastAsia="x-none"/>
    </w:rPr>
  </w:style>
  <w:style w:type="character" w:styleId="Style3" w:customStyle="1">
    <w:name w:val="Выделенная цитата Знак"/>
    <w:uiPriority w:val="30"/>
    <w:qFormat/>
    <w:rsid w:val="00d22f6d"/>
    <w:rPr>
      <w:rFonts w:ascii="Calibri" w:hAnsi="Calibri" w:eastAsia="Calibri"/>
      <w:b/>
      <w:bCs/>
      <w:i/>
      <w:iCs/>
      <w:color w:val="4F81BD"/>
      <w:lang w:val="x-none" w:eastAsia="x-none"/>
    </w:rPr>
  </w:style>
  <w:style w:type="character" w:styleId="SubtleEmphasis">
    <w:name w:val="Subtle Emphasis"/>
    <w:uiPriority w:val="19"/>
    <w:qFormat/>
    <w:rsid w:val="00d22f6d"/>
    <w:rPr>
      <w:i/>
      <w:iCs/>
      <w:color w:val="808080"/>
    </w:rPr>
  </w:style>
  <w:style w:type="character" w:styleId="IntenseEmphasis">
    <w:name w:val="Intense Emphasis"/>
    <w:uiPriority w:val="21"/>
    <w:qFormat/>
    <w:rsid w:val="00d22f6d"/>
    <w:rPr>
      <w:b/>
      <w:bCs/>
      <w:i/>
      <w:iCs/>
      <w:color w:val="4F81BD"/>
    </w:rPr>
  </w:style>
  <w:style w:type="character" w:styleId="SubtleReference">
    <w:name w:val="Subtle Reference"/>
    <w:uiPriority w:val="31"/>
    <w:qFormat/>
    <w:rsid w:val="00d22f6d"/>
    <w:rPr>
      <w:smallCaps/>
      <w:color w:val="C0504D"/>
      <w:u w:val="single"/>
    </w:rPr>
  </w:style>
  <w:style w:type="character" w:styleId="IntenseReference">
    <w:name w:val="Intense Reference"/>
    <w:uiPriority w:val="32"/>
    <w:qFormat/>
    <w:rsid w:val="00d22f6d"/>
    <w:rPr>
      <w:b/>
      <w:bCs/>
      <w:smallCaps/>
      <w:color w:val="C0504D"/>
      <w:spacing w:val="5"/>
      <w:u w:val="single"/>
    </w:rPr>
  </w:style>
  <w:style w:type="character" w:styleId="BookTitle">
    <w:name w:val="Book Title"/>
    <w:uiPriority w:val="33"/>
    <w:qFormat/>
    <w:rsid w:val="00d22f6d"/>
    <w:rPr>
      <w:b/>
      <w:bCs/>
      <w:smallCaps/>
      <w:spacing w:val="5"/>
    </w:rPr>
  </w:style>
  <w:style w:type="character" w:styleId="Style4" w:customStyle="1">
    <w:name w:val="Электронная подпись Знак"/>
    <w:uiPriority w:val="99"/>
    <w:qFormat/>
    <w:rsid w:val="00d22f6d"/>
    <w:rPr>
      <w:rFonts w:eastAsia="Calibri"/>
      <w:sz w:val="24"/>
      <w:szCs w:val="24"/>
    </w:rPr>
  </w:style>
  <w:style w:type="character" w:styleId="11" w:customStyle="1">
    <w:name w:val="Заголовок 1 Знак1"/>
    <w:qFormat/>
    <w:locked/>
    <w:rsid w:val="00d22f6d"/>
    <w:rPr>
      <w:sz w:val="28"/>
    </w:rPr>
  </w:style>
  <w:style w:type="character" w:styleId="Style5" w:customStyle="1">
    <w:name w:val="Текст сноски Знак"/>
    <w:qFormat/>
    <w:rsid w:val="00d22f6d"/>
    <w:rPr/>
  </w:style>
  <w:style w:type="character" w:styleId="Style6" w:customStyle="1">
    <w:name w:val="Основной текст Знак"/>
    <w:qFormat/>
    <w:rsid w:val="004459a5"/>
    <w:rPr>
      <w:sz w:val="28"/>
      <w:szCs w:val="28"/>
    </w:rPr>
  </w:style>
  <w:style w:type="character" w:styleId="Blk" w:customStyle="1">
    <w:name w:val="blk"/>
    <w:qFormat/>
    <w:rsid w:val="00431ace"/>
    <w:rPr/>
  </w:style>
  <w:style w:type="character" w:styleId="Style7" w:customStyle="1">
    <w:name w:val="Абзац списка Знак"/>
    <w:uiPriority w:val="34"/>
    <w:qFormat/>
    <w:locked/>
    <w:rsid w:val="00310eb4"/>
    <w:rPr>
      <w:rFonts w:eastAsia="Calibri"/>
      <w:sz w:val="24"/>
      <w:szCs w:val="24"/>
    </w:rPr>
  </w:style>
  <w:style w:type="character" w:styleId="Style8" w:customStyle="1">
    <w:name w:val="комментарий"/>
    <w:qFormat/>
    <w:rsid w:val="0025139e"/>
    <w:rPr>
      <w:i/>
      <w:shd w:fill="FFFF99" w:val="clear"/>
    </w:rPr>
  </w:style>
  <w:style w:type="character" w:styleId="Style9" w:customStyle="1">
    <w:name w:val="Подподпункт Знак"/>
    <w:qFormat/>
    <w:locked/>
    <w:rsid w:val="0025139e"/>
    <w:rPr>
      <w:sz w:val="26"/>
      <w:szCs w:val="26"/>
    </w:rPr>
  </w:style>
  <w:style w:type="character" w:styleId="31" w:customStyle="1">
    <w:name w:val="Заголовок 3 Знак1"/>
    <w:qFormat/>
    <w:rsid w:val="006b745e"/>
    <w:rPr>
      <w:rFonts w:eastAsia="Calibri"/>
      <w:b/>
      <w:sz w:val="24"/>
      <w:szCs w:val="24"/>
      <w:lang w:val="x-none" w:eastAsia="x-none"/>
    </w:rPr>
  </w:style>
  <w:style w:type="character" w:styleId="Style10" w:customStyle="1">
    <w:name w:val="Верхний колонтитул Знак"/>
    <w:uiPriority w:val="99"/>
    <w:qFormat/>
    <w:rsid w:val="002f31af"/>
    <w:rPr>
      <w:sz w:val="24"/>
      <w:szCs w:val="24"/>
    </w:rPr>
  </w:style>
  <w:style w:type="character" w:styleId="Style11" w:customStyle="1">
    <w:name w:val="Текст примечания Знак"/>
    <w:semiHidden/>
    <w:qFormat/>
    <w:rsid w:val="00dc0f7d"/>
    <w:rPr/>
  </w:style>
  <w:style w:type="character" w:styleId="Style12" w:customStyle="1">
    <w:name w:val="Текст концевой сноски Знак"/>
    <w:basedOn w:val="DefaultParagraphFont"/>
    <w:qFormat/>
    <w:rsid w:val="003879d4"/>
    <w:rPr/>
  </w:style>
  <w:style w:type="character" w:styleId="Style13" w:customStyle="1">
    <w:name w:val="Символ концевой сноски"/>
    <w:qFormat/>
    <w:rsid w:val="003879d4"/>
    <w:rPr>
      <w:vertAlign w:val="superscript"/>
    </w:rPr>
  </w:style>
  <w:style w:type="character" w:styleId="EndnoteReference">
    <w:name w:val="Endnote Reference"/>
    <w:rPr>
      <w:vertAlign w:val="superscript"/>
    </w:rPr>
  </w:style>
  <w:style w:type="character" w:styleId="22" w:customStyle="1">
    <w:name w:val="Пункт2 Знак"/>
    <w:link w:val="27"/>
    <w:qFormat/>
    <w:rsid w:val="00de52bc"/>
    <w:rPr>
      <w:b/>
      <w:sz w:val="28"/>
    </w:rPr>
  </w:style>
  <w:style w:type="character" w:styleId="12" w:customStyle="1">
    <w:name w:val="УРОВЕНЬ_1. Знак"/>
    <w:qFormat/>
    <w:rsid w:val="004a17ae"/>
    <w:rPr>
      <w:rFonts w:eastAsia="Calibri"/>
      <w:caps/>
      <w:sz w:val="28"/>
      <w:szCs w:val="28"/>
      <w:lang w:eastAsia="en-US"/>
    </w:rPr>
  </w:style>
  <w:style w:type="character" w:styleId="Style14" w:customStyle="1">
    <w:name w:val="Ссылка указателя"/>
    <w:qFormat/>
    <w:rPr/>
  </w:style>
  <w:style w:type="character" w:styleId="Style15" w:customStyle="1">
    <w:name w:val="Без интервала Знак"/>
    <w:basedOn w:val="DefaultParagraphFont"/>
    <w:link w:val="NoSpacing"/>
    <w:uiPriority w:val="1"/>
    <w:qFormat/>
    <w:rsid w:val="00c975d4"/>
    <w:rPr>
      <w:rFonts w:eastAsia="Calibri"/>
      <w:sz w:val="24"/>
      <w:szCs w:val="24"/>
    </w:rPr>
  </w:style>
  <w:style w:type="character" w:styleId="Linenumber1" w:customStyle="1">
    <w:name w:val="line number1"/>
    <w:qFormat/>
    <w:rPr/>
  </w:style>
  <w:style w:type="character" w:styleId="Style16" w:customStyle="1">
    <w:name w:val="Заголовок Знак"/>
    <w:basedOn w:val="DefaultParagraphFont"/>
    <w:qFormat/>
    <w:rsid w:val="006e4955"/>
    <w:rPr>
      <w:rFonts w:ascii="Liberation Sans" w:hAnsi="Liberation Sans" w:eastAsia="Arial Unicode MS" w:cs="Arial Unicode MS"/>
      <w:sz w:val="28"/>
      <w:szCs w:val="28"/>
    </w:rPr>
  </w:style>
  <w:style w:type="character" w:styleId="13" w:customStyle="1">
    <w:name w:val="Основной текст Знак1"/>
    <w:basedOn w:val="DefaultParagraphFont"/>
    <w:qFormat/>
    <w:rsid w:val="006e4955"/>
    <w:rPr>
      <w:sz w:val="28"/>
      <w:szCs w:val="28"/>
    </w:rPr>
  </w:style>
  <w:style w:type="character" w:styleId="14" w:customStyle="1">
    <w:name w:val="Текст сноски Знак1"/>
    <w:basedOn w:val="DefaultParagraphFont"/>
    <w:qFormat/>
    <w:rsid w:val="006e4955"/>
    <w:rPr/>
  </w:style>
  <w:style w:type="character" w:styleId="15" w:customStyle="1">
    <w:name w:val="Верхний колонтитул Знак1"/>
    <w:basedOn w:val="DefaultParagraphFont"/>
    <w:uiPriority w:val="99"/>
    <w:qFormat/>
    <w:rsid w:val="006e4955"/>
    <w:rPr>
      <w:sz w:val="24"/>
      <w:szCs w:val="24"/>
    </w:rPr>
  </w:style>
  <w:style w:type="character" w:styleId="Style17" w:customStyle="1">
    <w:name w:val="Основной текст с отступом Знак"/>
    <w:basedOn w:val="DefaultParagraphFont"/>
    <w:qFormat/>
    <w:rsid w:val="006e4955"/>
    <w:rPr>
      <w:sz w:val="24"/>
      <w:szCs w:val="24"/>
    </w:rPr>
  </w:style>
  <w:style w:type="character" w:styleId="Style18" w:customStyle="1">
    <w:name w:val="Нижний колонтитул Знак"/>
    <w:basedOn w:val="DefaultParagraphFont"/>
    <w:qFormat/>
    <w:rsid w:val="006e4955"/>
    <w:rPr>
      <w:sz w:val="28"/>
      <w:szCs w:val="28"/>
    </w:rPr>
  </w:style>
  <w:style w:type="character" w:styleId="23" w:customStyle="1">
    <w:name w:val="Основной текст с отступом 2 Знак"/>
    <w:basedOn w:val="DefaultParagraphFont"/>
    <w:link w:val="BodyTextIndent2"/>
    <w:qFormat/>
    <w:rsid w:val="006e4955"/>
    <w:rPr>
      <w:sz w:val="28"/>
      <w:szCs w:val="28"/>
    </w:rPr>
  </w:style>
  <w:style w:type="character" w:styleId="32" w:customStyle="1">
    <w:name w:val="Основной текст 3 Знак"/>
    <w:basedOn w:val="DefaultParagraphFont"/>
    <w:link w:val="BodyText3"/>
    <w:qFormat/>
    <w:rsid w:val="006e4955"/>
    <w:rPr>
      <w:sz w:val="16"/>
      <w:szCs w:val="16"/>
    </w:rPr>
  </w:style>
  <w:style w:type="character" w:styleId="33" w:customStyle="1">
    <w:name w:val="Основной текст с отступом 3 Знак"/>
    <w:basedOn w:val="DefaultParagraphFont"/>
    <w:link w:val="BodyTextIndent3"/>
    <w:qFormat/>
    <w:rsid w:val="006e4955"/>
    <w:rPr>
      <w:sz w:val="16"/>
      <w:szCs w:val="16"/>
    </w:rPr>
  </w:style>
  <w:style w:type="character" w:styleId="24" w:customStyle="1">
    <w:name w:val="Основной текст 2 Знак"/>
    <w:basedOn w:val="DefaultParagraphFont"/>
    <w:link w:val="BodyText2"/>
    <w:qFormat/>
    <w:rsid w:val="006e4955"/>
    <w:rPr>
      <w:sz w:val="28"/>
      <w:szCs w:val="28"/>
    </w:rPr>
  </w:style>
  <w:style w:type="character" w:styleId="Style19" w:customStyle="1">
    <w:name w:val="Текст выноски Знак"/>
    <w:basedOn w:val="DefaultParagraphFont"/>
    <w:link w:val="BalloonText"/>
    <w:semiHidden/>
    <w:qFormat/>
    <w:rsid w:val="006e4955"/>
    <w:rPr>
      <w:rFonts w:ascii="Tahoma" w:hAnsi="Tahoma" w:cs="Tahoma"/>
      <w:sz w:val="16"/>
      <w:szCs w:val="16"/>
    </w:rPr>
  </w:style>
  <w:style w:type="character" w:styleId="16" w:customStyle="1">
    <w:name w:val="Текст примечания Знак1"/>
    <w:basedOn w:val="DefaultParagraphFont"/>
    <w:link w:val="Annotationtext"/>
    <w:semiHidden/>
    <w:qFormat/>
    <w:rsid w:val="006e4955"/>
    <w:rPr/>
  </w:style>
  <w:style w:type="character" w:styleId="Style20" w:customStyle="1">
    <w:name w:val="Тема примечания Знак"/>
    <w:basedOn w:val="16"/>
    <w:link w:val="Annotationsubject"/>
    <w:semiHidden/>
    <w:qFormat/>
    <w:rsid w:val="006e4955"/>
    <w:rPr>
      <w:b/>
      <w:bCs/>
    </w:rPr>
  </w:style>
  <w:style w:type="character" w:styleId="17" w:customStyle="1">
    <w:name w:val="Подзаголовок Знак1"/>
    <w:basedOn w:val="DefaultParagraphFont"/>
    <w:uiPriority w:val="11"/>
    <w:qFormat/>
    <w:rsid w:val="006e4955"/>
    <w:rPr>
      <w:rFonts w:ascii="Cambria" w:hAnsi="Cambria"/>
      <w:i/>
      <w:iCs/>
      <w:color w:val="4F81BD"/>
      <w:spacing w:val="15"/>
      <w:sz w:val="24"/>
      <w:szCs w:val="24"/>
      <w:lang w:val="x-none" w:eastAsia="x-none"/>
    </w:rPr>
  </w:style>
  <w:style w:type="character" w:styleId="211" w:customStyle="1">
    <w:name w:val="Цитата 2 Знак1"/>
    <w:basedOn w:val="DefaultParagraphFont"/>
    <w:link w:val="Quote"/>
    <w:uiPriority w:val="29"/>
    <w:qFormat/>
    <w:rsid w:val="006e4955"/>
    <w:rPr>
      <w:rFonts w:ascii="Calibri" w:hAnsi="Calibri" w:eastAsia="Calibri"/>
      <w:i/>
      <w:iCs/>
      <w:color w:val="000000"/>
      <w:lang w:val="x-none" w:eastAsia="x-none"/>
    </w:rPr>
  </w:style>
  <w:style w:type="character" w:styleId="18" w:customStyle="1">
    <w:name w:val="Выделенная цитата Знак1"/>
    <w:basedOn w:val="DefaultParagraphFont"/>
    <w:link w:val="IntenseQuote"/>
    <w:uiPriority w:val="30"/>
    <w:qFormat/>
    <w:rsid w:val="006e4955"/>
    <w:rPr>
      <w:rFonts w:ascii="Calibri" w:hAnsi="Calibri" w:eastAsia="Calibri"/>
      <w:b/>
      <w:bCs/>
      <w:i/>
      <w:iCs/>
      <w:color w:val="4F81BD"/>
      <w:lang w:val="x-none" w:eastAsia="x-none"/>
    </w:rPr>
  </w:style>
  <w:style w:type="character" w:styleId="19" w:customStyle="1">
    <w:name w:val="Электронная подпись Знак1"/>
    <w:basedOn w:val="DefaultParagraphFont"/>
    <w:link w:val="E-mailSignature"/>
    <w:uiPriority w:val="99"/>
    <w:qFormat/>
    <w:rsid w:val="006e4955"/>
    <w:rPr>
      <w:rFonts w:eastAsia="Calibri"/>
      <w:sz w:val="24"/>
      <w:szCs w:val="24"/>
      <w:lang w:val="x-none" w:eastAsia="x-none"/>
    </w:rPr>
  </w:style>
  <w:style w:type="character" w:styleId="110" w:customStyle="1">
    <w:name w:val="Текст концевой сноски Знак1"/>
    <w:basedOn w:val="DefaultParagraphFont"/>
    <w:qFormat/>
    <w:rsid w:val="006e4955"/>
    <w:rPr/>
  </w:style>
  <w:style w:type="character" w:styleId="Linenumber2" w:customStyle="1">
    <w:name w:val="line number2"/>
    <w:qFormat/>
    <w:rPr/>
  </w:style>
  <w:style w:type="character" w:styleId="Linenumber3">
    <w:name w:val="line number3"/>
    <w:qFormat/>
    <w:rPr/>
  </w:style>
  <w:style w:type="character" w:styleId="LineNumber">
    <w:name w:val="Line Number"/>
    <w:rPr/>
  </w:style>
  <w:style w:type="paragraph" w:styleId="Style21">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13"/>
    <w:rsid w:val="0076353a"/>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2">
    <w:name w:val="Указатель"/>
    <w:basedOn w:val="Normal"/>
    <w:qFormat/>
    <w:pPr>
      <w:suppressLineNumbers/>
    </w:pPr>
    <w:rPr>
      <w:rFonts w:cs="Arial Unicode MS"/>
    </w:rPr>
  </w:style>
  <w:style w:type="paragraph" w:styleId="Title">
    <w:name w:val="Title"/>
    <w:basedOn w:val="Normal"/>
    <w:next w:val="BodyText"/>
    <w:link w:val="Style16"/>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1">
    <w:name w:val="index heading1"/>
    <w:basedOn w:val="Title"/>
    <w:qFormat/>
    <w:pPr/>
    <w:rPr/>
  </w:style>
  <w:style w:type="paragraph" w:styleId="Caption11" w:customStyle="1">
    <w:name w:val="caption11"/>
    <w:basedOn w:val="Normal"/>
    <w:qFormat/>
    <w:pPr>
      <w:suppressLineNumbers/>
      <w:spacing w:before="120" w:after="120"/>
    </w:pPr>
    <w:rPr>
      <w:rFonts w:cs="Arial Unicode MS"/>
      <w:i/>
      <w:iCs/>
      <w:sz w:val="24"/>
      <w:szCs w:val="24"/>
    </w:rPr>
  </w:style>
  <w:style w:type="paragraph" w:styleId="Indexheading11" w:customStyle="1">
    <w:name w:val="index heading11"/>
    <w:basedOn w:val="Title"/>
    <w:qFormat/>
    <w:pPr/>
    <w:rPr/>
  </w:style>
  <w:style w:type="paragraph" w:styleId="Caption111" w:customStyle="1">
    <w:name w:val="caption111"/>
    <w:basedOn w:val="Normal"/>
    <w:qFormat/>
    <w:pPr>
      <w:suppressLineNumbers/>
      <w:spacing w:before="120" w:after="120"/>
    </w:pPr>
    <w:rPr>
      <w:rFonts w:cs="Arial Unicode MS"/>
      <w:i/>
      <w:iCs/>
      <w:sz w:val="24"/>
      <w:szCs w:val="24"/>
    </w:rPr>
  </w:style>
  <w:style w:type="paragraph" w:styleId="Indexheading111" w:customStyle="1">
    <w:name w:val="index heading111"/>
    <w:basedOn w:val="Title"/>
    <w:qFormat/>
    <w:pPr/>
    <w:rPr/>
  </w:style>
  <w:style w:type="paragraph" w:styleId="Caption1111" w:customStyle="1">
    <w:name w:val="caption1111"/>
    <w:basedOn w:val="Normal"/>
    <w:qFormat/>
    <w:pPr>
      <w:suppressLineNumbers/>
      <w:spacing w:before="120" w:after="120"/>
    </w:pPr>
    <w:rPr>
      <w:rFonts w:cs="Arial Unicode MS"/>
      <w:i/>
      <w:iCs/>
      <w:sz w:val="24"/>
      <w:szCs w:val="24"/>
    </w:rPr>
  </w:style>
  <w:style w:type="paragraph" w:styleId="Indexheading1111" w:customStyle="1">
    <w:name w:val="index heading1111"/>
    <w:basedOn w:val="Title"/>
    <w:qFormat/>
    <w:pPr/>
    <w:rPr/>
  </w:style>
  <w:style w:type="paragraph" w:styleId="Caption11111" w:customStyle="1">
    <w:name w:val="caption11111"/>
    <w:basedOn w:val="Normal"/>
    <w:qFormat/>
    <w:pPr>
      <w:suppressLineNumbers/>
      <w:spacing w:before="120" w:after="120"/>
    </w:pPr>
    <w:rPr>
      <w:rFonts w:cs="Arial Unicode MS"/>
      <w:i/>
      <w:iCs/>
      <w:sz w:val="24"/>
      <w:szCs w:val="24"/>
    </w:rPr>
  </w:style>
  <w:style w:type="paragraph" w:styleId="Indexheading11111" w:customStyle="1">
    <w:name w:val="index heading11111"/>
    <w:basedOn w:val="Title"/>
    <w:qFormat/>
    <w:pPr/>
    <w:rPr/>
  </w:style>
  <w:style w:type="paragraph" w:styleId="Caption111111" w:customStyle="1">
    <w:name w:val="caption111111"/>
    <w:basedOn w:val="Normal"/>
    <w:uiPriority w:val="35"/>
    <w:qFormat/>
    <w:rsid w:val="00d22f6d"/>
    <w:pPr/>
    <w:rPr>
      <w:rFonts w:eastAsia="Calibri"/>
      <w:b/>
      <w:bCs/>
      <w:color w:val="4F81BD"/>
      <w:sz w:val="18"/>
      <w:szCs w:val="18"/>
    </w:rPr>
  </w:style>
  <w:style w:type="paragraph" w:styleId="Indexheading111111" w:customStyle="1">
    <w:name w:val="index heading111111"/>
    <w:basedOn w:val="Normal"/>
    <w:qFormat/>
    <w:pPr>
      <w:suppressLineNumbers/>
    </w:pPr>
    <w:rPr/>
  </w:style>
  <w:style w:type="paragraph" w:styleId="Style23" w:customStyle="1">
    <w:name w:val="Название раздела инструкции"/>
    <w:basedOn w:val="Normal"/>
    <w:autoRedefine/>
    <w:qFormat/>
    <w:rsid w:val="00275328"/>
    <w:pPr>
      <w:jc w:val="center"/>
    </w:pPr>
    <w:rPr>
      <w:b/>
    </w:rPr>
  </w:style>
  <w:style w:type="paragraph" w:styleId="Style24" w:customStyle="1">
    <w:name w:val="Раздел положения"/>
    <w:basedOn w:val="Normal"/>
    <w:autoRedefine/>
    <w:qFormat/>
    <w:rsid w:val="007475ee"/>
    <w:pPr>
      <w:spacing w:before="80" w:after="80"/>
      <w:jc w:val="center"/>
    </w:pPr>
    <w:rPr>
      <w:b/>
      <w:sz w:val="32"/>
      <w:szCs w:val="32"/>
    </w:rPr>
  </w:style>
  <w:style w:type="paragraph" w:styleId="Style25" w:customStyle="1">
    <w:name w:val="Подраздел раздела положения"/>
    <w:basedOn w:val="Normal"/>
    <w:autoRedefine/>
    <w:qFormat/>
    <w:rsid w:val="007475ee"/>
    <w:pPr>
      <w:spacing w:before="80" w:after="80"/>
      <w:jc w:val="both"/>
    </w:pPr>
    <w:rPr/>
  </w:style>
  <w:style w:type="paragraph" w:styleId="FootnoteText">
    <w:name w:val="Footnote Text"/>
    <w:basedOn w:val="Normal"/>
    <w:link w:val="14"/>
    <w:qFormat/>
    <w:rsid w:val="00d561d9"/>
    <w:pPr/>
    <w:rPr>
      <w:sz w:val="20"/>
      <w:szCs w:val="20"/>
    </w:rPr>
  </w:style>
  <w:style w:type="paragraph" w:styleId="111" w:customStyle="1">
    <w:name w:val="Шапка 1"/>
    <w:basedOn w:val="Normal"/>
    <w:link w:val="Style1"/>
    <w:uiPriority w:val="10"/>
    <w:qFormat/>
    <w:rsid w:val="00d561d9"/>
    <w:pPr>
      <w:pBdr>
        <w:bottom w:val="thickThinSmallGap" w:sz="24" w:space="1" w:color="00000A"/>
      </w:pBdr>
      <w:spacing w:before="0" w:after="240"/>
      <w:jc w:val="center"/>
    </w:pPr>
    <w:rPr>
      <w:sz w:val="22"/>
      <w:szCs w:val="22"/>
    </w:rPr>
  </w:style>
  <w:style w:type="paragraph" w:styleId="212" w:customStyle="1">
    <w:name w:val="Заголовок 2 Знак1"/>
    <w:basedOn w:val="Normal"/>
    <w:qFormat/>
    <w:rsid w:val="00d561d9"/>
    <w:pPr>
      <w:pBdr>
        <w:bottom w:val="thickThinSmallGap" w:sz="24" w:space="1" w:color="00000A"/>
      </w:pBdr>
      <w:spacing w:before="0" w:after="120"/>
      <w:jc w:val="center"/>
    </w:pPr>
    <w:rPr>
      <w:b/>
      <w:sz w:val="22"/>
      <w:szCs w:val="22"/>
    </w:rPr>
  </w:style>
  <w:style w:type="paragraph" w:styleId="34" w:customStyle="1">
    <w:name w:val="Шапка 3"/>
    <w:basedOn w:val="Normal"/>
    <w:qFormat/>
    <w:rsid w:val="00d561d9"/>
    <w:pPr>
      <w:pBdr>
        <w:bottom w:val="thickThinSmallGap" w:sz="24" w:space="1" w:color="00000A"/>
      </w:pBdr>
      <w:spacing w:before="240" w:after="360"/>
      <w:jc w:val="center"/>
    </w:pPr>
    <w:rPr>
      <w:b/>
      <w:sz w:val="24"/>
      <w:szCs w:val="24"/>
    </w:rPr>
  </w:style>
  <w:style w:type="paragraph" w:styleId="112" w:customStyle="1">
    <w:name w:val="Название1"/>
    <w:basedOn w:val="Normal"/>
    <w:uiPriority w:val="10"/>
    <w:qFormat/>
    <w:rsid w:val="00bd4014"/>
    <w:pPr>
      <w:jc w:val="center"/>
    </w:pPr>
    <w:rPr>
      <w:szCs w:val="20"/>
      <w:lang w:val="x-none" w:eastAsia="x-none"/>
    </w:rPr>
  </w:style>
  <w:style w:type="paragraph" w:styleId="Style26" w:customStyle="1">
    <w:name w:val="Колонтитул"/>
    <w:basedOn w:val="Normal"/>
    <w:qFormat/>
    <w:pPr/>
    <w:rPr/>
  </w:style>
  <w:style w:type="paragraph" w:styleId="Header">
    <w:name w:val="Header"/>
    <w:basedOn w:val="Normal"/>
    <w:link w:val="15"/>
    <w:uiPriority w:val="99"/>
    <w:rsid w:val="0076353a"/>
    <w:pPr>
      <w:tabs>
        <w:tab w:val="clear" w:pos="708"/>
        <w:tab w:val="center" w:pos="4677" w:leader="none"/>
        <w:tab w:val="right" w:pos="9355" w:leader="none"/>
      </w:tabs>
    </w:pPr>
    <w:rPr>
      <w:sz w:val="24"/>
      <w:szCs w:val="24"/>
    </w:rPr>
  </w:style>
  <w:style w:type="paragraph" w:styleId="BodyTextIndent">
    <w:name w:val="Body Text Indent"/>
    <w:basedOn w:val="Normal"/>
    <w:link w:val="Style17"/>
    <w:rsid w:val="0076353a"/>
    <w:pPr>
      <w:ind w:left="360" w:hanging="0"/>
    </w:pPr>
    <w:rPr>
      <w:sz w:val="24"/>
      <w:szCs w:val="24"/>
    </w:rPr>
  </w:style>
  <w:style w:type="paragraph" w:styleId="Footer">
    <w:name w:val="Footer"/>
    <w:basedOn w:val="Normal"/>
    <w:link w:val="Style18"/>
    <w:rsid w:val="0076353a"/>
    <w:pPr>
      <w:tabs>
        <w:tab w:val="clear" w:pos="708"/>
        <w:tab w:val="center" w:pos="4677" w:leader="none"/>
        <w:tab w:val="right" w:pos="9355" w:leader="none"/>
      </w:tabs>
    </w:pPr>
    <w:rPr/>
  </w:style>
  <w:style w:type="paragraph" w:styleId="BodyTextIndent2">
    <w:name w:val="Body Text Indent 2"/>
    <w:basedOn w:val="Normal"/>
    <w:link w:val="23"/>
    <w:qFormat/>
    <w:rsid w:val="0076353a"/>
    <w:pPr>
      <w:spacing w:lineRule="auto" w:line="480" w:before="0" w:after="120"/>
      <w:ind w:left="283" w:hanging="0"/>
    </w:pPr>
    <w:rPr/>
  </w:style>
  <w:style w:type="paragraph" w:styleId="BodyText3">
    <w:name w:val="Body Text 3"/>
    <w:basedOn w:val="Normal"/>
    <w:link w:val="32"/>
    <w:qFormat/>
    <w:rsid w:val="0076353a"/>
    <w:pPr>
      <w:spacing w:before="0" w:after="120"/>
    </w:pPr>
    <w:rPr>
      <w:sz w:val="16"/>
      <w:szCs w:val="16"/>
    </w:rPr>
  </w:style>
  <w:style w:type="paragraph" w:styleId="BodyTextIndent3">
    <w:name w:val="Body Text Indent 3"/>
    <w:basedOn w:val="Normal"/>
    <w:link w:val="33"/>
    <w:qFormat/>
    <w:rsid w:val="0076353a"/>
    <w:pPr>
      <w:spacing w:before="0" w:after="120"/>
      <w:ind w:left="283" w:hanging="0"/>
    </w:pPr>
    <w:rPr>
      <w:sz w:val="16"/>
      <w:szCs w:val="16"/>
    </w:rPr>
  </w:style>
  <w:style w:type="paragraph" w:styleId="BodyText2">
    <w:name w:val="Body Text 2"/>
    <w:basedOn w:val="Normal"/>
    <w:link w:val="24"/>
    <w:qFormat/>
    <w:rsid w:val="0076353a"/>
    <w:pPr>
      <w:spacing w:lineRule="auto" w:line="480" w:before="0" w:after="120"/>
    </w:pPr>
    <w:rPr/>
  </w:style>
  <w:style w:type="paragraph" w:styleId="BlockText">
    <w:name w:val="Block Text"/>
    <w:basedOn w:val="Normal"/>
    <w:qFormat/>
    <w:rsid w:val="0076353a"/>
    <w:pPr>
      <w:ind w:left="-567" w:right="-766" w:hanging="0"/>
      <w:jc w:val="center"/>
    </w:pPr>
    <w:rPr>
      <w:b/>
      <w:bCs/>
      <w:sz w:val="24"/>
      <w:szCs w:val="20"/>
    </w:rPr>
  </w:style>
  <w:style w:type="paragraph" w:styleId="Style27" w:customStyle="1">
    <w:name w:val="Подпункт"/>
    <w:basedOn w:val="Normal"/>
    <w:qFormat/>
    <w:rsid w:val="0076353a"/>
    <w:pPr>
      <w:tabs>
        <w:tab w:val="clear" w:pos="708"/>
        <w:tab w:val="left" w:pos="1134" w:leader="none"/>
      </w:tabs>
      <w:snapToGrid w:val="false"/>
      <w:spacing w:lineRule="auto" w:line="360"/>
      <w:ind w:left="1134" w:hanging="1134"/>
      <w:jc w:val="both"/>
    </w:pPr>
    <w:rPr>
      <w:szCs w:val="20"/>
      <w:lang w:val="x-none" w:eastAsia="x-none"/>
    </w:rPr>
  </w:style>
  <w:style w:type="paragraph" w:styleId="25" w:customStyle="1">
    <w:name w:val="Пункт2"/>
    <w:basedOn w:val="Normal"/>
    <w:qFormat/>
    <w:rsid w:val="0076353a"/>
    <w:pPr>
      <w:keepNext w:val="true"/>
      <w:tabs>
        <w:tab w:val="clear" w:pos="708"/>
        <w:tab w:val="left" w:pos="1134" w:leader="none"/>
      </w:tabs>
      <w:snapToGrid w:val="false"/>
      <w:spacing w:before="240" w:after="120"/>
      <w:ind w:left="1134" w:hanging="1134"/>
      <w:outlineLvl w:val="2"/>
    </w:pPr>
    <w:rPr>
      <w:b/>
      <w:szCs w:val="20"/>
    </w:rPr>
  </w:style>
  <w:style w:type="paragraph" w:styleId="TOC1">
    <w:name w:val="TOC 1"/>
    <w:basedOn w:val="Normal"/>
    <w:autoRedefine/>
    <w:uiPriority w:val="39"/>
    <w:rsid w:val="00c517de"/>
    <w:pPr>
      <w:spacing w:before="120" w:after="0"/>
    </w:pPr>
    <w:rPr>
      <w:rFonts w:cs="Calibri Light (Заголовки)"/>
      <w:b/>
      <w:bCs/>
      <w:sz w:val="24"/>
      <w:szCs w:val="24"/>
    </w:rPr>
  </w:style>
  <w:style w:type="paragraph" w:styleId="TOC3">
    <w:name w:val="TOC 3"/>
    <w:basedOn w:val="Normal"/>
    <w:autoRedefine/>
    <w:uiPriority w:val="39"/>
    <w:rsid w:val="00fd5f49"/>
    <w:pPr>
      <w:tabs>
        <w:tab w:val="clear" w:pos="708"/>
        <w:tab w:val="left" w:pos="567" w:leader="none"/>
        <w:tab w:val="right" w:pos="9911" w:leader="dot"/>
      </w:tabs>
      <w:ind w:left="567" w:hanging="0"/>
    </w:pPr>
    <w:rPr>
      <w:rFonts w:cs="Calibri" w:cstheme="minorHAnsi"/>
      <w:sz w:val="20"/>
      <w:szCs w:val="20"/>
    </w:rPr>
  </w:style>
  <w:style w:type="paragraph" w:styleId="Style28" w:customStyle="1">
    <w:name w:val="Раздел регламента"/>
    <w:basedOn w:val="Normal"/>
    <w:qFormat/>
    <w:rsid w:val="00e228fa"/>
    <w:pPr/>
    <w:rPr/>
  </w:style>
  <w:style w:type="paragraph" w:styleId="Style29" w:customStyle="1">
    <w:name w:val="Приложение к регламенту"/>
    <w:basedOn w:val="Normal"/>
    <w:qFormat/>
    <w:rsid w:val="00e228fa"/>
    <w:pPr>
      <w:jc w:val="right"/>
    </w:pPr>
    <w:rPr/>
  </w:style>
  <w:style w:type="paragraph" w:styleId="TOC2">
    <w:name w:val="TOC 2"/>
    <w:basedOn w:val="Normal"/>
    <w:autoRedefine/>
    <w:uiPriority w:val="39"/>
    <w:rsid w:val="00693883"/>
    <w:pPr>
      <w:spacing w:before="240" w:after="0"/>
    </w:pPr>
    <w:rPr>
      <w:rFonts w:cs="Calibri" w:cstheme="minorHAnsi"/>
      <w:bCs/>
      <w:sz w:val="20"/>
      <w:szCs w:val="20"/>
    </w:rPr>
  </w:style>
  <w:style w:type="paragraph" w:styleId="BalloonText">
    <w:name w:val="Balloon Text"/>
    <w:basedOn w:val="Normal"/>
    <w:link w:val="Style19"/>
    <w:semiHidden/>
    <w:qFormat/>
    <w:rsid w:val="00197c91"/>
    <w:pPr/>
    <w:rPr>
      <w:rFonts w:ascii="Tahoma" w:hAnsi="Tahoma" w:cs="Tahoma"/>
      <w:sz w:val="16"/>
      <w:szCs w:val="16"/>
    </w:rPr>
  </w:style>
  <w:style w:type="paragraph" w:styleId="Annotationtext">
    <w:name w:val="annotation text"/>
    <w:basedOn w:val="Normal"/>
    <w:link w:val="16"/>
    <w:semiHidden/>
    <w:qFormat/>
    <w:rsid w:val="00b714b0"/>
    <w:pPr/>
    <w:rPr>
      <w:sz w:val="20"/>
      <w:szCs w:val="20"/>
    </w:rPr>
  </w:style>
  <w:style w:type="paragraph" w:styleId="Annotationsubject">
    <w:name w:val="annotation subject"/>
    <w:basedOn w:val="Annotationtext"/>
    <w:link w:val="Style20"/>
    <w:semiHidden/>
    <w:qFormat/>
    <w:rsid w:val="00b714b0"/>
    <w:pPr/>
    <w:rPr>
      <w:b/>
      <w:bCs/>
    </w:rPr>
  </w:style>
  <w:style w:type="paragraph" w:styleId="113" w:customStyle="1">
    <w:name w:val="Обычный (веб)1"/>
    <w:basedOn w:val="Normal"/>
    <w:uiPriority w:val="99"/>
    <w:qFormat/>
    <w:rsid w:val="002f559a"/>
    <w:pPr>
      <w:spacing w:beforeAutospacing="1" w:afterAutospacing="1"/>
    </w:pPr>
    <w:rPr>
      <w:rFonts w:ascii="Arial Unicode MS" w:hAnsi="Arial Unicode MS" w:eastAsia="Arial Unicode MS" w:cs="Arial Unicode MS"/>
      <w:sz w:val="24"/>
      <w:szCs w:val="24"/>
    </w:rPr>
  </w:style>
  <w:style w:type="paragraph" w:styleId="TOC9">
    <w:name w:val="TOC 9"/>
    <w:basedOn w:val="Normal"/>
    <w:autoRedefine/>
    <w:semiHidden/>
    <w:rsid w:val="00f57628"/>
    <w:pPr>
      <w:ind w:left="1960" w:hanging="0"/>
    </w:pPr>
    <w:rPr>
      <w:rFonts w:ascii="Calibri" w:hAnsi="Calibri" w:cs="Calibri" w:asciiTheme="minorHAnsi" w:cstheme="minorHAnsi" w:hAnsiTheme="minorHAnsi"/>
      <w:sz w:val="20"/>
      <w:szCs w:val="20"/>
    </w:rPr>
  </w:style>
  <w:style w:type="paragraph" w:styleId="TOC5">
    <w:name w:val="TOC 5"/>
    <w:basedOn w:val="Normal"/>
    <w:autoRedefine/>
    <w:semiHidden/>
    <w:rsid w:val="00f57628"/>
    <w:pPr>
      <w:ind w:left="840" w:hanging="0"/>
    </w:pPr>
    <w:rPr>
      <w:rFonts w:ascii="Calibri" w:hAnsi="Calibri" w:cs="Calibri" w:asciiTheme="minorHAnsi" w:cstheme="minorHAnsi" w:hAnsiTheme="minorHAnsi"/>
      <w:sz w:val="20"/>
      <w:szCs w:val="20"/>
    </w:rPr>
  </w:style>
  <w:style w:type="paragraph" w:styleId="TOC4">
    <w:name w:val="TOC 4"/>
    <w:basedOn w:val="Normal"/>
    <w:autoRedefine/>
    <w:uiPriority w:val="39"/>
    <w:rsid w:val="006b6b70"/>
    <w:pPr>
      <w:tabs>
        <w:tab w:val="clear" w:pos="708"/>
        <w:tab w:val="left" w:pos="1120" w:leader="none"/>
        <w:tab w:val="right" w:pos="9911" w:leader="none"/>
      </w:tabs>
      <w:ind w:left="560" w:hanging="0"/>
    </w:pPr>
    <w:rPr>
      <w:rFonts w:cs="Calibri" w:cstheme="minorHAnsi"/>
      <w:sz w:val="20"/>
      <w:szCs w:val="20"/>
    </w:rPr>
  </w:style>
  <w:style w:type="paragraph" w:styleId="26" w:customStyle="1">
    <w:name w:val="Раздел положения 2"/>
    <w:basedOn w:val="Normal"/>
    <w:qFormat/>
    <w:rsid w:val="002c1e0e"/>
    <w:pPr>
      <w:pageBreakBefore/>
      <w:jc w:val="both"/>
      <w:outlineLvl w:val="0"/>
    </w:pPr>
    <w:rPr>
      <w:b/>
    </w:rPr>
  </w:style>
  <w:style w:type="paragraph" w:styleId="Style30" w:customStyle="1">
    <w:name w:val="Знак Знак Знак Знак Знак Знак Знак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NoSpacing">
    <w:name w:val="No Spacing"/>
    <w:basedOn w:val="Normal"/>
    <w:link w:val="Style15"/>
    <w:uiPriority w:val="1"/>
    <w:qFormat/>
    <w:rsid w:val="00d22f6d"/>
    <w:pPr>
      <w:spacing w:lineRule="auto" w:line="360"/>
    </w:pPr>
    <w:rPr>
      <w:rFonts w:eastAsia="Calibri"/>
      <w:sz w:val="24"/>
      <w:szCs w:val="24"/>
    </w:rPr>
  </w:style>
  <w:style w:type="paragraph" w:styleId="Subtitle">
    <w:name w:val="Subtitle"/>
    <w:basedOn w:val="Normal"/>
    <w:link w:val="17"/>
    <w:uiPriority w:val="11"/>
    <w:qFormat/>
    <w:rsid w:val="00d22f6d"/>
    <w:pPr>
      <w:ind w:left="1066" w:firstLine="709"/>
    </w:pPr>
    <w:rPr>
      <w:rFonts w:ascii="Cambria" w:hAnsi="Cambria"/>
      <w:i/>
      <w:iCs/>
      <w:color w:val="4F81BD"/>
      <w:spacing w:val="15"/>
      <w:sz w:val="24"/>
      <w:szCs w:val="24"/>
      <w:lang w:val="x-none" w:eastAsia="x-none"/>
    </w:rPr>
  </w:style>
  <w:style w:type="paragraph" w:styleId="ListParagraph">
    <w:name w:val="List Paragraph"/>
    <w:basedOn w:val="Normal"/>
    <w:uiPriority w:val="34"/>
    <w:qFormat/>
    <w:rsid w:val="00d22f6d"/>
    <w:pPr>
      <w:spacing w:before="0" w:after="0"/>
      <w:ind w:left="720" w:hanging="0"/>
      <w:contextualSpacing/>
    </w:pPr>
    <w:rPr>
      <w:rFonts w:eastAsia="Calibri"/>
      <w:sz w:val="24"/>
      <w:szCs w:val="24"/>
    </w:rPr>
  </w:style>
  <w:style w:type="paragraph" w:styleId="Quote">
    <w:name w:val="Quote"/>
    <w:basedOn w:val="Normal"/>
    <w:link w:val="211"/>
    <w:uiPriority w:val="29"/>
    <w:qFormat/>
    <w:rsid w:val="00d22f6d"/>
    <w:pPr/>
    <w:rPr>
      <w:rFonts w:ascii="Calibri" w:hAnsi="Calibri" w:eastAsia="Calibri"/>
      <w:i/>
      <w:iCs/>
      <w:color w:val="000000"/>
      <w:sz w:val="20"/>
      <w:szCs w:val="20"/>
      <w:lang w:val="x-none" w:eastAsia="x-none"/>
    </w:rPr>
  </w:style>
  <w:style w:type="paragraph" w:styleId="IntenseQuote">
    <w:name w:val="Intense Quote"/>
    <w:basedOn w:val="Normal"/>
    <w:link w:val="18"/>
    <w:uiPriority w:val="30"/>
    <w:qFormat/>
    <w:rsid w:val="00d22f6d"/>
    <w:pPr>
      <w:pBdr>
        <w:bottom w:val="single" w:sz="4" w:space="4" w:color="4F81BD"/>
      </w:pBdr>
      <w:spacing w:before="200" w:after="280"/>
      <w:ind w:left="936" w:right="936" w:hanging="0"/>
    </w:pPr>
    <w:rPr>
      <w:rFonts w:ascii="Calibri" w:hAnsi="Calibri" w:eastAsia="Calibri"/>
      <w:b/>
      <w:bCs/>
      <w:i/>
      <w:iCs/>
      <w:color w:val="4F81BD"/>
      <w:sz w:val="20"/>
      <w:szCs w:val="20"/>
      <w:lang w:val="x-none" w:eastAsia="x-none"/>
    </w:rPr>
  </w:style>
  <w:style w:type="paragraph" w:styleId="IndexHeading">
    <w:name w:val="Index Heading"/>
    <w:basedOn w:val="Style21"/>
    <w:pPr/>
    <w:rPr/>
  </w:style>
  <w:style w:type="paragraph" w:styleId="TOCHeading">
    <w:name w:val="TOC Heading"/>
    <w:basedOn w:val="Heading1"/>
    <w:uiPriority w:val="39"/>
    <w:qFormat/>
    <w:rsid w:val="00d22f6d"/>
    <w:pPr>
      <w:keepLines/>
      <w:spacing w:before="480" w:after="60"/>
      <w:ind w:left="426" w:right="111" w:hanging="426"/>
    </w:pPr>
    <w:rPr>
      <w:rFonts w:ascii="Cambria" w:hAnsi="Cambria"/>
      <w:bCs/>
      <w:color w:val="365F91"/>
    </w:rPr>
  </w:style>
  <w:style w:type="paragraph" w:styleId="E-mailSignature">
    <w:name w:val="E-mail Signature"/>
    <w:basedOn w:val="Normal"/>
    <w:link w:val="19"/>
    <w:uiPriority w:val="99"/>
    <w:unhideWhenUsed/>
    <w:qFormat/>
    <w:rsid w:val="00d22f6d"/>
    <w:pPr/>
    <w:rPr>
      <w:rFonts w:eastAsia="Calibri"/>
      <w:sz w:val="24"/>
      <w:szCs w:val="24"/>
      <w:lang w:val="x-none" w:eastAsia="x-none"/>
    </w:rPr>
  </w:style>
  <w:style w:type="paragraph" w:styleId="Style31" w:customStyle="1">
    <w:name w:val="Знак"/>
    <w:basedOn w:val="Normal"/>
    <w:qFormat/>
    <w:rsid w:val="00d22f6d"/>
    <w:pPr>
      <w:spacing w:lineRule="exact" w:line="240" w:before="0" w:after="160"/>
    </w:pPr>
    <w:rPr>
      <w:rFonts w:ascii="Verdana" w:hAnsi="Verdana" w:cs="Verdana"/>
      <w:sz w:val="20"/>
      <w:szCs w:val="20"/>
      <w:lang w:val="en-US" w:eastAsia="en-US"/>
    </w:rPr>
  </w:style>
  <w:style w:type="paragraph" w:styleId="35" w:customStyle="1">
    <w:name w:val="Нумерованный список ур3"/>
    <w:basedOn w:val="Normal"/>
    <w:qFormat/>
    <w:rsid w:val="00d22f6d"/>
    <w:pPr>
      <w:jc w:val="both"/>
    </w:pPr>
    <w:rPr>
      <w:rFonts w:ascii="Garamond" w:hAnsi="Garamond"/>
      <w:sz w:val="24"/>
      <w:szCs w:val="20"/>
    </w:rPr>
  </w:style>
  <w:style w:type="paragraph" w:styleId="311" w:customStyle="1">
    <w:name w:val="Список 31"/>
    <w:basedOn w:val="Normal"/>
    <w:qFormat/>
    <w:rsid w:val="00d22f6d"/>
    <w:pPr>
      <w:spacing w:before="120" w:after="0"/>
      <w:jc w:val="both"/>
    </w:pPr>
    <w:rPr>
      <w:rFonts w:ascii="Garamond" w:hAnsi="Garamond"/>
      <w:sz w:val="24"/>
      <w:szCs w:val="20"/>
    </w:rPr>
  </w:style>
  <w:style w:type="paragraph" w:styleId="27" w:customStyle="1">
    <w:name w:val="Нумерованный список ур2"/>
    <w:basedOn w:val="Normal"/>
    <w:link w:val="22"/>
    <w:qFormat/>
    <w:rsid w:val="00d22f6d"/>
    <w:pPr>
      <w:spacing w:before="120" w:after="0"/>
      <w:jc w:val="both"/>
    </w:pPr>
    <w:rPr>
      <w:rFonts w:ascii="Garamond" w:hAnsi="Garamond"/>
      <w:sz w:val="24"/>
      <w:szCs w:val="20"/>
    </w:rPr>
  </w:style>
  <w:style w:type="paragraph" w:styleId="Revision">
    <w:name w:val="Revision"/>
    <w:uiPriority w:val="99"/>
    <w:semiHidden/>
    <w:qFormat/>
    <w:rsid w:val="00d22f6d"/>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ConsPlusNormal" w:customStyle="1">
    <w:name w:val="ConsPlusNormal"/>
    <w:qFormat/>
    <w:rsid w:val="00d22f6d"/>
    <w:pPr>
      <w:widowControl w:val="false"/>
      <w:suppressAutoHyphens w:val="true"/>
      <w:bidi w:val="0"/>
      <w:spacing w:before="0" w:after="0"/>
      <w:ind w:firstLine="720"/>
      <w:jc w:val="left"/>
    </w:pPr>
    <w:rPr>
      <w:rFonts w:ascii="Arial" w:hAnsi="Arial" w:eastAsia="Times New Roman" w:cs="Arial"/>
      <w:color w:val="auto"/>
      <w:kern w:val="0"/>
      <w:sz w:val="28"/>
      <w:szCs w:val="20"/>
      <w:lang w:val="ru-RU" w:eastAsia="ru-RU" w:bidi="ar-SA"/>
    </w:rPr>
  </w:style>
  <w:style w:type="paragraph" w:styleId="36" w:customStyle="1">
    <w:name w:val="Знак Знак3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Style32" w:customStyle="1">
    <w:name w:val="Пункт"/>
    <w:basedOn w:val="Normal"/>
    <w:qFormat/>
    <w:rsid w:val="00d22f6d"/>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14" w:customStyle="1">
    <w:name w:val="Абзац списка1"/>
    <w:basedOn w:val="Normal"/>
    <w:qFormat/>
    <w:rsid w:val="00d22f6d"/>
    <w:pPr>
      <w:spacing w:lineRule="auto" w:line="276" w:before="0" w:after="200"/>
      <w:ind w:left="720" w:hanging="0"/>
      <w:contextualSpacing/>
    </w:pPr>
    <w:rPr>
      <w:rFonts w:ascii="Calibri" w:hAnsi="Calibri"/>
      <w:sz w:val="22"/>
      <w:szCs w:val="22"/>
      <w:lang w:eastAsia="en-US"/>
    </w:rPr>
  </w:style>
  <w:style w:type="paragraph" w:styleId="Style33" w:customStyle="1">
    <w:name w:val="Таблица"/>
    <w:basedOn w:val="Normal"/>
    <w:qFormat/>
    <w:rsid w:val="0041356c"/>
    <w:pPr>
      <w:keepNext w:val="true"/>
      <w:spacing w:before="60" w:after="60"/>
      <w:jc w:val="center"/>
    </w:pPr>
    <w:rPr>
      <w:rFonts w:eastAsia="Calibri"/>
      <w:b/>
      <w:sz w:val="24"/>
      <w:szCs w:val="24"/>
      <w:lang w:val="x-none" w:eastAsia="x-none"/>
    </w:rPr>
  </w:style>
  <w:style w:type="paragraph" w:styleId="Style34" w:customStyle="1">
    <w:name w:val="Таблица шапка"/>
    <w:basedOn w:val="Normal"/>
    <w:qFormat/>
    <w:rsid w:val="00f64089"/>
    <w:pPr>
      <w:keepNext w:val="true"/>
      <w:spacing w:before="40" w:after="40"/>
      <w:ind w:left="57" w:right="57" w:hanging="0"/>
    </w:pPr>
    <w:rPr>
      <w:sz w:val="22"/>
      <w:szCs w:val="26"/>
    </w:rPr>
  </w:style>
  <w:style w:type="paragraph" w:styleId="Style35" w:customStyle="1">
    <w:name w:val="Подподпункт"/>
    <w:basedOn w:val="Style27"/>
    <w:qFormat/>
    <w:rsid w:val="0025139e"/>
    <w:pPr>
      <w:tabs>
        <w:tab w:val="left" w:pos="1134" w:leader="none"/>
        <w:tab w:val="left" w:pos="5104" w:leader="none"/>
      </w:tabs>
      <w:snapToGrid w:val="true"/>
      <w:spacing w:lineRule="auto" w:line="240" w:before="120" w:after="0"/>
      <w:ind w:left="5104" w:hanging="567"/>
    </w:pPr>
    <w:rPr>
      <w:sz w:val="26"/>
      <w:szCs w:val="26"/>
      <w:lang w:val="ru-RU" w:eastAsia="ru-RU"/>
    </w:rPr>
  </w:style>
  <w:style w:type="paragraph" w:styleId="Style36" w:customStyle="1">
    <w:name w:val="УРОВЕНЬ_(а)"/>
    <w:basedOn w:val="ListParagraph"/>
    <w:qFormat/>
    <w:rsid w:val="00b56f46"/>
    <w:pPr>
      <w:spacing w:lineRule="exact" w:line="360" w:before="120" w:after="0"/>
      <w:contextualSpacing/>
      <w:jc w:val="both"/>
      <w:outlineLvl w:val="3"/>
    </w:pPr>
    <w:rPr>
      <w:sz w:val="26"/>
      <w:szCs w:val="28"/>
      <w:lang w:eastAsia="en-US"/>
    </w:rPr>
  </w:style>
  <w:style w:type="paragraph" w:styleId="-" w:customStyle="1">
    <w:name w:val="УРОВЕНЬ_-"/>
    <w:basedOn w:val="ListParagraph"/>
    <w:qFormat/>
    <w:rsid w:val="00b56f46"/>
    <w:pPr>
      <w:spacing w:lineRule="exact" w:line="360" w:before="120" w:after="0"/>
      <w:contextualSpacing/>
      <w:jc w:val="both"/>
      <w:outlineLvl w:val="4"/>
    </w:pPr>
    <w:rPr>
      <w:sz w:val="26"/>
      <w:szCs w:val="28"/>
      <w:lang w:eastAsia="en-US"/>
    </w:rPr>
  </w:style>
  <w:style w:type="paragraph" w:styleId="28" w:customStyle="1">
    <w:name w:val="УРОВЕНЬ_Абзац_тип2"/>
    <w:basedOn w:val="ListParagraph"/>
    <w:qFormat/>
    <w:rsid w:val="00b56f46"/>
    <w:pPr>
      <w:spacing w:lineRule="exact" w:line="360" w:before="120" w:after="0"/>
      <w:contextualSpacing/>
      <w:jc w:val="both"/>
    </w:pPr>
    <w:rPr>
      <w:sz w:val="26"/>
      <w:szCs w:val="28"/>
      <w:lang w:eastAsia="en-US"/>
    </w:rPr>
  </w:style>
  <w:style w:type="paragraph" w:styleId="37" w:customStyle="1">
    <w:name w:val="УРОВЕНЬ_Абзац_тип3"/>
    <w:basedOn w:val="ListParagraph"/>
    <w:qFormat/>
    <w:rsid w:val="00b56f46"/>
    <w:pPr>
      <w:spacing w:lineRule="exact" w:line="360" w:before="120" w:after="0"/>
      <w:contextualSpacing/>
      <w:jc w:val="both"/>
    </w:pPr>
    <w:rPr>
      <w:sz w:val="26"/>
      <w:szCs w:val="28"/>
      <w:lang w:eastAsia="en-US"/>
    </w:rPr>
  </w:style>
  <w:style w:type="paragraph" w:styleId="Style37" w:customStyle="1">
    <w:name w:val="УРОВЕНЬ_Подпись"/>
    <w:basedOn w:val="ListParagraph"/>
    <w:qFormat/>
    <w:rsid w:val="00b56f46"/>
    <w:pPr>
      <w:keepNext w:val="true"/>
      <w:spacing w:lineRule="exact" w:line="360" w:before="120" w:after="120"/>
      <w:contextualSpacing/>
      <w:jc w:val="right"/>
      <w:outlineLvl w:val="3"/>
    </w:pPr>
    <w:rPr>
      <w:sz w:val="26"/>
      <w:szCs w:val="28"/>
      <w:lang w:eastAsia="en-US"/>
    </w:rPr>
  </w:style>
  <w:style w:type="paragraph" w:styleId="115" w:customStyle="1">
    <w:name w:val="Стиль Заголовок 1 + по ширине"/>
    <w:basedOn w:val="Heading1"/>
    <w:qFormat/>
    <w:rsid w:val="005773b2"/>
    <w:pPr>
      <w:keepLines/>
      <w:tabs>
        <w:tab w:val="clear" w:pos="708"/>
        <w:tab w:val="left" w:pos="567" w:leader="none"/>
      </w:tabs>
      <w:spacing w:before="480" w:after="240"/>
      <w:ind w:left="567" w:right="111" w:hanging="567"/>
      <w:jc w:val="both"/>
    </w:pPr>
    <w:rPr>
      <w:rFonts w:ascii="Arial" w:hAnsi="Arial" w:eastAsia="Times New Roman"/>
      <w:bCs/>
      <w:sz w:val="40"/>
      <w:szCs w:val="20"/>
      <w:lang w:val="ru-RU" w:eastAsia="ru-RU"/>
    </w:rPr>
  </w:style>
  <w:style w:type="paragraph" w:styleId="EndnoteText">
    <w:name w:val="Endnote Text"/>
    <w:basedOn w:val="Normal"/>
    <w:link w:val="110"/>
    <w:qFormat/>
    <w:rsid w:val="003879d4"/>
    <w:pPr/>
    <w:rPr>
      <w:sz w:val="20"/>
      <w:szCs w:val="20"/>
    </w:rPr>
  </w:style>
  <w:style w:type="paragraph" w:styleId="29" w:customStyle="1">
    <w:name w:val="Заголовок 2 КВВ"/>
    <w:basedOn w:val="Normal"/>
    <w:qFormat/>
    <w:rsid w:val="00cb35e8"/>
    <w:pPr>
      <w:keepNext w:val="true"/>
      <w:spacing w:before="120" w:after="120"/>
      <w:jc w:val="both"/>
      <w:outlineLvl w:val="0"/>
    </w:pPr>
    <w:rPr>
      <w:b/>
      <w:sz w:val="24"/>
      <w:szCs w:val="20"/>
      <w:lang w:eastAsia="x-none"/>
    </w:rPr>
  </w:style>
  <w:style w:type="paragraph" w:styleId="Style38" w:customStyle="1">
    <w:name w:val="Таблица текст"/>
    <w:basedOn w:val="Normal"/>
    <w:qFormat/>
    <w:rsid w:val="00343e95"/>
    <w:pPr>
      <w:spacing w:before="40" w:after="40"/>
      <w:ind w:left="57" w:right="57" w:hanging="0"/>
    </w:pPr>
    <w:rPr>
      <w:sz w:val="24"/>
      <w:szCs w:val="26"/>
    </w:rPr>
  </w:style>
  <w:style w:type="paragraph" w:styleId="NormalWeb">
    <w:name w:val="Normal (Web)"/>
    <w:basedOn w:val="Normal"/>
    <w:uiPriority w:val="99"/>
    <w:unhideWhenUsed/>
    <w:qFormat/>
    <w:rsid w:val="00265d9f"/>
    <w:pPr>
      <w:spacing w:beforeAutospacing="1" w:afterAutospacing="1"/>
    </w:pPr>
    <w:rPr>
      <w:sz w:val="24"/>
      <w:szCs w:val="24"/>
    </w:rPr>
  </w:style>
  <w:style w:type="paragraph" w:styleId="116" w:customStyle="1">
    <w:name w:val="УРОВЕНЬ_1."/>
    <w:basedOn w:val="ListParagraph"/>
    <w:qFormat/>
    <w:rsid w:val="004a17ae"/>
    <w:pPr>
      <w:keepNext w:val="true"/>
      <w:keepLines/>
      <w:spacing w:lineRule="auto" w:line="276" w:before="240" w:after="120"/>
      <w:ind w:left="0" w:hanging="0"/>
      <w:contextualSpacing/>
      <w:jc w:val="both"/>
      <w:outlineLvl w:val="0"/>
    </w:pPr>
    <w:rPr>
      <w:caps/>
      <w:sz w:val="28"/>
      <w:szCs w:val="28"/>
      <w:lang w:eastAsia="en-US"/>
    </w:rPr>
  </w:style>
  <w:style w:type="paragraph" w:styleId="TOC6">
    <w:name w:val="TOC 6"/>
    <w:basedOn w:val="Normal"/>
    <w:autoRedefine/>
    <w:unhideWhenUsed/>
    <w:rsid w:val="00d849aa"/>
    <w:pPr>
      <w:ind w:left="1120" w:hanging="0"/>
    </w:pPr>
    <w:rPr>
      <w:rFonts w:ascii="Calibri" w:hAnsi="Calibri" w:cs="Calibri" w:asciiTheme="minorHAnsi" w:cstheme="minorHAnsi" w:hAnsiTheme="minorHAnsi"/>
      <w:sz w:val="20"/>
      <w:szCs w:val="20"/>
    </w:rPr>
  </w:style>
  <w:style w:type="paragraph" w:styleId="TOC7">
    <w:name w:val="TOC 7"/>
    <w:basedOn w:val="Normal"/>
    <w:autoRedefine/>
    <w:unhideWhenUsed/>
    <w:rsid w:val="00d849aa"/>
    <w:pPr>
      <w:ind w:left="1400" w:hanging="0"/>
    </w:pPr>
    <w:rPr>
      <w:rFonts w:ascii="Calibri" w:hAnsi="Calibri" w:cs="Calibri" w:asciiTheme="minorHAnsi" w:cstheme="minorHAnsi" w:hAnsiTheme="minorHAnsi"/>
      <w:sz w:val="20"/>
      <w:szCs w:val="20"/>
    </w:rPr>
  </w:style>
  <w:style w:type="paragraph" w:styleId="TOC8">
    <w:name w:val="TOC 8"/>
    <w:basedOn w:val="Normal"/>
    <w:autoRedefine/>
    <w:unhideWhenUsed/>
    <w:rsid w:val="00d849aa"/>
    <w:pPr>
      <w:ind w:left="1680" w:hanging="0"/>
    </w:pPr>
    <w:rPr>
      <w:rFonts w:ascii="Calibri" w:hAnsi="Calibri" w:cs="Calibri" w:asciiTheme="minorHAnsi" w:cstheme="minorHAnsi" w:hAnsiTheme="minorHAnsi"/>
      <w:sz w:val="20"/>
      <w:szCs w:val="20"/>
    </w:rPr>
  </w:style>
  <w:style w:type="paragraph" w:styleId="Iniiaiieoaenonionooiii3" w:customStyle="1">
    <w:name w:val="Iniiaiie oaeno n ionooiii 3"/>
    <w:basedOn w:val="Normal"/>
    <w:qFormat/>
    <w:rsid w:val="00e3419a"/>
    <w:pPr>
      <w:widowControl w:val="false"/>
      <w:ind w:right="141" w:firstLine="567"/>
      <w:jc w:val="both"/>
    </w:pPr>
    <w:rPr>
      <w:rFonts w:ascii="Arial Narrow" w:hAnsi="Arial Narrow" w:cs="Arial Narrow"/>
      <w:sz w:val="24"/>
      <w:szCs w:val="20"/>
      <w:lang w:eastAsia="zh-CN"/>
    </w:rPr>
  </w:style>
  <w:style w:type="paragraph" w:styleId="Tabletext" w:customStyle="1">
    <w:name w:val="Table text"/>
    <w:qFormat/>
    <w:rsid w:val="00ae4ba7"/>
    <w:pPr>
      <w:widowControl/>
      <w:suppressAutoHyphens w:val="true"/>
      <w:bidi w:val="0"/>
      <w:spacing w:before="120" w:after="0"/>
      <w:jc w:val="left"/>
    </w:pPr>
    <w:rPr>
      <w:rFonts w:ascii="Times New Roman" w:hAnsi="Times New Roman" w:eastAsia="Times New Roman" w:cs="Times New Roman"/>
      <w:color w:val="auto"/>
      <w:kern w:val="0"/>
      <w:sz w:val="22"/>
      <w:szCs w:val="20"/>
      <w:lang w:val="ru-RU" w:eastAsia="ru-RU" w:bidi="ar-SA"/>
    </w:rPr>
  </w:style>
  <w:style w:type="paragraph" w:styleId="117" w:customStyle="1">
    <w:name w:val="Верхний колонтитул1"/>
    <w:basedOn w:val="Normal"/>
    <w:qFormat/>
    <w:rsid w:val="00ae4ba7"/>
    <w:pPr>
      <w:tabs>
        <w:tab w:val="clear" w:pos="708"/>
        <w:tab w:val="center" w:pos="4153" w:leader="none"/>
        <w:tab w:val="right" w:pos="8306" w:leader="none"/>
      </w:tabs>
      <w:spacing w:lineRule="auto" w:line="276" w:before="120" w:after="200"/>
      <w:ind w:firstLine="709"/>
    </w:pPr>
    <w:rPr>
      <w:sz w:val="24"/>
      <w:szCs w:val="20"/>
      <w:lang w:val="en-US" w:eastAsia="en-US" w:bidi="en-US"/>
    </w:rPr>
  </w:style>
  <w:style w:type="paragraph" w:styleId="Index1">
    <w:name w:val="index 1"/>
    <w:basedOn w:val="Normal"/>
    <w:next w:val="Normal"/>
    <w:autoRedefine/>
    <w:uiPriority w:val="99"/>
    <w:semiHidden/>
    <w:unhideWhenUsed/>
    <w:qFormat/>
    <w:rsid w:val="006e4955"/>
    <w:pPr>
      <w:ind w:left="280" w:hanging="280"/>
    </w:pPr>
    <w:rPr/>
  </w:style>
  <w:style w:type="numbering" w:styleId="NoList" w:default="1">
    <w:name w:val="No List"/>
    <w:uiPriority w:val="99"/>
    <w:semiHidden/>
    <w:unhideWhenUsed/>
    <w:qFormat/>
  </w:style>
  <w:style w:type="numbering" w:styleId="118" w:customStyle="1">
    <w:name w:val="Стиль1"/>
    <w:uiPriority w:val="99"/>
    <w:qFormat/>
    <w:rsid w:val="00f001e4"/>
  </w:style>
  <w:style w:type="numbering" w:styleId="210" w:customStyle="1">
    <w:name w:val="Стиль2"/>
    <w:uiPriority w:val="99"/>
    <w:qFormat/>
    <w:rsid w:val="006629c9"/>
  </w:style>
  <w:style w:type="table" w:default="1" w:styleId="a1">
    <w:name w:val="Normal Table"/>
    <w:uiPriority w:val="99"/>
    <w:semiHidden/>
    <w:unhideWhenUsed/>
    <w:tblPr>
      <w:tblCellMar>
        <w:top w:w="0" w:type="dxa"/>
        <w:left w:w="108" w:type="dxa"/>
        <w:bottom w:w="0" w:type="dxa"/>
        <w:right w:w="108" w:type="dxa"/>
      </w:tblCellMar>
    </w:tblPr>
  </w:style>
  <w:style w:type="table" w:styleId="affffb">
    <w:name w:val="Table Grid"/>
    <w:basedOn w:val="a1"/>
    <w:uiPriority w:val="39"/>
    <w:rsid w:val="0076353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f5">
    <w:name w:val="Сетка таблицы1"/>
    <w:basedOn w:val="a1"/>
    <w:uiPriority w:val="39"/>
    <w:rsid w:val="00214b9f"/>
    <w:rPr>
      <w:rFonts w:asciiTheme="minorHAnsi" w:hAnsiTheme="minorHAnsi" w:eastAsiaTheme="minorHAnsi" w:cstheme="minorBidi"/>
      <w:lang w:eastAsia="en-US"/>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B2C08-DB44-489B-8E1D-F7B8536D2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Application>AlterOffice/3.4.0.9$Linux_X86_64 LibreOffice_project/b8daf9e823b1a5463a2f48435ddc2e8696e7d4fc</Application>
  <AppVersion>15.0000</AppVersion>
  <Pages>22</Pages>
  <Words>4034</Words>
  <Characters>25446</Characters>
  <CharactersWithSpaces>28811</CharactersWithSpaces>
  <Paragraphs>800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2026-07-06T11:35:00Z</dcterms:created>
  <dc:creator>Быстров Олег Геннадьевич</dc:creator>
  <dc:description/>
  <dc:language>ru-RU</dc:language>
  <cp:lastModifiedBy>maloshenokoe@corp.gidroogk.com</cp:lastModifiedBy>
  <cp:lastPrinted>2023-01-11T03:29:00Z</cp:lastPrinted>
  <dcterms:modified xsi:type="dcterms:W3CDTF">2026-07-09T09:58:02Z</dcterms:modified>
  <cp:revision>7</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y fmtid="{D5CDD505-2E9C-101B-9397-08002B2CF9AE}" pid="6" name="_MarkAsFinal">
    <vt:bool>1</vt:bool>
  </property>
</Properties>
</file>