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4820" w:hanging="0"/>
        <w:rPr>
          <w:b/>
          <w:bCs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>Технические требования на выполнение работ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b w:val="false"/>
          <w:i w:val="false"/>
          <w:shd w:fill="auto" w:val="clear"/>
        </w:rPr>
        <w:t>«ОКПД2 43.11.10.000 Демонтаж подъемных сооружений,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b w:val="false"/>
          <w:i w:val="false"/>
          <w:shd w:fill="auto" w:val="clear"/>
        </w:rPr>
        <w:t>не пригодных к эксплуатации».</w:t>
      </w:r>
    </w:p>
    <w:p>
      <w:pPr>
        <w:pStyle w:val="Normal"/>
        <w:keepNext w:val="true"/>
        <w:keepLines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keepNext w:val="true"/>
        <w:keepLine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1.</w:t>
        <w:tab/>
        <w:t>Общие сведения……………………………………………………………………………2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Обозначения и сокращения………………………………………………………………...2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1.2.</w:t>
        <w:tab/>
        <w:t>Наименование закупаемой продукции…………………………………………………….2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1.3.</w:t>
        <w:tab/>
        <w:t>Цель выполнения работ …………………………………………………………………….4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1.4.</w:t>
        <w:tab/>
        <w:t>Существующее положение ………………………………………………………………...4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Заказчика……………………………………………………...4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1.5.</w:t>
        <w:tab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………………………………………………………5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2.</w:t>
        <w:tab/>
        <w:t>Требования к продукции………………………………………………………………….5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2.1.</w:t>
        <w:tab/>
        <w:t>Требования к объемам и срокам выполнения работ……………………………………...5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2.1.1.</w:t>
        <w:tab/>
        <w:t>Требования к видам и объемам работ……………………………………………………..5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2. Перечень и объем выполняемых работ………………………………………….11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2.1.2.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Требования к срокам выполнения работ…………………………………………………11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 3. Требования по срокам выполнения работ………………………………………13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2.2.</w:t>
        <w:tab/>
        <w:t>Требования к качеству работ……………………………………………………………...13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Таблица 4. Требования к качеству работ……………………………………………………..13</w:t>
      </w:r>
    </w:p>
    <w:p>
      <w:pPr>
        <w:pStyle w:val="Normal"/>
        <w:rPr>
          <w:b/>
          <w:sz w:val="24"/>
          <w:szCs w:val="24"/>
        </w:rPr>
      </w:pPr>
      <w:r>
        <w:rPr>
          <w:sz w:val="24"/>
          <w:szCs w:val="24"/>
        </w:rPr>
        <w:t>3.</w:t>
        <w:tab/>
      </w:r>
      <w:r>
        <w:rPr>
          <w:b/>
          <w:sz w:val="24"/>
          <w:szCs w:val="24"/>
        </w:rPr>
        <w:t>Требования к документации по ценообразованию на этапе закупки……………..32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4.</w:t>
        <w:tab/>
        <w:t>Требования к документации по ценообразованию на этапе заключения (исполнения) договора…………………………………………………………………………...33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5.</w:t>
        <w:tab/>
        <w:t>Приложения……………………………………………………………………………</w:t>
      </w:r>
      <w:r>
        <w:rPr>
          <w:b/>
          <w:sz w:val="24"/>
          <w:szCs w:val="24"/>
          <w:lang w:val="en-US"/>
        </w:rPr>
        <w:t>….</w:t>
      </w:r>
      <w:r>
        <w:rPr>
          <w:b/>
          <w:sz w:val="24"/>
          <w:szCs w:val="24"/>
        </w:rPr>
        <w:t>34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lang w:val="ru-RU"/>
        </w:rPr>
      </w:pPr>
      <w:r>
        <w:rPr>
          <w:iCs/>
          <w:lang w:val="ru-RU"/>
        </w:rPr>
        <w:t>Общие сведения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r>
        <w:rPr>
          <w:lang w:val="ru-RU"/>
        </w:rPr>
        <w:t>Обозначения и сокращения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ФНП 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сооружения», утверждены Федеральной службой по экологическому, технологическому и атомному надзору приказом от 26.11.2020 № 461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Cs/>
              </w:rPr>
            </w:pPr>
            <w:r>
              <w:rPr>
                <w:i/>
                <w:iCs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Подъемные сооружения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РТН / Ростехнадзор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Федеральная служба по экологическому, технологическому и атомному надзору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ПДЭК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постоянно действующ</w:t>
            </w:r>
            <w:r>
              <w:rPr>
                <w:i/>
                <w:sz w:val="24"/>
                <w:szCs w:val="24"/>
                <w:lang w:val="en-US"/>
              </w:rPr>
              <w:t>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экзаменационная </w:t>
            </w:r>
            <w:r>
              <w:rPr>
                <w:i/>
                <w:sz w:val="24"/>
                <w:szCs w:val="24"/>
              </w:rPr>
              <w:t>комисс</w:t>
            </w:r>
            <w:r>
              <w:rPr>
                <w:i/>
                <w:sz w:val="24"/>
                <w:szCs w:val="24"/>
                <w:lang w:val="en-US"/>
              </w:rPr>
              <w:t>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ПОТЭЭ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Правила по охране труда при эксплуатации электроустановок, утверждены Мин. труда и соц.защиты приказом от 15 декабря 2020 г. № 903н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ППРв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</w:tabs>
              <w:jc w:val="both"/>
              <w:rPr/>
            </w:pPr>
            <w:r>
              <w:rPr>
                <w:i/>
                <w:sz w:val="24"/>
                <w:szCs w:val="24"/>
              </w:rPr>
              <w:t>План производства работ на высоте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г/п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грузоподъемность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ВЩО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Верхнее щитовое отделение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НЩО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Нижнее щитовое отделение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МЗ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Машинный зал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ОПО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ТУ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МОЛ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Материально ответственное лицо.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8" w:leader="none"/>
                <w:tab w:val="left" w:pos="426" w:leader="none"/>
              </w:tabs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ПРП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8" w:leader="none"/>
                <w:tab w:val="left" w:pos="426" w:leader="none"/>
              </w:tabs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Правил работы с персоналом в организациях электроэнергетики РФ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0" w:name="_Toc46743506"/>
      <w:r>
        <w:rPr/>
        <w:t>Наименование закупаемой продукции</w:t>
      </w:r>
      <w:bookmarkEnd w:id="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/>
          <w:i w:val="false"/>
          <w:sz w:val="24"/>
          <w:szCs w:val="24"/>
          <w:shd w:fill="auto" w:val="clear"/>
          <w:lang w:eastAsia="x-none"/>
        </w:rPr>
        <w:t>ОКПД2 43.11.10.000. Демонтаж подъемных сооружений, не пригодных к эксплуатации, филиала ПАО "РусГидро" - "Волжская ГЭС им. Ф.Г. Логинова"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" w:name="_Toc46743507"/>
      <w:r>
        <w:rPr/>
        <w:t xml:space="preserve">Цель </w:t>
      </w:r>
      <w:bookmarkEnd w:id="1"/>
      <w:r>
        <w:rPr>
          <w:lang w:val="ru-RU"/>
        </w:rPr>
        <w:t>выполнения работ.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Устранение отклонений от требований промышленной безопасности при эксплуатации ТУ.</w:t>
      </w:r>
    </w:p>
    <w:p>
      <w:pPr>
        <w:pStyle w:val="Heading4"/>
        <w:numPr>
          <w:ilvl w:val="1"/>
          <w:numId w:val="3"/>
        </w:numPr>
        <w:rPr/>
      </w:pPr>
      <w:bookmarkStart w:id="2" w:name="_Toc46743508"/>
      <w:r>
        <w:rPr/>
        <w:t>Существующее положение</w:t>
      </w:r>
      <w:bookmarkEnd w:id="2"/>
      <w:r>
        <w:rPr>
          <w:rStyle w:val="Style8"/>
          <w:b/>
          <w:shd w:fill="auto" w:val="clear"/>
        </w:rPr>
        <w:t>.</w:t>
      </w:r>
    </w:p>
    <w:p>
      <w:pPr>
        <w:pStyle w:val="Normal"/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В соответствии с результатами проведенной проверки состояния промышленной безопасности ТУ и на основании приказа филиала ПАО «РусГидро» - «Волжская ГЭС» № ВЛГЭС/79-739 от 29.12.2023г. Подъемные сооружения, не используемые в производственном процессе, подлежат демонтажу. Перечень ПС для демонтажа указан в таблице 1.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</w:p>
    <w:tbl>
      <w:tblPr>
        <w:tblW w:w="962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40"/>
        <w:gridCol w:w="2479"/>
        <w:gridCol w:w="2375"/>
        <w:gridCol w:w="2168"/>
        <w:gridCol w:w="2065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322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7" w:hanging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г/п 10т №1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НЩО, секция монтажной площадки отм. +17,4м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г/п 10т №1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инв. № 00755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7" w:hanging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г/п 10т №2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НЩО, 11 секция отм. +17,4м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г/п 10т №2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инв. № 00756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7" w:hanging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Г-5-16,5 управляемый с пола, заводской номер 2229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СПК-3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мостовой склад службы обеспечения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инв. № ВЖ00000С15604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7" w:hanging="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Катучее устройство №1 учетный номер ЛН-385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Крыша РУ-13,8кВ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для мытья окон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инв. № С15611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7" w:hanging="0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Катучее устройство №2 учетный номер ЛН-385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Крыша РУ-13,8кВ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для мытья окон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инв. № С15612</w:t>
            </w:r>
          </w:p>
        </w:tc>
      </w:tr>
    </w:tbl>
    <w:p>
      <w:pPr>
        <w:pStyle w:val="Heading4"/>
        <w:numPr>
          <w:ilvl w:val="1"/>
          <w:numId w:val="3"/>
        </w:numPr>
        <w:jc w:val="both"/>
        <w:rPr/>
      </w:pPr>
      <w:bookmarkStart w:id="3" w:name="_Hlk49857604"/>
      <w:bookmarkStart w:id="4" w:name="_Toc46743509"/>
      <w:r>
        <w:rPr/>
        <w:t xml:space="preserve">Информация в отношении исполнения договора, </w:t>
      </w:r>
      <w:bookmarkStart w:id="5" w:name="_Hlk46492347"/>
      <w:r>
        <w:rPr/>
        <w:t xml:space="preserve">которая должна быть учтена при подготовке заявки </w:t>
      </w:r>
      <w:bookmarkEnd w:id="5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3"/>
      <w:bookmarkEnd w:id="4"/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jc w:val="both"/>
        <w:rPr/>
      </w:pPr>
      <w:bookmarkStart w:id="6" w:name="_Hlk48209761"/>
      <w:bookmarkEnd w:id="6"/>
      <w:r>
        <w:rPr>
          <w:rStyle w:val="Style8"/>
          <w:b w:val="false"/>
          <w:i w:val="false"/>
          <w:sz w:val="24"/>
          <w:szCs w:val="24"/>
          <w:shd w:fill="auto" w:val="clear"/>
        </w:rPr>
        <w:t>1.5.1. Для выполнения работ Заказчик предоставляет на безвозмездной основе: электроэнергию, сжатый воздух, воду, стационарно установленные подъемные сооружения, платформу для перевозки трансформаторов по НЩО. Подключение к электроснабжению выполняется по заявке Подрядчика в соответствии с положением о порядке подключения временных потребителей электроэнергии в филиале ПАО «РусГидро» - «Волжская ГЭС</w:t>
      </w:r>
      <w:r>
        <w:rPr>
          <w:rStyle w:val="Style8"/>
          <w:rFonts w:eastAsia="Calibri"/>
          <w:b w:val="false"/>
          <w:bCs/>
          <w:i w:val="false"/>
          <w:sz w:val="24"/>
          <w:szCs w:val="24"/>
          <w:shd w:fill="auto" w:val="clear"/>
          <w:lang w:eastAsia="x-none"/>
        </w:rPr>
        <w:t xml:space="preserve"> им. Ф.Г. Логинова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» (Приложение №5).</w:t>
      </w:r>
    </w:p>
    <w:p>
      <w:pPr>
        <w:pStyle w:val="Normal"/>
        <w:jc w:val="both"/>
        <w:rPr>
          <w:rStyle w:val="Style8"/>
        </w:rPr>
      </w:pPr>
      <w:r>
        <w:rPr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1339693"/>
      <w:r>
        <w:rPr>
          <w:iCs/>
        </w:rPr>
        <w:t>Требования к продукции</w:t>
      </w:r>
      <w:bookmarkEnd w:id="7"/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</w:p>
    <w:p>
      <w:pPr>
        <w:pStyle w:val="Heading3"/>
        <w:numPr>
          <w:ilvl w:val="2"/>
          <w:numId w:val="3"/>
        </w:numPr>
        <w:rPr/>
      </w:pPr>
      <w:r>
        <w:rPr>
          <w:lang w:val="ru-RU"/>
        </w:rPr>
        <w:t>Требования к видам и объемам работ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8"/>
      <w:r>
        <w:rPr>
          <w:sz w:val="24"/>
          <w:szCs w:val="24"/>
          <w:lang w:val="ru-RU"/>
        </w:rPr>
        <w:t>и объем выполняемых работ</w:t>
      </w:r>
    </w:p>
    <w:p>
      <w:pPr>
        <w:pStyle w:val="BodyTextIndent"/>
        <w:widowControl w:val="false"/>
        <w:ind w:left="0" w:hanging="0"/>
        <w:rPr>
          <w:u w:val="none"/>
        </w:rPr>
      </w:pPr>
      <w:r>
        <w:rPr>
          <w:u w:val="none"/>
        </w:rPr>
        <w:t>Перечень и условия выполнения работ указаны в приложении № 2 к настоящим техническим требованиям. После определения технологии демонтажа организацией выполняющей работы (в зависимости от наличия персонала, оборудования и механизмов) будут скорректированы.</w:t>
      </w:r>
    </w:p>
    <w:p>
      <w:pPr>
        <w:pStyle w:val="BodyTextIndent"/>
        <w:widowControl w:val="false"/>
        <w:ind w:left="0" w:hanging="0"/>
        <w:rPr>
          <w:u w:val="single"/>
        </w:rPr>
      </w:pPr>
      <w:r>
        <w:rPr>
          <w:u w:val="singl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9" w:name="_Toc51339696"/>
      <w:r>
        <w:rPr>
          <w:lang w:val="ru-RU"/>
        </w:rPr>
        <w:t xml:space="preserve">Требования </w:t>
      </w:r>
      <w:bookmarkEnd w:id="9"/>
      <w:r>
        <w:rPr>
          <w:lang w:val="ru-RU"/>
        </w:rPr>
        <w:t>к срокам выполнения работ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51339697"/>
      <w:bookmarkStart w:id="11" w:name="_Toc50125127"/>
      <w:bookmarkStart w:id="12" w:name="_Toc50125126_Копия_1"/>
      <w:bookmarkEnd w:id="1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3" w:name="_Hlk50465284"/>
      <w:r>
        <w:rPr>
          <w:sz w:val="24"/>
          <w:szCs w:val="24"/>
        </w:rPr>
        <w:t xml:space="preserve">Требования по срокам </w:t>
      </w:r>
      <w:bookmarkEnd w:id="10"/>
      <w:bookmarkEnd w:id="11"/>
      <w:bookmarkEnd w:id="13"/>
      <w:r>
        <w:rPr>
          <w:sz w:val="24"/>
          <w:szCs w:val="24"/>
          <w:lang w:val="ru-RU"/>
        </w:rPr>
        <w:t>выполнения работ</w:t>
      </w:r>
    </w:p>
    <w:tbl>
      <w:tblPr>
        <w:tblW w:w="963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2"/>
        <w:gridCol w:w="3164"/>
        <w:gridCol w:w="2614"/>
        <w:gridCol w:w="3279"/>
      </w:tblGrid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г/п 10т №1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18 месяцев с даты, следующей за датой заключения договора</w:t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г/п 10т №2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18 месяцев с даты, следующей за датой заключения договора</w:t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Мостовой кран Г-5-16,5 управляемый с пола, заводской номер 2229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18 месяцев с даты, следующей за датой заключения договора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Катучее устройство №1 учетный номер ЛН-385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18 месяцев с даты, следующей за датой заключения договора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Катучее устройство №2 учетный номер ЛН-385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18 месяцев с даты, следующей за датой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418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4" w:name="_Toc51339698"/>
      <w:r>
        <w:rPr/>
        <w:t xml:space="preserve">Требования к </w:t>
      </w:r>
      <w:r>
        <w:rPr>
          <w:lang w:val="ru-RU"/>
        </w:rPr>
        <w:t>качеству работ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14"/>
      <w:r>
        <w:rPr>
          <w:sz w:val="24"/>
          <w:szCs w:val="24"/>
          <w:lang w:val="ru-RU"/>
        </w:rPr>
        <w:t>качеству работ</w:t>
      </w:r>
    </w:p>
    <w:p>
      <w:pPr>
        <w:pStyle w:val="Normal"/>
        <w:jc w:val="both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Style w:val="affff9"/>
        <w:tblW w:w="5000" w:type="pct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91"/>
        <w:gridCol w:w="1828"/>
        <w:gridCol w:w="7203"/>
        <w:gridCol w:w="1740"/>
        <w:gridCol w:w="2117"/>
        <w:gridCol w:w="2024"/>
      </w:tblGrid>
      <w:tr>
        <w:trPr/>
        <w:tc>
          <w:tcPr>
            <w:tcW w:w="7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2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2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8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Подрядчиком соответствия требованиям</w:t>
            </w:r>
          </w:p>
        </w:tc>
        <w:tc>
          <w:tcPr>
            <w:tcW w:w="20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2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2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0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2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При выполнении работ подрядчик должен руководствоваться, но не ограничиваться,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следующими НТД: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bookmarkStart w:id="15" w:name="startSelection"/>
            <w:bookmarkEnd w:id="15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а) Правила по охране труда при эксплуатации электроустановок (утверждены приказом Минтруда России от 15.12.2020 №903н)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б) ФНП в области промышленной безопасности «Правила безопасности опасных производственных объектов, на которых используются подъемные сооружения»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в) Правила по охране труда при работе на высоте. Утверждены приказом Минтруда и социальной защиты РФ от 16.11.2020 г. №782н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г) Правила по охране труда при работе с инструментом и приспособлениями (утверждены приказом Минтруда России от 27.11.2020 №835н)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д) Правила по охране труда при погрузочно-разгрузочных работах и размещении грузов (утверждены приказом Минтруда и социальной защиты РФ от 128.10.2020г. № 753н);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е) Правила по охране труда при выполнении электросварочных и газосварочных работ (утверждены приказом Минтруда России от 11.12.2020г. № 884н);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ж) ФНП в области ПБ «Требования к производству сварочных работ на опасных производственных объектах» (утвержденные приказом Ростехнадзора от 11.12.2020г. №519)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з) Правила пожарной безопасности для энергетических предприятий РД 153-34.0-03.301-00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и) Правила противопожарного режима в Российской Федерации от 16.09.2020г постановление Правительства РФ №1479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к) Правила по охране труда в строительстве, реконструкции и ремонте (утверждены приказом Минтруда России от 11.12.2020 №883н),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л) СНиП 12-03-2001 «Безопасность труда в строительстве» ч.1,2;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м) «Правила устройства электроустановок».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bookmarkStart w:id="16" w:name="startSelection3"/>
            <w:bookmarkEnd w:id="16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н) Правила технической эксплуатации электрических станций и сетей Российской Федерации утвержденный приказом Минэнерго России от 04.10.2022г №1070;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о) РД-11-02-2006 «Требования к составу и порядку ведения исполнительной документации при строительстве, реконструкции, капремонте объектов капстроительства», Утверждены Приказом Федеральной службы по экологическому, технологическому и атомному надзору от 26 декабря 2006 г. № 1128;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п) Регламент процесса Планирование образования накопления и реализации лома. (Приложение №3 к ТТ);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50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р) Политика Группы РусГидро в области охраны труда (Приложение №4 к ТТ);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с) Федеральный закон №7 от 10.01.2002г. «Об охране окружающей среды»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т) Федеральный закон №89 от 24.06.1998г. «Об отходах производства и потребления»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у) Федеральный закон №96 от 04.05.1999г. «Об охране атмосферного воздуха»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ф) Федеральный закон №52 от 30.03.1999г. «О санитарно-эпидемиологическом благополучии населения»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ind w:left="113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х) Федеральный закон №74 от 03.06.2006г. «Водный кодекс Российской федерации»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83" w:leader="none"/>
              </w:tabs>
              <w:suppressAutoHyphens w:val="true"/>
              <w:spacing w:before="0" w:after="120"/>
              <w:ind w:left="158" w:right="114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ц) Федеральный закон № 166-ФЗ от 20.12.2004г. «О рыболовстве и сохранении водных биологических ресурсов»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" w:leader="none"/>
                <w:tab w:val="left" w:pos="583" w:leader="none"/>
              </w:tabs>
              <w:suppressAutoHyphens w:val="true"/>
              <w:spacing w:before="0" w:after="120"/>
              <w:ind w:left="158" w:right="114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ч)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(в действующей редакции).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83" w:leader="none"/>
              </w:tabs>
              <w:suppressAutoHyphens w:val="true"/>
              <w:spacing w:before="0" w:after="120"/>
              <w:ind w:left="158" w:right="114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ш)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" w:leader="none"/>
                <w:tab w:val="left" w:pos="583" w:leader="none"/>
              </w:tabs>
              <w:suppressAutoHyphens w:val="true"/>
              <w:spacing w:before="0" w:after="120"/>
              <w:ind w:left="158" w:right="114" w:firstLine="169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щ) Инструкция И-ПТС-212 по организации работ на гидротурбинном и гидромеханическом оборудовании гидротехнических сооружений (выдается после заключения договора);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51" w:hanging="0"/>
              <w:contextualSpacing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э) СО 34.04.181-2003 Правила организации технического обслуживания и ремонта оборудования, зданий и сооружений электростанций и сетей.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51" w:hanging="0"/>
              <w:contextualSpacing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ю) Инструкция ИППБ-79-06-004а о мерах пожарной безопасности при проведении огневых работ (Выдается по письменному запросу, после заключения договора).</w:t>
            </w:r>
          </w:p>
        </w:tc>
        <w:tc>
          <w:tcPr>
            <w:tcW w:w="17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Основные требования к выполнению работ</w:t>
            </w:r>
          </w:p>
        </w:tc>
        <w:tc>
          <w:tcPr>
            <w:tcW w:w="7203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Должен быть выполнен демонтаж подъемных сооружений, не соответствующих требованиям эксплуатационной и нормативной документации.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После демонтажа ПС выполняется разделение на категории с последующей погрузкой, перевозкой и выгрузкой на место, указанное Заказчиком в соответствии с требованиями «Регламента процесса «Планирования образования, накопления и реализации лома и отходов черных и цветных металлов (за исключением драгоценных) в филиалах ПАО «РусГидро» (приложение № 3 к ТТ), а также погрузка металлолома в автотранспорт Заказчика, согласно сроков выполнения работ по объектам.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Демонтаж должен осуществляться с соблюдением требований ПУЭ, ПТЭ, «Правил по охране труда при эксплуатации электроустановок» (утв. приказом Минтруда России от 15.12.2020 №903н, зарегистрировано в Министерстве юстиций Российской Федерации 30.12.2020 №61957) (в действующей редакции), экологической политики Группы РусГидро.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Образовавшийся лом черных и цветных металлов, отходы кабельной продукции передаются по актам Заказчику, засоренность лома черных и цветных металлов (кабельная продукция, эл. двигатели, металлоконструкции) определяет подрядчик в присутствии представителей заказчика с оформлением необходимой документации. Работы по определению засора лома учесть в сметных расчетах.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Все работы выполняются Подрядчиком в полном объеме, без привлечения персонала Заказчика.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Работы должны выполняться с учетом требований по охране труда.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95" w:right="113" w:firstLine="34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Все работы должны выполняться Подрядчиком по актам-допускам, нарядам-допускам и распоряжениям.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8" w:leader="none"/>
              </w:tabs>
              <w:suppressAutoHyphens w:val="true"/>
              <w:spacing w:lineRule="atLeast" w:line="120" w:before="0" w:after="0"/>
              <w:ind w:left="114" w:right="114" w:firstLine="32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и качество выполненной работы принимается на месте производства работ Заказчиком (или уполномоченным им лицом) в присутствии Подрядчика с оформлением технических актов (которые являются основанием для подписания актов выполненных работ) согласно: СО 34.04.181-2003 и внутренних распорядительных документов филиала.</w:t>
            </w:r>
          </w:p>
        </w:tc>
        <w:tc>
          <w:tcPr>
            <w:tcW w:w="17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</w:t>
            </w:r>
          </w:p>
        </w:tc>
        <w:tc>
          <w:tcPr>
            <w:tcW w:w="182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Особые условия выполнения работы</w:t>
            </w:r>
          </w:p>
        </w:tc>
        <w:tc>
          <w:tcPr>
            <w:tcW w:w="72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95" w:right="113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1.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 п.) или движения транспорта по внутрицеховым путям.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95" w:right="113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2.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Производство ремонтно-строительных работ осуществляется на территории действующего предприятия с наличием в зоне производства работ одного или нескольких из перечисленных ниже факторов: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разветвленной сети транспортных и инженерных коммуникаций;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стесненных условий для складирования материалов;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действующего технологического оборудования.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95" w:right="113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3.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Производство работ осуществляется вблизи объектов, находящихся под напряжением, внутри объектов капитального строительства, внутренняя проводка в которых не обесточена, если это приведет к ограничению действий рабочих в соответствии с требованиями техники безопасности.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95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4.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Производство работ на высоте.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95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5.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Работа с применением лебедок.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95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6.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Производство работ в действующих электроустановках.</w:t>
            </w:r>
          </w:p>
        </w:tc>
        <w:tc>
          <w:tcPr>
            <w:tcW w:w="17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</w:t>
            </w:r>
          </w:p>
        </w:tc>
        <w:tc>
          <w:tcPr>
            <w:tcW w:w="182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9" w:right="136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Перечень выполняемы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работ</w:t>
            </w:r>
          </w:p>
        </w:tc>
        <w:tc>
          <w:tcPr>
            <w:tcW w:w="72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95" w:right="113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Перечень работ указан в Приложении № 2 к настоящим ТТ.</w:t>
            </w:r>
          </w:p>
        </w:tc>
        <w:tc>
          <w:tcPr>
            <w:tcW w:w="17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Организация производства работ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Работы выполняются в соответствии с НТД, указанными в п/п 1.1.1 данной таблицы.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19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Работы выполняются только после разработки технологических карт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или ППР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работы (с применением ПС и т.д.). Организация работ по согласованию указанной документации входит в обязанности Подрядчика. План производства работ на высоте Подрядчик разрабатывает и оформляет самостоятельно, без привлечения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19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Весь объем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, материалов, приспособлений, необходимый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для полного выполнения работ в соответствии с разработанной документацией, Подрядчик приобретает и поставляет к месту выполнения работ самостоятельно без привлечения персонала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  <w:tab w:val="left" w:pos="398" w:leader="none"/>
              </w:tabs>
              <w:suppressAutoHyphens w:val="true"/>
              <w:spacing w:before="0" w:after="0"/>
              <w:ind w:left="6" w:firstLine="306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складскими и бытовыми помещениями при необходимости возлагается на Подрядную организацию на условиях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199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>При проведении работ организация Подрядчика и все привлекаемые субподрядчики должны:</w:t>
            </w:r>
          </w:p>
          <w:p>
            <w:pPr>
              <w:pStyle w:val="Normal"/>
              <w:widowControl w:val="false"/>
              <w:numPr>
                <w:ilvl w:val="1"/>
                <w:numId w:val="7"/>
              </w:numPr>
              <w:tabs>
                <w:tab w:val="clear" w:pos="708"/>
                <w:tab w:val="left" w:pos="-108" w:leader="none"/>
                <w:tab w:val="left" w:pos="570" w:leader="none"/>
              </w:tabs>
              <w:suppressAutoHyphens w:val="true"/>
              <w:bidi w:val="0"/>
              <w:spacing w:before="0" w:after="0"/>
              <w:ind w:left="57" w:right="0" w:firstLine="22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соблюдать технологическую, производственную и трудовую дисциплину;</w:t>
            </w:r>
          </w:p>
          <w:p>
            <w:pPr>
              <w:pStyle w:val="Normal"/>
              <w:widowControl w:val="false"/>
              <w:numPr>
                <w:ilvl w:val="1"/>
                <w:numId w:val="7"/>
              </w:numPr>
              <w:tabs>
                <w:tab w:val="clear" w:pos="708"/>
                <w:tab w:val="left" w:pos="-108" w:leader="none"/>
                <w:tab w:val="left" w:pos="570" w:leader="none"/>
              </w:tabs>
              <w:suppressAutoHyphens w:val="true"/>
              <w:bidi w:val="0"/>
              <w:spacing w:before="0" w:after="0"/>
              <w:ind w:left="57" w:right="0" w:firstLine="22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соблюдать санитарно-эпидемиологические требования, требования охраны труда, пожарной безопасности, промышленной и экологической безопасности производственных объектов в электроэнергетике, установленные законодательно-правовыми актами и иными нормативными документами;</w:t>
            </w:r>
          </w:p>
          <w:p>
            <w:pPr>
              <w:pStyle w:val="Normal"/>
              <w:widowControl w:val="false"/>
              <w:numPr>
                <w:ilvl w:val="1"/>
                <w:numId w:val="7"/>
              </w:numPr>
              <w:tabs>
                <w:tab w:val="clear" w:pos="708"/>
                <w:tab w:val="left" w:pos="-108" w:leader="none"/>
                <w:tab w:val="left" w:pos="570" w:leader="none"/>
              </w:tabs>
              <w:suppressAutoHyphens w:val="true"/>
              <w:bidi w:val="0"/>
              <w:spacing w:before="0" w:after="0"/>
              <w:ind w:left="57" w:right="0" w:firstLine="22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использовать технологии и материалы, отвечающие установленным требованиям природоохранного и санитарно-эпидемиологического законодательства;</w:t>
            </w:r>
          </w:p>
          <w:p>
            <w:pPr>
              <w:pStyle w:val="Normal"/>
              <w:widowControl w:val="false"/>
              <w:numPr>
                <w:ilvl w:val="1"/>
                <w:numId w:val="7"/>
              </w:numPr>
              <w:tabs>
                <w:tab w:val="clear" w:pos="708"/>
                <w:tab w:val="left" w:pos="-108" w:leader="none"/>
                <w:tab w:val="left" w:pos="570" w:leader="none"/>
              </w:tabs>
              <w:suppressAutoHyphens w:val="true"/>
              <w:bidi w:val="0"/>
              <w:spacing w:before="0" w:after="0"/>
              <w:ind w:left="57" w:right="0" w:firstLine="227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>производить своевременную (ежедневную) уборку рабочих мест.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  <w:tab w:val="left" w:pos="879" w:leader="none"/>
              </w:tabs>
              <w:suppressAutoHyphens w:val="true"/>
              <w:spacing w:before="0" w:after="0"/>
              <w:ind w:left="28" w:firstLine="28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Работы, требующие вывода из работы действующего оборудования, выполняются Подрядчиком по заявкам, оформленным в соответствии с действующим у Заказчика регламентом. Сроки отключения оборудования должны соответствовать существующему у Заказчика Графику ремонтов, либо разрабатываемому Подрядчиком и утверждаемому Заказчиком Графику отключения оборудования.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0" w:leader="none"/>
                <w:tab w:val="left" w:pos="398" w:leader="none"/>
              </w:tabs>
              <w:suppressAutoHyphens w:val="true"/>
              <w:spacing w:before="0" w:after="0"/>
              <w:ind w:left="170" w:firstLine="28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ведет общий журнал работ, в которых ведется учет выполнения демонтажных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199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Подготовку рабочих мест и допуск к выполнению работ выполняет персонал Заказчика (Подрядчика, в случаях, указанных в НТД).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340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Подключение временных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потребителей электроэнергии выполнять согласно положению о порядке подключения временных потребителей электроэнергии в филиале ПАО «РусГидро»-«Волжская ГЭС</w:t>
            </w:r>
            <w:r>
              <w:rPr>
                <w:rStyle w:val="Style8"/>
                <w:rFonts w:eastAsia="Calibri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 им. Ф.Г. Логинова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 (технические условия на подключения выдаются после получения от Подрядчика официального запроса с указанием потребных ресурсов в количественных и качественных показателях).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firstLine="34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субподрядных организаций, уполномоченный надлежащим образом выданной доверенностью представитель Генерального подрядчика обязан на протяжении всего срока выполнения работ находиться на территории Заказчика и контролировать выполнение работ по договору, обеспечивая организационно-техническое сопровождение работ, решение возникающих организационно-технических вопросов (без права передоверия обязанности субподрядной организации).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8" w:leader="none"/>
              </w:tabs>
              <w:suppressAutoHyphens w:val="true"/>
              <w:spacing w:before="0" w:after="0"/>
              <w:ind w:left="113" w:hanging="0"/>
              <w:jc w:val="both"/>
              <w:rPr/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Текущий контроль выполняемых работ должен включать в себя надзор за правильностью и последовательностью выполнения отдельных технологических операций.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 и материалам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564" w:leader="none"/>
              </w:tabs>
              <w:suppressAutoHyphens w:val="true"/>
              <w:spacing w:before="0" w:after="0"/>
              <w:ind w:left="5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Все оборудование и материалы, необходимые для выполнения работ, приобретаются подрядчиком самостоятельно и должны быть в работоспособном состоянии.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564" w:leader="none"/>
              </w:tabs>
              <w:suppressAutoHyphens w:val="true"/>
              <w:spacing w:before="0" w:after="0"/>
              <w:ind w:left="5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оборудования и материалов должна обеспечивать безостановочное исполнение работ, исключающее простой персонала по причине его отсутствия.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контролю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имеет право провести контроль выполняемых работ без ограничения объемов и сроков.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7203" w:type="dxa"/>
            <w:tcBorders/>
          </w:tcPr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shd w:fill="FFFF00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Работы должны выполняться квалифицированным обученным персоналом, имеющим право самостоятельной работы в действующих электроустановках, согласно Правилам по охране труда при эксплуатации электроустановок, правилам технической эксплуатации электрических станций и сетей, правил устройства электроустановок,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обслуживания»;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«Политики Группы РусГидро в области охраны труда»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(Приложение №4).</w:t>
            </w:r>
          </w:p>
          <w:p>
            <w:pPr>
              <w:pStyle w:val="Normal"/>
              <w:widowControl w:val="false"/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После определения победителя и до заключения договора представить документальное подтверждение соответствия квалификации персонала предоставлением следующих документов (заверенных руководителем организации копий):</w:t>
            </w:r>
          </w:p>
          <w:p>
            <w:pPr>
              <w:pStyle w:val="Normal"/>
              <w:widowControl w:val="false"/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1. письмо на допуск (форма определена в Приложении 2 Методики допуска персонала подрядных организаций к выполнению работ на объектах Общества (Приложение №6 к настоящим ТТ) в письме должны быть указаны следующие работники: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1.1. руководитель работ – II группа по электробезопасности до и выше 1000В (не менее 1 человека);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1.2. производитель работ – не ниже II группы по электробезопасности до и выше 1000В (не менее 2 человек);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1.3. члены бригады – не ниже II группы по электробезопасности до и выше 1000В (не менее 4 человек).</w:t>
            </w:r>
          </w:p>
          <w:p>
            <w:pPr>
              <w:pStyle w:val="Normal"/>
              <w:widowControl w:val="false"/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редставить копию удостоверения учебного центра и копию протокола проверки знаний по профессии стропальщик, подтверждающие наличие специалиста (не менее 1-го человека) с профессией стропальщик (в том числе смежная профессия) с правом управления подъемными сооружениями, управляемыми с пола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не менее 1 человек.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8" w:leader="none"/>
                <w:tab w:val="left" w:pos="426" w:leader="none"/>
              </w:tabs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3. справку/выписку из ТД;</w:t>
            </w:r>
          </w:p>
          <w:p>
            <w:pPr>
              <w:pStyle w:val="Normal"/>
              <w:widowControl w:val="false"/>
              <w:suppressAutoHyphens w:val="true"/>
              <w:spacing w:before="40" w:after="40"/>
              <w:jc w:val="both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4. Представить копии протоколов (выписок из протоколов) аттестации на руководителей работ, задействованных при проведении работ по нарядам-допускам в постоянно действующей аттестационной комиссии организации или в Ростехнадзоре в областях аттестации: А.1  Основы промышленной безопасности; Б.9.3 Эксплуатация опасных производственных объектов, на которых используются подъемные сооружения; В.2. Гидротехнические сооружения объектов энергетики;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5. Предоставить копии протоколов проверки знаний персонала, оказывающего услуги по договору, в постоянно действующей экзаменационной комиссии организации или в комиссии Ростехнадзора оформленных согласно Приложению N 2 к Правилам работы с персоналом в организациях электроэнергетики Российской Федерации, утвержденным приказом Минэнерго России от 22.09.2020 N 796 по: Правилам технической эксплуатации электрических станций и сетей РФ;  Правилам устройства электроустановок; Правилам охраны труда при эксплуатации электроустановок; Правилам пожарной безопасности;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6. Представить копии удостоверений персонала оказывающего услуги по договору, оформленных согласно Приложению № 5 к Правилам работы с персоналом в организациях электроэнергетики Российской Федерации, утвержденным приказом Минэнерго России от 22.09.2020 № 796.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7. Представить копии удостоверений по форме приложения № 1 и № 3 «Правил по охране труда при работе на высоте» на персонал, подтверждающие допуск к работам на высоте, не менее чем на 3-х человек (ответственный руководитель работ не менее 1-го человека (3 группа по безопасности на высоте), ответственный исполнитель работ не менее 1-го человека (2 группа по безопасности на высоте) и исполнитель работ на высоте не менее 1-го человека (1 группа по безопасности на высоте)).</w:t>
            </w:r>
          </w:p>
          <w:p>
            <w:pPr>
              <w:pStyle w:val="36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40" w:after="40"/>
              <w:ind w:left="0" w:hanging="0"/>
              <w:rPr>
                <w:shd w:fill="FFFF00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8. документы прохождения медосмотра и психиатрического освидетельствования, заверенные руководителем Подрядной организации/уполномоченным лицом в С</w:t>
            </w:r>
            <w:bookmarkStart w:id="17" w:name="_GoBack_Копия_1_Копия_1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О</w:t>
            </w:r>
            <w:bookmarkEnd w:id="17"/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  <w:t>Т.</w:t>
            </w:r>
          </w:p>
          <w:p>
            <w:pPr>
              <w:pStyle w:val="Normal"/>
              <w:widowControl w:val="false"/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9. заверенные копии свидетельств (удостоверений) персонала, осуществляющего обращение с отходами, а также погрузку и транспортировку производственных отходов, подтверждающих право работы с отходами 1-4 классов опасности;</w:t>
            </w:r>
          </w:p>
          <w:p>
            <w:pPr>
              <w:pStyle w:val="Normal"/>
              <w:widowControl w:val="false"/>
              <w:suppressAutoHyphens w:val="false"/>
              <w:spacing w:before="60" w:after="0"/>
              <w:ind w:left="42" w:hanging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10. заверенный список лиц, допущенных к обращению с отходами и имеющих профессиональную подготовку, подтвержденную свидетельствами/ удостоверениями на право работы с отходами 1-4 класса опасности.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Требования к безопасности работ и охране труда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57" w:hanging="0"/>
              <w:contextualSpacing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val="ru-RU" w:eastAsia="en-US" w:bidi="ar-SA"/>
              </w:rPr>
              <w:t>Подрядчик обязан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природоохранного законодательства.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642" w:leader="none"/>
                <w:tab w:val="left" w:pos="1350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При проведении работ Подрядчик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а) Иметь действующую Лицензию на осуществление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1-4 классов опасности осуществляется не по месту их обработки, и (или) утилизации, и (или) обезвреживания, и (или) (размещения) или договор с организацией, имеющей данную лицензию;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б) Назначить ответственных лиц за соблюдение требований природоохранного законодательства при выполнении работ на территории Заказчика, в том числе и за обращение с отходами; Лица, назначенные приказом ответственными за обращение с отходами, должны иметь свидетельства/удостоверения на право работы с отходами 1-4 классов опасности. Ответственность за допуск работников к работе с отходами I-IV класса опасности несет соответствующее должностное лицо Подрядчика.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в) Предоставить копию приказа о назначении ответственных лиц за соблюдение требований природоохранного законодательства при выполнении работ на территории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г) Образовавшиеся в процессе выполнения работ отходы Подрядчик временно накапливает в месте производства работ, в установленные им для каждой категории отходов собственные отдельные промаркированные контейнеры,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д) Право собственности на отходы, образующиеся при выполнении работ из материалов Подрядчика являются собственностью Подрядчика.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  <w:tab w:val="left" w:pos="749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е) Право собственности на отходы, образующиеся из давальческих материалов, отходы черных, цветных металлов, отработанных масел, а также отходы, образующиеся от оборудования, зданий, строений, сооружений Заказчика, принадлежат Заказчику.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642" w:leader="none"/>
                <w:tab w:val="left" w:pos="749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При проведении работ Подрядчик обязан: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925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а) Установить для каждой категории отходов отдельные промаркированные контейнеры (принадлежность, вместимость, классы опасности отходов), на место, согласованное с Заказчиком;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б) Производить сортировку отходов по видам (лом черных металлов, производственные отходы, промасленная ветошь, отработанное масло и др.). в промаркированные контейнеры и емкости.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в) Накапливать отходы производства от проведения работ в местах, определенных Заказчиком, в промаркированные контейнеры.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г) Не допускать складирование и временное накопление отходов на не предназначенной для этих целей территории.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д) Не допускается накопление отходов сверх объема, который вмещает место накопления отходов.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е) Ответственность за надлежащее состояние мест накопления отходов, тары для накопления, своевременный вывоз отходов несет Подрядчик.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ж) Иметь в наличие специальные транспортные средства (собственные, в лизинге или арендованные) — не менее 1 единицы, для транспортировки отходов 4-5 класса опасности на специализированный полигон для размещения. В случае, если транспорт арендованный, представить копию договора на транспортировку отходов, в котором должна быть предусмотрена ответственность подрядной организации за транспортировку отходов на специализированный полигон для размещения.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з) Обеспечивать своевременное удаление образовавшихся в процессе производства работ отходов на объекты размещения/захоронения отходов в соответствии с требованиями законодательства РФ.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и) Вести учет образовавшихся отходов Подрядчика, Заказчика, данные учета предоставлять ежемесячно до 15 числа месяца, следующего за отчетным, техническому куратору с приложением подтверждающих документов с отметкой специализированной организации и указанием номера договора, по которому данные отходы вывозились (Акты на вывоз отходов Подрядчика, либо Справки о приеме отходов на утилизацию отходов специализированной организацией);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к) Осуществлять расчет и внесение платы за негативное воздействие на окружающую среду за размещение собственных отходов, образующихся из материалов Подрядчика в процессе выполнения работ (в соответствии с требованиями действующего законодательства).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  <w:tab w:val="left" w:pos="642" w:leader="none"/>
              </w:tabs>
              <w:suppressAutoHyphens w:val="true"/>
              <w:spacing w:before="6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л) Выполнять требования природоохранного законодательства в сфере обращения с отходами, соблюдать принцип раздельного складирования отходов в контейнеры по видам отходов.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  <w:tab w:val="left" w:pos="642" w:leader="none"/>
              </w:tabs>
              <w:suppressAutoHyphens w:val="true"/>
              <w:spacing w:before="6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м) В случае образования отработанного масла, осуществлять его передачу в центральное маслохозяйство Заказчика на основании актов, согласованных с техническим куратором по договору, с последующим предоставлением актов Заказчику (тех. куратору по договору).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н) Обеспечивать за свой счет и собственными силами вывоз тары и упаковки (картонные коробки, деревянные барабаны) в случае образования;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о) Вывоз отходов (на полигон для размещения), собственником которых является Заказчик, осуществляется Подрядчиком своевременно, по документам Заказчика, за счет собственных сил и средств.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п) Вывоз отходов, собственником которых является Подрядчик осуществляется Подрядчиком своевременно, по своим документам, за счет собственных сил и средств;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р) Обеспечивать за свой счет и собственными силами перемещение образовавшихся отходов кабельной продукции и лома черных металлов на место, указанное Заказчиком (на расстояние до 1 км.).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с) Отходы, образующиеся в результате деятельности Подрядчика, не связанной с исполнением работ, в том числе отходы, образующиеся в процессе административно-хозяйственной деятельности персонала Подрядчика на территории Филиала, являются собственностью Подрядчика. Деятельность по обращению с такими отходами, а также связанная с этим ответственность, является обязанностью Подрядчика.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т) Подрядчик обязан предоставить Заказчику документы (договоры, акты и т.д.), подтверждающие факт передачи отходов на размещение и/или утилизацию, обезвреживание отходов.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у) Соблюдать режим использования водоохранных зон и прибрежных защитных полос, в соответствие со ст. 65 Водного кодекса РФ от 03.06.2006г. № 74-ФЗ;</w:t>
            </w:r>
          </w:p>
          <w:p>
            <w:pPr>
              <w:pStyle w:val="NoSpacing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ф) Соблюдать требования пожарной безопасности при обращении с отходами, установленные ФЗ «О пожарной безопасности» (ст. 37) и Правилами противопожарного режима в РФ, утвержденными Постановлением Правительства РФ от 16.09.2020 №1479.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-3240" w:leader="none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х) Соблюдать экологические требования в области обращения с отходами, отраженные в ст.51 ФЗ № 7 «Об охране окружающей среды», ст. 18 ФЗ № 96 «Об охране атмосферного воздуха»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ц) Соблюдать санитарные требования при обращении с отходами, установленные в ст. 22 ФЗ № 52-ФЗ от 30.03.1999 г. «О санитарно-эпидемиологическом благополучии населения» и СанПин 2.1.3684-21.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12" w:leader="none"/>
                <w:tab w:val="left" w:pos="642" w:leader="none"/>
              </w:tabs>
              <w:suppressAutoHyphens w:val="true"/>
              <w:spacing w:lineRule="auto" w:line="252"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ч) Соблюдать Экологическую политику Группы «РусГидро»</w:t>
            </w:r>
            <w:r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color w:val="000000"/>
                <w:kern w:val="0"/>
                <w:lang w:val="ru-RU" w:eastAsia="ru-RU" w:bidi="ar-SA"/>
              </w:rPr>
              <w:t>ш) Накопление и транспортировка отходов на специализированный полигон должны производиться Подрядчиком в соответствие с санитарными требованиями и требованиями в области охраны окружающей среды к обращению с отходами, установленными законодательством Российской Федерации, собственными силами и за свой счет.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щ) Подрядчик несёт ответственность за нарушения, допущенные им при обращении с отходами, образовавшимися в процессе выполнения работ/оказания услуг по Договорам, в том числе возмещает Заказчику расходы по уплате соответствующих административных штрафов.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2" w:leader="none"/>
              </w:tabs>
              <w:suppressAutoHyphens w:val="true"/>
              <w:spacing w:before="0" w:after="0"/>
              <w:ind w:left="7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э) По окончании работ рабочие места должны быть сданы техническому куратору по договору с оформлением акта-приемки рабочего места (проверяются уборка, чистота и порядок, отсутствие отходов производства).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1.6.3</w:t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Наличие лицензий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63" w:firstLine="259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До заключения договора должны быть представлены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следующие документы: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копия заверенной Лицензии на осуществление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1-4 классов опасности осуществляется не по месту их обработки, и (или) утилизации, и (или) обезвреживания, и (или) (размещения) или договор с организацией, имеющей данную лицензию.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Демонтаж ПС перечисленных в п.1.4. табл.1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предоставлению исполнительной документации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8" w:firstLine="284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Исполнительная документация оформляется в соответствии с действующей нормативно-технической документацией 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РД-11-02-2006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«Требования к составу и порядку ведения исполнительной документации при строительстве, реконструкции, капремонте объектов кап. строительства», утверждены Приказом Федеральной службы по экологическому, технологическому и атомному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надзору от 26 декабря 2006 г. № 1128 (в действующей редакции);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28" w:firstLine="284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обязательном порядке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должны быть представлены акты выполненных работ, акты скрытых работ, журналы работ.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составу документации, передаваемой Заказчику по окончании работ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Представить Заказчику исполнительную документацию по демонтажу ПС на бумажном носителе в 2 экземплярах.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При выполнении работ обеспечить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Работодатель обязан обеспечить: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469" w:hanging="36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безопасность погрузочно-разгрузочных работ, содержание технологического оборудования и технологической оснастки в исправном состоянии и их эксплуатацию в соответствии с требованиями Правил и технической (эксплуатационной) документации организации-изготовителя;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469" w:hanging="36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обучение работников по охране труда и проверку знаний требований охраны труда;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469" w:hanging="36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контроль за соблюдением работниками требований инструкций по охране труда;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469" w:hanging="36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идентификацию опасностей и оценку профессионального риска;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469" w:hanging="360"/>
              <w:contextualSpacing/>
              <w:jc w:val="left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условия труда на рабочих местах, соответствующие требо</w:t>
            </w:r>
            <w:r>
              <w:rPr>
                <w:rFonts w:cs="Times New Roman"/>
                <w:kern w:val="0"/>
                <w:lang w:val="ru-RU" w:eastAsia="ru-RU" w:bidi="ar-SA"/>
              </w:rPr>
              <w:t>ваниям охраны труда.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454" w:right="0" w:hanging="34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Организовать оказание услуги с учетом требований «Политики Группы РусГидро в области охраны труда» (Приложение №4).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510" w:right="0" w:hanging="34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соблюдение всеми работниками требований правил по охране труда.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63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Иные требования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Организовать работу персонала в соответствии с требованиями Методики допуска персонала подрядных организаций к выполнению работ на объектах Общества (Приложение №6).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63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иных нормативно-технических документов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соблюдать:</w:t>
            </w:r>
          </w:p>
          <w:p>
            <w:pPr>
              <w:pStyle w:val="ListParagraph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895" w:leader="none"/>
              </w:tabs>
              <w:suppressAutoHyphens w:val="true"/>
              <w:spacing w:before="0" w:after="0"/>
              <w:ind w:left="469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Правила по охране труда при размещении, монтаже, техническом обслуживании и ремонте технологического оборудования (приказ Минтруда России от 27.11.2020 N 833н).</w:t>
            </w:r>
          </w:p>
          <w:p>
            <w:pPr>
              <w:pStyle w:val="ListParagraph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895" w:leader="none"/>
              </w:tabs>
              <w:suppressAutoHyphens w:val="true"/>
              <w:spacing w:before="0" w:after="0"/>
              <w:ind w:left="469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Правила по охране труда при строительстве, реконструкции и ремонте (приказ Минтруда России от 11.12.2020 N 883н).</w:t>
            </w:r>
          </w:p>
          <w:p>
            <w:pPr>
              <w:pStyle w:val="ListParagraph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895" w:leader="none"/>
              </w:tabs>
              <w:suppressAutoHyphens w:val="true"/>
              <w:spacing w:before="0" w:after="0"/>
              <w:ind w:left="469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Соблюдение Правил работы с персоналом в организациях электроэнергетики Российской Федерации,</w:t>
            </w:r>
          </w:p>
          <w:p>
            <w:pPr>
              <w:pStyle w:val="ListParagraph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895" w:leader="none"/>
              </w:tabs>
              <w:suppressAutoHyphens w:val="true"/>
              <w:spacing w:before="0" w:after="0"/>
              <w:ind w:left="469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Правил технической эксплуатации электрических станций и сетей Российской Федерации, Правил по охране труда при эксплуатации электроустановок,</w:t>
            </w:r>
          </w:p>
          <w:p>
            <w:pPr>
              <w:pStyle w:val="ListParagraph"/>
              <w:widowControl w:val="false"/>
              <w:numPr>
                <w:ilvl w:val="1"/>
                <w:numId w:val="9"/>
              </w:numPr>
              <w:tabs>
                <w:tab w:val="clear" w:pos="708"/>
                <w:tab w:val="left" w:pos="895" w:leader="none"/>
              </w:tabs>
              <w:suppressAutoHyphens w:val="true"/>
              <w:spacing w:before="0" w:after="0"/>
              <w:ind w:left="469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Правил пожарной безопасности для энергетических предприятий (РД 153-34.0-03.301-00).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Гарантии подрядчика.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89" w:firstLine="23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За все повреждения оборудования, строительных объектов Заказчика, которые допустил подрядчик в процессе выполнения работ несет ответственность подрядчик, в том числе и перед контролирующими органами.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89" w:firstLine="23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Все повреждения устраняет подрядчик своими силами и за свой счет.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 xml:space="preserve">В случае привлечения к выполнению работ субподрядных организаций подрядчик обязан представить Заказчику на момент согласования договора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план распределения объемов работ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 xml:space="preserve"> и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</w:tabs>
              <w:suppressAutoHyphens w:val="true"/>
              <w:spacing w:before="0" w:after="0"/>
              <w:ind w:left="6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При выполнении работ субподрядными организациями к ним предъявляются все требования, что и для генподрядной организации.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57" w:hanging="0"/>
              <w:contextualSpacing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spacing w:val="3"/>
                <w:kern w:val="0"/>
                <w:shd w:fill="auto" w:val="clear"/>
                <w:lang w:val="ru-RU" w:eastAsia="ru-RU" w:bidi="ar-SA"/>
              </w:rPr>
              <w:t>Требования в отношении режима прохода на территорию Заказчика и правила поведения на ней</w:t>
            </w:r>
          </w:p>
        </w:tc>
        <w:tc>
          <w:tcPr>
            <w:tcW w:w="72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9" w:leader="none"/>
                <w:tab w:val="left" w:pos="318" w:leader="none"/>
              </w:tabs>
              <w:suppressAutoHyphens w:val="true"/>
              <w:spacing w:before="0" w:after="0"/>
              <w:ind w:left="5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Допуск персонала на объекты ГЭС осуществляется в строгом соответствии с Инструкцией о пропускном и внутриобъектовом режимах филиала ПАО «РусГидро» - «Волжская ГЭС им. Ф.Г. Логинова» (выдается подрядчику по письменному запросу после заключения договора).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8" w:leader="none"/>
              </w:tabs>
              <w:suppressAutoHyphens w:val="true"/>
              <w:spacing w:before="0" w:after="0"/>
              <w:ind w:firstLine="57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spacing w:val="3"/>
                <w:kern w:val="0"/>
                <w:sz w:val="24"/>
                <w:szCs w:val="24"/>
                <w:lang w:val="ru-RU" w:eastAsia="ru-RU" w:bidi="ar-SA"/>
              </w:rPr>
              <w:t>Соблюдение Правил внутреннего трудового распорядка ПАО «РусГидро» - «Волжская ГЭС им. Ф.Г. Логинова» (выдается подрядчику по письменному запросу после заключения договора).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Heading1"/>
              <w:keepNext w:val="false"/>
              <w:widowControl w:val="false"/>
              <w:tabs>
                <w:tab w:val="clear" w:pos="0"/>
              </w:tabs>
              <w:suppressAutoHyphens w:val="true"/>
              <w:spacing w:before="0" w:after="60"/>
              <w:ind w:left="0" w:hanging="0"/>
              <w:jc w:val="both"/>
              <w:rPr>
                <w:sz w:val="24"/>
                <w:szCs w:val="24"/>
              </w:rPr>
            </w:pPr>
            <w:bookmarkStart w:id="18" w:name="_Toc178250948"/>
            <w:bookmarkStart w:id="19" w:name="_Toc178254592"/>
            <w:r>
              <w:rPr>
                <w:rFonts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Информационная безопасность</w:t>
            </w:r>
            <w:bookmarkEnd w:id="18"/>
            <w:bookmarkEnd w:id="19"/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82" w:leader="none"/>
              </w:tabs>
              <w:suppressAutoHyphens w:val="true"/>
              <w:spacing w:before="0" w:after="0"/>
              <w:ind w:left="31" w:firstLine="3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выполнять в полном объеме требования Заказчика к информационной безопасности.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82" w:leader="none"/>
              </w:tabs>
              <w:suppressAutoHyphens w:val="true"/>
              <w:spacing w:before="0" w:after="0"/>
              <w:ind w:left="31" w:firstLine="309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Запрещается: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tabs>
                <w:tab w:val="clear" w:pos="708"/>
                <w:tab w:val="left" w:pos="882" w:leader="none"/>
              </w:tabs>
              <w:suppressAutoHyphens w:val="true"/>
              <w:spacing w:before="0" w:after="0"/>
              <w:ind w:left="170" w:firstLine="28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передавать иным лицам, кроме полномочных представителей Заказчика, схемы подключения, планы расположения, технические характеристики оборудования;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tabs>
                <w:tab w:val="clear" w:pos="708"/>
                <w:tab w:val="left" w:pos="882" w:leader="none"/>
              </w:tabs>
              <w:suppressAutoHyphens w:val="true"/>
              <w:spacing w:before="0" w:after="0"/>
              <w:ind w:left="170" w:firstLine="28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осуществлять несанкционированное подключение к оборудованию;</w:t>
            </w:r>
          </w:p>
          <w:p>
            <w:pPr>
              <w:pStyle w:val="Normal"/>
              <w:widowControl w:val="false"/>
              <w:numPr>
                <w:ilvl w:val="1"/>
                <w:numId w:val="10"/>
              </w:numPr>
              <w:tabs>
                <w:tab w:val="clear" w:pos="708"/>
                <w:tab w:val="left" w:pos="882" w:leader="none"/>
              </w:tabs>
              <w:suppressAutoHyphens w:val="true"/>
              <w:spacing w:before="0" w:after="60"/>
              <w:ind w:left="170" w:firstLine="283"/>
              <w:jc w:val="both"/>
              <w:outlineLvl w:val="2"/>
              <w:rPr>
                <w:sz w:val="24"/>
                <w:szCs w:val="24"/>
              </w:rPr>
            </w:pPr>
            <w:bookmarkStart w:id="20" w:name="_Toc178254593"/>
            <w:bookmarkStart w:id="21" w:name="_Toc178250949"/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передавать третьей стороне любую информацию о работе оборудования и параметрах технологического процесса без письменного согласия Заказчика.</w:t>
            </w:r>
            <w:bookmarkEnd w:id="20"/>
            <w:bookmarkEnd w:id="21"/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356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outlineLvl w:val="0"/>
              <w:rPr>
                <w:sz w:val="24"/>
                <w:szCs w:val="24"/>
              </w:rPr>
            </w:pPr>
            <w:bookmarkStart w:id="22" w:name="_Toc178254601"/>
            <w:bookmarkStart w:id="23" w:name="_Toc178250957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Особые условия</w:t>
            </w:r>
            <w:bookmarkEnd w:id="22"/>
            <w:bookmarkEnd w:id="23"/>
          </w:p>
        </w:tc>
        <w:tc>
          <w:tcPr>
            <w:tcW w:w="720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71" w:leader="none"/>
              </w:tabs>
              <w:suppressAutoHyphens w:val="true"/>
              <w:spacing w:before="0" w:after="0"/>
              <w:ind w:right="114" w:firstLine="18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При составлении календарного графика демонтажа оборудования необходимо учесть график ремонта и реконструкции основного оборудования.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1" w:leader="none"/>
              </w:tabs>
              <w:suppressAutoHyphens w:val="true"/>
              <w:spacing w:before="0" w:after="0"/>
              <w:ind w:right="114" w:firstLine="18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Составить сметные расчеты с разделением по объектам, указанным в таблице 1 «Перечень объектов Заказчика» пункта 1.4 настоящих ТТ.</w:t>
            </w:r>
          </w:p>
        </w:tc>
        <w:tc>
          <w:tcPr>
            <w:tcW w:w="1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17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02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567" w:right="567" w:gutter="0" w:header="680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Next w:val="true"/>
        <w:keepLines w:val="false"/>
        <w:widowControl w:val="false"/>
        <w:numPr>
          <w:ilvl w:val="0"/>
          <w:numId w:val="0"/>
        </w:numPr>
        <w:tabs>
          <w:tab w:val="left" w:pos="0" w:leader="none"/>
          <w:tab w:val="left" w:pos="426" w:leader="none"/>
        </w:tabs>
        <w:suppressAutoHyphens w:val="true"/>
        <w:bidi w:val="0"/>
        <w:spacing w:before="60" w:after="0"/>
        <w:ind w:left="1224" w:hanging="504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b w:val="false"/>
          <w:bCs/>
          <w:i w:val="false"/>
          <w:sz w:val="24"/>
          <w:szCs w:val="24"/>
          <w:shd w:fill="auto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Heading4"/>
        <w:numPr>
          <w:ilvl w:val="1"/>
          <w:numId w:val="3"/>
        </w:numPr>
        <w:ind w:left="840" w:firstLine="419"/>
        <w:rPr/>
      </w:pPr>
      <w:r>
        <w:rPr/>
        <w:t>Требования к составлению сметной документации:</w:t>
      </w:r>
    </w:p>
    <w:p>
      <w:pPr>
        <w:pStyle w:val="Normal"/>
        <w:suppressAutoHyphens w:val="false"/>
        <w:spacing w:before="60" w:after="60"/>
        <w:ind w:firstLine="709"/>
        <w:jc w:val="both"/>
        <w:rPr>
          <w:bCs/>
          <w:iCs/>
          <w:lang w:eastAsia="x-none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 рамках реализации договора Исполнителю составлять и оформлять сметную документацию в обоснование стоимости работ в соответствие с требованиями, указанными в Приложении №1 к настоящим Техническим требованиям с учетом условий предоставления Заказчиком на безвозмездной основе ресурсов в соответствии с п. 1.5 технических требований.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</w:rPr>
      </w:pPr>
      <w:r>
        <w:rPr>
          <w:iCs/>
        </w:rPr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24" w:name="_Toc51339699"/>
      <w:bookmarkStart w:id="25" w:name="_Toc46743519"/>
      <w:r>
        <w:rPr>
          <w:iCs/>
        </w:rPr>
        <w:t>Приложения</w:t>
      </w:r>
      <w:bookmarkEnd w:id="24"/>
      <w:bookmarkEnd w:id="2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b w:val="false"/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</w:rPr>
        <w:t xml:space="preserve">Приложение № 1 – 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en-US"/>
        </w:rPr>
        <w:t>Требования к оформлению и составлению сметной документации;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Приложение № 2 – Ведомость планируемых работ по демонтажу вспомогательных ПС;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</w:rPr>
      </w:pPr>
      <w:r>
        <w:rPr>
          <w:rStyle w:val="Style8"/>
          <w:b w:val="false"/>
          <w:bCs/>
          <w:i w:val="false"/>
          <w:color w:val="000000"/>
          <w:sz w:val="24"/>
          <w:szCs w:val="24"/>
          <w:shd w:fill="auto" w:val="clear"/>
        </w:rPr>
        <w:t>Приложение № 3 – Регламент процесса Планирование образования накопления и реализации лома с изменениями от 2026г.;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</w:rPr>
        <w:t>Приложение № 4 – Политика Группы РусГидро в области охраны труда;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</w:rPr>
      </w:pP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</w:rPr>
        <w:t>Приложение № 5 – П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en-US"/>
        </w:rPr>
        <w:t>оложение о порядке подключения временных потребителей электроэнергии в филиале ПАО «РусГидро» - «Волжская ГЭС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x-none"/>
        </w:rPr>
        <w:t xml:space="preserve"> им. Ф.Г. Логинова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eastAsia="en-US"/>
        </w:rPr>
        <w:t>»;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rStyle w:val="Style8"/>
          <w:b w:val="false"/>
          <w:bCs/>
          <w:i w:val="false"/>
          <w:color w:val="000000"/>
          <w:sz w:val="24"/>
          <w:szCs w:val="24"/>
          <w:shd w:fill="auto" w:val="clear"/>
        </w:rPr>
        <w:t>Приложение № 6 – Методика</w:t>
      </w:r>
      <w:r>
        <w:rPr>
          <w:rStyle w:val="Style8"/>
          <w:b w:val="false"/>
          <w:bCs/>
          <w:i w:val="false"/>
          <w:iCs/>
          <w:color w:val="000000"/>
          <w:sz w:val="24"/>
          <w:szCs w:val="24"/>
          <w:shd w:fill="auto" w:val="clear"/>
        </w:rPr>
        <w:t xml:space="preserve"> допуска персонала подрядных организаций к выполнению работ на объектах Общества.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iCs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iCs/>
          <w:color w:val="000000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418" w:right="851" w:gutter="0" w:header="680" w:top="1134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E494FA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E494FA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132"/>
        </w:tabs>
        <w:ind w:left="135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815"/>
        </w:tabs>
        <w:ind w:left="81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5"/>
        </w:tabs>
        <w:ind w:left="117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5"/>
        </w:tabs>
        <w:ind w:left="153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5"/>
        </w:tabs>
        <w:ind w:left="189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5"/>
        </w:tabs>
        <w:ind w:left="225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5"/>
        </w:tabs>
        <w:ind w:left="261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5"/>
        </w:tabs>
        <w:ind w:left="333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5"/>
        </w:tabs>
        <w:ind w:left="3695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/>
        <w:bCs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267"/>
        </w:tabs>
        <w:ind w:left="26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987"/>
        </w:tabs>
        <w:ind w:left="9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07"/>
        </w:tabs>
        <w:ind w:left="17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067"/>
        </w:tabs>
        <w:ind w:left="20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27"/>
        </w:tabs>
        <w:ind w:left="24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787"/>
        </w:tabs>
        <w:ind w:left="27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147"/>
        </w:tabs>
        <w:ind w:left="3147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1">
    <w:name w:val="line number1"/>
    <w:qFormat/>
    <w:rPr/>
  </w:style>
  <w:style w:type="character" w:styleId="Style15" w:customStyle="1">
    <w:name w:val="Символ нумерации"/>
    <w:qFormat/>
    <w:rPr/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.FORMAT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C97D2-7A17-4598-AC10-9E8D72D6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Application>AlterOffice/3.4.0.9$Linux_X86_64 LibreOffice_project/b8daf9e823b1a5463a2f48435ddc2e8696e7d4fc</Application>
  <AppVersion>15.0000</AppVersion>
  <Pages>25</Pages>
  <Words>4498</Words>
  <Characters>32217</Characters>
  <CharactersWithSpaces>36269</CharactersWithSpaces>
  <Paragraphs>436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2024-12-18T10:32:00Z</dcterms:created>
  <dc:creator>Быстров Олег Геннадьевич</dc:creator>
  <dc:description/>
  <dc:language>ru-RU</dc:language>
  <cp:lastModifiedBy>puchninaev@corp.gidroogk.com</cp:lastModifiedBy>
  <cp:lastPrinted>2026-03-03T16:19:32Z</cp:lastPrinted>
  <dcterms:modified xsi:type="dcterms:W3CDTF">2026-08-14T08:15:32Z</dcterms:modified>
  <cp:revision>57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