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AE8" w:rsidRDefault="00095589" w:rsidP="00095589">
      <w:pPr>
        <w:tabs>
          <w:tab w:val="left" w:pos="567"/>
        </w:tabs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Приложение № 1 к запросу</w:t>
      </w:r>
    </w:p>
    <w:p w:rsidR="00095589" w:rsidRDefault="00095589">
      <w:pPr>
        <w:tabs>
          <w:tab w:val="left" w:pos="567"/>
        </w:tabs>
        <w:jc w:val="center"/>
        <w:rPr>
          <w:b/>
          <w:color w:val="000000"/>
        </w:rPr>
      </w:pPr>
    </w:p>
    <w:p w:rsidR="00276AE8" w:rsidRDefault="00095589">
      <w:pPr>
        <w:tabs>
          <w:tab w:val="left" w:pos="567"/>
        </w:tabs>
        <w:jc w:val="center"/>
        <w:rPr>
          <w:b/>
          <w:color w:val="000000"/>
        </w:rPr>
      </w:pPr>
      <w:r>
        <w:rPr>
          <w:b/>
          <w:color w:val="000000"/>
        </w:rPr>
        <w:t>ТЕХНИЧЕСКОЕ ЗАДАНИЕ</w:t>
      </w:r>
    </w:p>
    <w:p w:rsidR="00276AE8" w:rsidRDefault="00276AE8">
      <w:pPr>
        <w:tabs>
          <w:tab w:val="left" w:pos="567"/>
        </w:tabs>
        <w:jc w:val="center"/>
        <w:rPr>
          <w:b/>
          <w:color w:val="000000"/>
        </w:rPr>
      </w:pPr>
    </w:p>
    <w:p w:rsidR="00276AE8" w:rsidRDefault="00095589">
      <w:pPr>
        <w:tabs>
          <w:tab w:val="left" w:pos="567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Пассивное оборудование внутренних антенно-фидерных систем (</w:t>
      </w:r>
      <w:r>
        <w:rPr>
          <w:b/>
          <w:color w:val="000000"/>
          <w:sz w:val="28"/>
          <w:szCs w:val="28"/>
          <w:lang w:val="en-US"/>
        </w:rPr>
        <w:t>Indoor</w:t>
      </w:r>
      <w:r>
        <w:rPr>
          <w:b/>
          <w:color w:val="000000"/>
          <w:sz w:val="28"/>
          <w:szCs w:val="28"/>
        </w:rPr>
        <w:t xml:space="preserve"> АФС).</w:t>
      </w:r>
    </w:p>
    <w:p w:rsidR="00276AE8" w:rsidRDefault="00276AE8">
      <w:pPr>
        <w:tabs>
          <w:tab w:val="left" w:pos="567"/>
        </w:tabs>
        <w:jc w:val="center"/>
        <w:rPr>
          <w:b/>
          <w:color w:val="000000"/>
          <w:sz w:val="28"/>
          <w:szCs w:val="28"/>
        </w:rPr>
      </w:pPr>
    </w:p>
    <w:p w:rsidR="00276AE8" w:rsidRDefault="00095589">
      <w:pPr>
        <w:jc w:val="both"/>
        <w:rPr>
          <w:color w:val="000000"/>
        </w:rPr>
      </w:pPr>
      <w:r>
        <w:rPr>
          <w:b/>
          <w:color w:val="000000"/>
        </w:rPr>
        <w:t>Цель:</w:t>
      </w:r>
      <w:r>
        <w:rPr>
          <w:color w:val="000000"/>
        </w:rPr>
        <w:t xml:space="preserve"> Поставка оборудования для организации внутренних антенно-фидерных систем (</w:t>
      </w:r>
      <w:r>
        <w:rPr>
          <w:color w:val="000000"/>
          <w:lang w:val="en-US"/>
        </w:rPr>
        <w:t>Indoor</w:t>
      </w:r>
      <w:r>
        <w:rPr>
          <w:color w:val="000000"/>
        </w:rPr>
        <w:t xml:space="preserve"> АФС) мобильной связи.</w:t>
      </w:r>
    </w:p>
    <w:p w:rsidR="00276AE8" w:rsidRDefault="00095589">
      <w:pPr>
        <w:spacing w:before="120"/>
        <w:jc w:val="both"/>
        <w:rPr>
          <w:rFonts w:eastAsia="Calibri"/>
          <w:lang w:eastAsia="en-US"/>
        </w:rPr>
      </w:pPr>
      <w:r>
        <w:rPr>
          <w:b/>
        </w:rPr>
        <w:t>Cрок</w:t>
      </w:r>
      <w:r>
        <w:rPr>
          <w:rFonts w:eastAsia="Calibri"/>
          <w:b/>
          <w:lang w:eastAsia="en-US"/>
        </w:rPr>
        <w:t xml:space="preserve"> поставки</w:t>
      </w:r>
      <w:r>
        <w:rPr>
          <w:rFonts w:eastAsia="Calibri"/>
          <w:lang w:eastAsia="en-US"/>
        </w:rPr>
        <w:t xml:space="preserve"> – не более 90 </w:t>
      </w:r>
      <w:proofErr w:type="spellStart"/>
      <w:r>
        <w:rPr>
          <w:rFonts w:eastAsia="Calibri"/>
          <w:lang w:eastAsia="en-US"/>
        </w:rPr>
        <w:t>к.д</w:t>
      </w:r>
      <w:proofErr w:type="spellEnd"/>
      <w:r>
        <w:rPr>
          <w:rFonts w:eastAsia="Calibri"/>
          <w:lang w:eastAsia="en-US"/>
        </w:rPr>
        <w:t>. с даты подписания заказа.</w:t>
      </w:r>
    </w:p>
    <w:p w:rsidR="00276AE8" w:rsidRDefault="00095589">
      <w:pPr>
        <w:jc w:val="both"/>
        <w:rPr>
          <w:color w:val="000000"/>
        </w:rPr>
      </w:pPr>
      <w:r>
        <w:rPr>
          <w:b/>
          <w:color w:val="000000"/>
        </w:rPr>
        <w:t xml:space="preserve">Дополнительные условия: </w:t>
      </w:r>
      <w:r>
        <w:rPr>
          <w:color w:val="000000"/>
        </w:rPr>
        <w:t>наличие оборудование в едином реестре российской промышленной продукции (</w:t>
      </w:r>
      <w:r w:rsidR="002A70E6">
        <w:rPr>
          <w:color w:val="000000"/>
        </w:rPr>
        <w:t>при наличии</w:t>
      </w:r>
      <w:r>
        <w:rPr>
          <w:color w:val="000000"/>
        </w:rPr>
        <w:t>).</w:t>
      </w:r>
    </w:p>
    <w:p w:rsidR="00276AE8" w:rsidRDefault="00095589">
      <w:pPr>
        <w:jc w:val="both"/>
        <w:rPr>
          <w:color w:val="000000"/>
        </w:rPr>
      </w:pPr>
      <w:r>
        <w:rPr>
          <w:b/>
          <w:color w:val="000000"/>
        </w:rPr>
        <w:t>Срок рамочного договора</w:t>
      </w:r>
      <w:r>
        <w:rPr>
          <w:color w:val="000000"/>
        </w:rPr>
        <w:t>: 2 года.</w:t>
      </w:r>
    </w:p>
    <w:p w:rsidR="00276AE8" w:rsidRDefault="00095589">
      <w:pPr>
        <w:contextualSpacing/>
        <w:jc w:val="both"/>
        <w:rPr>
          <w:b/>
          <w:bCs/>
        </w:rPr>
      </w:pPr>
      <w:r>
        <w:rPr>
          <w:b/>
          <w:bCs/>
        </w:rPr>
        <w:t>Состав Оборудования:</w:t>
      </w:r>
    </w:p>
    <w:p w:rsidR="00276AE8" w:rsidRDefault="00095589">
      <w:pPr>
        <w:contextualSpacing/>
        <w:jc w:val="both"/>
      </w:pPr>
      <w:r>
        <w:t xml:space="preserve"> </w:t>
      </w:r>
    </w:p>
    <w:p w:rsidR="00276AE8" w:rsidRDefault="00095589">
      <w:pPr>
        <w:contextualSpacing/>
        <w:jc w:val="both"/>
        <w:rPr>
          <w:b/>
          <w:bCs/>
        </w:rPr>
      </w:pPr>
      <w:r>
        <w:rPr>
          <w:b/>
          <w:bCs/>
        </w:rPr>
        <w:t>Лот 1 Делители/сумматоры</w:t>
      </w: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59"/>
        <w:gridCol w:w="3137"/>
        <w:gridCol w:w="1701"/>
        <w:gridCol w:w="2410"/>
      </w:tblGrid>
      <w:tr w:rsidR="002A70E6" w:rsidTr="002A70E6">
        <w:trPr>
          <w:trHeight w:val="51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Краткое описание и основные тех. Характеристики*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Единица измерений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Ориентировочное количество**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1.Сплиттеры/</w:t>
            </w:r>
            <w:proofErr w:type="spellStart"/>
            <w:r>
              <w:rPr>
                <w:color w:val="000000"/>
                <w:sz w:val="20"/>
                <w:szCs w:val="20"/>
              </w:rPr>
              <w:t>Splitters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1.1 </w:t>
            </w:r>
            <w:proofErr w:type="spellStart"/>
            <w:r>
              <w:rPr>
                <w:color w:val="000000"/>
                <w:sz w:val="20"/>
                <w:szCs w:val="20"/>
              </w:rPr>
              <w:t>Сплиттеры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Splitters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Сплиттер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Splitter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2-way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2 000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1.2  </w:t>
            </w:r>
            <w:proofErr w:type="spellStart"/>
            <w:r>
              <w:rPr>
                <w:color w:val="000000"/>
                <w:sz w:val="20"/>
                <w:szCs w:val="20"/>
              </w:rPr>
              <w:t>Сплиттеры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Splitters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Сплиттер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Splitter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3-way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4 202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1.3  </w:t>
            </w:r>
            <w:proofErr w:type="spellStart"/>
            <w:r>
              <w:rPr>
                <w:color w:val="000000"/>
                <w:sz w:val="20"/>
                <w:szCs w:val="20"/>
              </w:rPr>
              <w:t>Сплиттеры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Splitters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Сплиттер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Splitter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4-way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5 007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2.Каплеры/</w:t>
            </w:r>
            <w:proofErr w:type="spellStart"/>
            <w:r>
              <w:rPr>
                <w:color w:val="000000"/>
                <w:sz w:val="20"/>
                <w:szCs w:val="20"/>
              </w:rPr>
              <w:t>Couplers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proofErr w:type="spellStart"/>
            <w:r>
              <w:rPr>
                <w:color w:val="000000"/>
                <w:sz w:val="20"/>
                <w:szCs w:val="20"/>
              </w:rPr>
              <w:t>Каплеры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Couplers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Таппер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Tapper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-6dB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984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proofErr w:type="spellStart"/>
            <w:r>
              <w:rPr>
                <w:color w:val="000000"/>
                <w:sz w:val="20"/>
                <w:szCs w:val="20"/>
              </w:rPr>
              <w:t>Каплеры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Couplers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Таппер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Tapper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-8dB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984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proofErr w:type="spellStart"/>
            <w:r>
              <w:rPr>
                <w:color w:val="000000"/>
                <w:sz w:val="20"/>
                <w:szCs w:val="20"/>
              </w:rPr>
              <w:t>Каплеры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Couplers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Таппер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Tapper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-10dB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447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2.4 </w:t>
            </w:r>
            <w:proofErr w:type="spellStart"/>
            <w:r>
              <w:rPr>
                <w:color w:val="000000"/>
                <w:sz w:val="20"/>
                <w:szCs w:val="20"/>
              </w:rPr>
              <w:t>Каплеры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Couplers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Таппер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Tapper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-13dB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89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2.5 </w:t>
            </w:r>
            <w:proofErr w:type="spellStart"/>
            <w:r>
              <w:rPr>
                <w:color w:val="000000"/>
                <w:sz w:val="20"/>
                <w:szCs w:val="20"/>
              </w:rPr>
              <w:t>Каплеры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Couplers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Таппер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Tapper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-15dB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179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2.6 </w:t>
            </w:r>
            <w:proofErr w:type="spellStart"/>
            <w:r>
              <w:rPr>
                <w:color w:val="000000"/>
                <w:sz w:val="20"/>
                <w:szCs w:val="20"/>
              </w:rPr>
              <w:t>Каплеры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Couplers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Таппер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Tapper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-20dB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89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3.Нагрузка/</w:t>
            </w:r>
            <w:proofErr w:type="spellStart"/>
            <w:r>
              <w:rPr>
                <w:color w:val="000000"/>
                <w:sz w:val="20"/>
                <w:szCs w:val="20"/>
              </w:rPr>
              <w:t>Terminations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Нагрузка/</w:t>
            </w:r>
            <w:proofErr w:type="spellStart"/>
            <w:r>
              <w:rPr>
                <w:color w:val="000000"/>
                <w:sz w:val="20"/>
                <w:szCs w:val="20"/>
              </w:rPr>
              <w:t>Terminations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Нагрузка/</w:t>
            </w:r>
            <w:proofErr w:type="spellStart"/>
            <w:r>
              <w:rPr>
                <w:color w:val="000000"/>
                <w:sz w:val="20"/>
                <w:szCs w:val="20"/>
              </w:rPr>
              <w:t>Terminations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5W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900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Нагрузка/</w:t>
            </w:r>
            <w:proofErr w:type="spellStart"/>
            <w:r>
              <w:rPr>
                <w:color w:val="000000"/>
                <w:sz w:val="20"/>
                <w:szCs w:val="20"/>
              </w:rPr>
              <w:t>Terminations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Нагрузка/</w:t>
            </w:r>
            <w:proofErr w:type="spellStart"/>
            <w:r>
              <w:rPr>
                <w:color w:val="000000"/>
                <w:sz w:val="20"/>
                <w:szCs w:val="20"/>
              </w:rPr>
              <w:t>Terminations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25W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300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Нагрузка/</w:t>
            </w:r>
            <w:proofErr w:type="spellStart"/>
            <w:r>
              <w:rPr>
                <w:color w:val="000000"/>
                <w:sz w:val="20"/>
                <w:szCs w:val="20"/>
              </w:rPr>
              <w:t>Terminations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Нагрузка/</w:t>
            </w:r>
            <w:proofErr w:type="spellStart"/>
            <w:r>
              <w:rPr>
                <w:color w:val="000000"/>
                <w:sz w:val="20"/>
                <w:szCs w:val="20"/>
              </w:rPr>
              <w:t>Terminations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50W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 Нагрузка/</w:t>
            </w:r>
            <w:proofErr w:type="spellStart"/>
            <w:r>
              <w:rPr>
                <w:color w:val="000000"/>
                <w:sz w:val="20"/>
                <w:szCs w:val="20"/>
              </w:rPr>
              <w:t>Terminations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Нагрузка/</w:t>
            </w:r>
            <w:proofErr w:type="spellStart"/>
            <w:r>
              <w:rPr>
                <w:color w:val="000000"/>
                <w:sz w:val="20"/>
                <w:szCs w:val="20"/>
              </w:rPr>
              <w:t>Terminations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100W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 Нагрузка/</w:t>
            </w:r>
            <w:proofErr w:type="spellStart"/>
            <w:r>
              <w:rPr>
                <w:color w:val="000000"/>
                <w:sz w:val="20"/>
                <w:szCs w:val="20"/>
              </w:rPr>
              <w:t>Terminations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Нагрузка/</w:t>
            </w:r>
            <w:proofErr w:type="spellStart"/>
            <w:r>
              <w:rPr>
                <w:color w:val="000000"/>
                <w:sz w:val="20"/>
                <w:szCs w:val="20"/>
              </w:rPr>
              <w:t>Terminations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200W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Гибридные </w:t>
            </w:r>
            <w:proofErr w:type="spellStart"/>
            <w:r>
              <w:rPr>
                <w:color w:val="000000"/>
                <w:sz w:val="20"/>
                <w:szCs w:val="20"/>
              </w:rPr>
              <w:t>Каплеры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Hybrid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Сoupler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A70E6" w:rsidRDefault="002A70E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4.1 Гибридные </w:t>
            </w:r>
            <w:proofErr w:type="spellStart"/>
            <w:r>
              <w:rPr>
                <w:color w:val="000000"/>
                <w:sz w:val="20"/>
                <w:szCs w:val="20"/>
              </w:rPr>
              <w:t>Каплеры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Hybrid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Сoupler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3dB </w:t>
            </w:r>
            <w:proofErr w:type="spellStart"/>
            <w:r>
              <w:rPr>
                <w:color w:val="000000"/>
                <w:sz w:val="20"/>
                <w:szCs w:val="20"/>
              </w:rPr>
              <w:t>hybrid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coupler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2x2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4.2 Гибридные </w:t>
            </w:r>
            <w:proofErr w:type="spellStart"/>
            <w:r>
              <w:rPr>
                <w:color w:val="000000"/>
                <w:sz w:val="20"/>
                <w:szCs w:val="20"/>
              </w:rPr>
              <w:t>Каплеры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Hybrid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Сoupler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3dB </w:t>
            </w:r>
            <w:proofErr w:type="spellStart"/>
            <w:r>
              <w:rPr>
                <w:color w:val="000000"/>
                <w:sz w:val="20"/>
                <w:szCs w:val="20"/>
              </w:rPr>
              <w:t>hybrid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coupler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2x1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4.3 Гибридные </w:t>
            </w:r>
            <w:proofErr w:type="spellStart"/>
            <w:r>
              <w:rPr>
                <w:color w:val="000000"/>
                <w:sz w:val="20"/>
                <w:szCs w:val="20"/>
              </w:rPr>
              <w:t>Каплеры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Hybrid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Сoupler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6dB hybrid coupler 4x4 (Matrix)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358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5.Комбайнеры/</w:t>
            </w:r>
            <w:proofErr w:type="spellStart"/>
            <w:r>
              <w:rPr>
                <w:color w:val="000000"/>
                <w:sz w:val="20"/>
                <w:szCs w:val="20"/>
              </w:rPr>
              <w:t>Combiners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5.1 Комбайнеры 4 </w:t>
            </w:r>
            <w:proofErr w:type="spellStart"/>
            <w:r>
              <w:rPr>
                <w:color w:val="000000"/>
                <w:sz w:val="20"/>
                <w:szCs w:val="20"/>
              </w:rPr>
              <w:t>bands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Quadplexer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800-900/1800/2100/2600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5.2 Комбайнеры 3 </w:t>
            </w:r>
            <w:proofErr w:type="spellStart"/>
            <w:r>
              <w:rPr>
                <w:color w:val="000000"/>
                <w:sz w:val="20"/>
                <w:szCs w:val="20"/>
              </w:rPr>
              <w:t>bands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Triplexer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1800/2100/2600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A70E6" w:rsidTr="002A70E6">
        <w:trPr>
          <w:trHeight w:val="300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5.2 Комбайнеры 5 </w:t>
            </w:r>
            <w:proofErr w:type="spellStart"/>
            <w:r>
              <w:rPr>
                <w:color w:val="000000"/>
                <w:sz w:val="20"/>
                <w:szCs w:val="20"/>
              </w:rPr>
              <w:t>bands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Quintplexer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800-900/1800/2100/2300/2600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Default="002A7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</w:tbl>
    <w:p w:rsidR="00276AE8" w:rsidRPr="002A70E6" w:rsidRDefault="00095589">
      <w:pPr>
        <w:jc w:val="both"/>
        <w:rPr>
          <w:b/>
        </w:rPr>
      </w:pPr>
      <w:r w:rsidRPr="002A70E6">
        <w:rPr>
          <w:b/>
          <w:color w:val="000000"/>
          <w:sz w:val="20"/>
          <w:szCs w:val="20"/>
        </w:rPr>
        <w:t>*Технические парам</w:t>
      </w:r>
      <w:r w:rsidR="002A70E6">
        <w:rPr>
          <w:b/>
          <w:color w:val="000000"/>
          <w:sz w:val="20"/>
          <w:szCs w:val="20"/>
        </w:rPr>
        <w:t>етры описаны в приложении №1 к Т</w:t>
      </w:r>
      <w:r w:rsidRPr="002A70E6">
        <w:rPr>
          <w:b/>
          <w:color w:val="000000"/>
          <w:sz w:val="20"/>
          <w:szCs w:val="20"/>
        </w:rPr>
        <w:t>ехническому заданию.</w:t>
      </w:r>
    </w:p>
    <w:p w:rsidR="00276AE8" w:rsidRDefault="00276AE8">
      <w:pPr>
        <w:jc w:val="both"/>
        <w:rPr>
          <w:b/>
          <w:color w:val="000000"/>
        </w:rPr>
      </w:pPr>
    </w:p>
    <w:p w:rsidR="00276AE8" w:rsidRDefault="00095589">
      <w:pPr>
        <w:jc w:val="both"/>
        <w:rPr>
          <w:b/>
          <w:color w:val="000000"/>
        </w:rPr>
      </w:pPr>
      <w:r>
        <w:rPr>
          <w:b/>
          <w:color w:val="000000"/>
        </w:rPr>
        <w:t>Лот 2 Антенны</w:t>
      </w: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3"/>
        <w:gridCol w:w="2835"/>
        <w:gridCol w:w="1276"/>
        <w:gridCol w:w="1843"/>
      </w:tblGrid>
      <w:tr w:rsidR="002A70E6" w:rsidRPr="002A70E6" w:rsidTr="002A70E6">
        <w:trPr>
          <w:trHeight w:val="51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Краткое описание и основные тех. характеристики*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Единица измерений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Ориентировочное количество**</w:t>
            </w:r>
          </w:p>
        </w:tc>
      </w:tr>
      <w:tr w:rsidR="002A70E6" w:rsidRPr="00ED7204" w:rsidTr="002A70E6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1.</w:t>
            </w:r>
            <w:r w:rsidRPr="002A70E6">
              <w:rPr>
                <w:b/>
                <w:bCs/>
                <w:color w:val="000000"/>
                <w:sz w:val="20"/>
                <w:szCs w:val="20"/>
              </w:rPr>
              <w:t>Потолочная</w:t>
            </w:r>
            <w:r w:rsidRPr="002A70E6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70E6">
              <w:rPr>
                <w:b/>
                <w:bCs/>
                <w:color w:val="000000"/>
                <w:sz w:val="20"/>
                <w:szCs w:val="20"/>
              </w:rPr>
              <w:t>омни</w:t>
            </w:r>
            <w:proofErr w:type="spellEnd"/>
            <w:r w:rsidRPr="002A70E6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2A70E6">
              <w:rPr>
                <w:b/>
                <w:bCs/>
                <w:color w:val="000000"/>
                <w:sz w:val="20"/>
                <w:szCs w:val="20"/>
              </w:rPr>
              <w:t>антенна</w:t>
            </w:r>
            <w:r w:rsidRPr="002A70E6">
              <w:rPr>
                <w:b/>
                <w:bCs/>
                <w:color w:val="000000"/>
                <w:sz w:val="20"/>
                <w:szCs w:val="20"/>
                <w:lang w:val="en-US"/>
              </w:rPr>
              <w:t>/Omnidirectional Ceiling Antenna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A70E6" w:rsidRPr="002A70E6" w:rsidTr="002A70E6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1.1 </w:t>
            </w:r>
            <w:r w:rsidRPr="002A70E6">
              <w:rPr>
                <w:color w:val="000000"/>
                <w:sz w:val="20"/>
                <w:szCs w:val="20"/>
              </w:rPr>
              <w:t>Потолочная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 SISO </w:t>
            </w:r>
            <w:proofErr w:type="spellStart"/>
            <w:r w:rsidRPr="002A70E6">
              <w:rPr>
                <w:color w:val="000000"/>
                <w:sz w:val="20"/>
                <w:szCs w:val="20"/>
                <w:lang w:val="en-US"/>
              </w:rPr>
              <w:t>omni</w:t>
            </w:r>
            <w:proofErr w:type="spellEnd"/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A70E6">
              <w:rPr>
                <w:color w:val="000000"/>
                <w:sz w:val="20"/>
                <w:szCs w:val="20"/>
              </w:rPr>
              <w:t>антенна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>/Omnidirectional SISO Ceiling Antenna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SISO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Omnidirectional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Ceiling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Antenna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18685</w:t>
            </w:r>
          </w:p>
        </w:tc>
      </w:tr>
      <w:tr w:rsidR="002A70E6" w:rsidRPr="002A70E6" w:rsidTr="002A70E6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1.2 </w:t>
            </w:r>
            <w:r w:rsidRPr="002A70E6">
              <w:rPr>
                <w:color w:val="000000"/>
                <w:sz w:val="20"/>
                <w:szCs w:val="20"/>
              </w:rPr>
              <w:t>Потолочная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 MIMO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омни</w:t>
            </w:r>
            <w:proofErr w:type="spellEnd"/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A70E6">
              <w:rPr>
                <w:color w:val="000000"/>
                <w:sz w:val="20"/>
                <w:szCs w:val="20"/>
              </w:rPr>
              <w:t>антенна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>/Omnidirectional MIMO Ceiling Antenna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MIMO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Omnidirectional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Ceiling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Antenna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5000</w:t>
            </w:r>
          </w:p>
        </w:tc>
      </w:tr>
      <w:tr w:rsidR="002A70E6" w:rsidRPr="002A70E6" w:rsidTr="002A70E6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b/>
                <w:bCs/>
                <w:color w:val="000000"/>
                <w:sz w:val="20"/>
                <w:szCs w:val="20"/>
              </w:rPr>
              <w:t>2. панельная  антенна/</w:t>
            </w:r>
            <w:proofErr w:type="spellStart"/>
            <w:r w:rsidRPr="002A70E6">
              <w:rPr>
                <w:b/>
                <w:bCs/>
                <w:color w:val="000000"/>
                <w:sz w:val="20"/>
                <w:szCs w:val="20"/>
              </w:rPr>
              <w:t>Directional</w:t>
            </w:r>
            <w:proofErr w:type="spellEnd"/>
            <w:r w:rsidRPr="002A70E6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A70E6">
              <w:rPr>
                <w:b/>
                <w:bCs/>
                <w:color w:val="000000"/>
                <w:sz w:val="20"/>
                <w:szCs w:val="20"/>
              </w:rPr>
              <w:t>Antenna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</w:p>
        </w:tc>
      </w:tr>
      <w:tr w:rsidR="002A70E6" w:rsidRPr="002A70E6" w:rsidTr="002A70E6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2.1 </w:t>
            </w:r>
            <w:r w:rsidRPr="002A70E6">
              <w:rPr>
                <w:color w:val="000000"/>
                <w:sz w:val="20"/>
                <w:szCs w:val="20"/>
              </w:rPr>
              <w:t>Панельная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 SISO  </w:t>
            </w:r>
            <w:r w:rsidRPr="002A70E6">
              <w:rPr>
                <w:color w:val="000000"/>
                <w:sz w:val="20"/>
                <w:szCs w:val="20"/>
              </w:rPr>
              <w:t>антенна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>/Directional SISO  Antenna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SISO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Wall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Mount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Antenna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269</w:t>
            </w:r>
          </w:p>
        </w:tc>
      </w:tr>
      <w:tr w:rsidR="002A70E6" w:rsidRPr="002A70E6" w:rsidTr="002A70E6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2.2 </w:t>
            </w:r>
            <w:r w:rsidRPr="002A70E6">
              <w:rPr>
                <w:color w:val="000000"/>
                <w:sz w:val="20"/>
                <w:szCs w:val="20"/>
              </w:rPr>
              <w:t>Панельная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 MIMO  </w:t>
            </w:r>
            <w:r w:rsidRPr="002A70E6">
              <w:rPr>
                <w:color w:val="000000"/>
                <w:sz w:val="20"/>
                <w:szCs w:val="20"/>
              </w:rPr>
              <w:t>антенна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>/Directional MIMO  Antenna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color w:val="000000"/>
                <w:sz w:val="20"/>
                <w:szCs w:val="20"/>
                <w:lang w:val="en-US"/>
              </w:rPr>
              <w:t>MIMO (</w:t>
            </w:r>
            <w:proofErr w:type="spellStart"/>
            <w:r w:rsidRPr="002A70E6">
              <w:rPr>
                <w:color w:val="000000"/>
                <w:sz w:val="20"/>
                <w:szCs w:val="20"/>
                <w:lang w:val="en-US"/>
              </w:rPr>
              <w:t>HighBand</w:t>
            </w:r>
            <w:proofErr w:type="spellEnd"/>
            <w:r w:rsidRPr="002A70E6">
              <w:rPr>
                <w:color w:val="000000"/>
                <w:sz w:val="20"/>
                <w:szCs w:val="20"/>
                <w:lang w:val="en-US"/>
              </w:rPr>
              <w:t>) Wall Mount Antenna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100</w:t>
            </w:r>
          </w:p>
        </w:tc>
      </w:tr>
      <w:tr w:rsidR="002A70E6" w:rsidRPr="00ED7204" w:rsidTr="002A70E6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3. </w:t>
            </w:r>
            <w:r w:rsidRPr="002A70E6">
              <w:rPr>
                <w:b/>
                <w:bCs/>
                <w:color w:val="000000"/>
                <w:sz w:val="20"/>
                <w:szCs w:val="20"/>
              </w:rPr>
              <w:t>Двунаправленная</w:t>
            </w:r>
            <w:r w:rsidRPr="002A70E6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</w:t>
            </w:r>
            <w:r w:rsidRPr="002A70E6">
              <w:rPr>
                <w:b/>
                <w:bCs/>
                <w:color w:val="000000"/>
                <w:sz w:val="20"/>
                <w:szCs w:val="20"/>
              </w:rPr>
              <w:t>антенна</w:t>
            </w:r>
            <w:r w:rsidRPr="002A70E6">
              <w:rPr>
                <w:b/>
                <w:bCs/>
                <w:color w:val="000000"/>
                <w:sz w:val="20"/>
                <w:szCs w:val="20"/>
                <w:lang w:val="en-US"/>
              </w:rPr>
              <w:t>/Bi-Directional  Antenna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A70E6" w:rsidRPr="002A70E6" w:rsidRDefault="002A70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70E6" w:rsidRPr="002A70E6" w:rsidRDefault="002A70E6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A70E6" w:rsidRPr="002A70E6" w:rsidTr="002A70E6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2.1 </w:t>
            </w:r>
            <w:r w:rsidRPr="002A70E6">
              <w:rPr>
                <w:color w:val="000000"/>
                <w:sz w:val="20"/>
                <w:szCs w:val="20"/>
              </w:rPr>
              <w:t>Двунаправленная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 SISO  </w:t>
            </w:r>
            <w:r w:rsidRPr="002A70E6">
              <w:rPr>
                <w:color w:val="000000"/>
                <w:sz w:val="20"/>
                <w:szCs w:val="20"/>
              </w:rPr>
              <w:t>антенна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>/Bi-Directional SISO  Antenna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Pr="002A70E6" w:rsidRDefault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color w:val="000000"/>
                <w:sz w:val="20"/>
                <w:szCs w:val="20"/>
                <w:lang w:val="en-US"/>
              </w:rPr>
              <w:t>SISO Bi-Directional Ceiling Antenna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E6" w:rsidRPr="002A70E6" w:rsidRDefault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15</w:t>
            </w:r>
          </w:p>
        </w:tc>
      </w:tr>
    </w:tbl>
    <w:p w:rsidR="00276AE8" w:rsidRPr="002A70E6" w:rsidRDefault="00095589">
      <w:pPr>
        <w:jc w:val="both"/>
        <w:rPr>
          <w:b/>
          <w:sz w:val="20"/>
          <w:szCs w:val="20"/>
        </w:rPr>
      </w:pPr>
      <w:r w:rsidRPr="002A70E6">
        <w:rPr>
          <w:b/>
          <w:color w:val="000000"/>
          <w:sz w:val="20"/>
          <w:szCs w:val="20"/>
        </w:rPr>
        <w:t>*Технические парам</w:t>
      </w:r>
      <w:r w:rsidR="002A70E6">
        <w:rPr>
          <w:b/>
          <w:color w:val="000000"/>
          <w:sz w:val="20"/>
          <w:szCs w:val="20"/>
        </w:rPr>
        <w:t>етры описаны в приложении №1 к Т</w:t>
      </w:r>
      <w:r w:rsidRPr="002A70E6">
        <w:rPr>
          <w:b/>
          <w:color w:val="000000"/>
          <w:sz w:val="20"/>
          <w:szCs w:val="20"/>
        </w:rPr>
        <w:t>ехническому заданию.</w:t>
      </w:r>
    </w:p>
    <w:p w:rsidR="00276AE8" w:rsidRDefault="00276AE8">
      <w:pPr>
        <w:jc w:val="both"/>
        <w:rPr>
          <w:b/>
          <w:color w:val="000000"/>
        </w:rPr>
      </w:pPr>
    </w:p>
    <w:p w:rsidR="00276AE8" w:rsidRDefault="00276AE8">
      <w:pPr>
        <w:jc w:val="both"/>
        <w:rPr>
          <w:b/>
          <w:color w:val="000000"/>
        </w:rPr>
      </w:pPr>
      <w:bookmarkStart w:id="0" w:name="_GoBack"/>
      <w:bookmarkEnd w:id="0"/>
    </w:p>
    <w:p w:rsidR="00276AE8" w:rsidRDefault="00095589">
      <w:pPr>
        <w:jc w:val="both"/>
        <w:rPr>
          <w:b/>
          <w:color w:val="000000"/>
        </w:rPr>
      </w:pPr>
      <w:r>
        <w:rPr>
          <w:b/>
          <w:color w:val="000000"/>
        </w:rPr>
        <w:t>Лот 3 Кабель/коннекторы</w:t>
      </w:r>
    </w:p>
    <w:tbl>
      <w:tblPr>
        <w:tblpPr w:leftFromText="180" w:rightFromText="180" w:vertAnchor="text" w:tblpX="-714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6232"/>
        <w:gridCol w:w="1418"/>
        <w:gridCol w:w="2551"/>
      </w:tblGrid>
      <w:tr w:rsidR="002A70E6" w:rsidRPr="002A70E6" w:rsidTr="002A70E6">
        <w:trPr>
          <w:trHeight w:val="51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Наименование Товара*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Единица измерений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Ориентировочное количество*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b/>
                <w:bCs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2A70E6">
              <w:rPr>
                <w:b/>
                <w:bCs/>
                <w:color w:val="000000"/>
                <w:sz w:val="20"/>
                <w:szCs w:val="20"/>
              </w:rPr>
              <w:t>Радиочастоный</w:t>
            </w:r>
            <w:proofErr w:type="spellEnd"/>
            <w:r w:rsidRPr="002A70E6">
              <w:rPr>
                <w:b/>
                <w:bCs/>
                <w:color w:val="000000"/>
                <w:sz w:val="20"/>
                <w:szCs w:val="20"/>
              </w:rPr>
              <w:t xml:space="preserve"> коаксиальный кабель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1.1 Кабель 1/2", оболочка огнестойкая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безгалогеновая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220 000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1.2 Кабель 1/2" гибкий, оболочка огнестойкая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безгалогеновая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100 000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1.3 Кабель 7/8", оболочка огнестойкая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безгалогеновая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120 000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1.4 Кабель 1 1/4", оболочка огнестойкая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безгалогеновая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50 000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b/>
                <w:bCs/>
                <w:color w:val="000000"/>
                <w:sz w:val="20"/>
                <w:szCs w:val="20"/>
              </w:rPr>
              <w:t>2. Радиочастотные коннекторы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2.1 Коннектор 1/2 N-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48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2.2 Коннектор 1/2 N-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52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2.3 Коннектор 1/2 гибкий N-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48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2.4 </w:t>
            </w:r>
            <w:r w:rsidRPr="002A70E6">
              <w:rPr>
                <w:color w:val="000000"/>
                <w:sz w:val="20"/>
                <w:szCs w:val="20"/>
              </w:rPr>
              <w:t>Коннектор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 1/2 </w:t>
            </w:r>
            <w:r w:rsidRPr="002A70E6">
              <w:rPr>
                <w:color w:val="000000"/>
                <w:sz w:val="20"/>
                <w:szCs w:val="20"/>
              </w:rPr>
              <w:t>гибкий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 N-Type female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51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2.5 Коннектор 1/2 N-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угловой (90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deg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48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2.6 </w:t>
            </w:r>
            <w:r w:rsidRPr="002A70E6">
              <w:rPr>
                <w:color w:val="000000"/>
                <w:sz w:val="20"/>
                <w:szCs w:val="20"/>
              </w:rPr>
              <w:t>Коннектор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 1/2 N-Type female </w:t>
            </w:r>
            <w:r w:rsidRPr="002A70E6">
              <w:rPr>
                <w:color w:val="000000"/>
                <w:sz w:val="20"/>
                <w:szCs w:val="20"/>
              </w:rPr>
              <w:t>угловой</w:t>
            </w:r>
            <w:r w:rsidRPr="002A70E6">
              <w:rPr>
                <w:color w:val="000000"/>
                <w:sz w:val="20"/>
                <w:szCs w:val="20"/>
                <w:lang w:val="en-US"/>
              </w:rPr>
              <w:t xml:space="preserve"> (90 </w:t>
            </w:r>
            <w:proofErr w:type="spellStart"/>
            <w:r w:rsidRPr="002A70E6">
              <w:rPr>
                <w:color w:val="000000"/>
                <w:sz w:val="20"/>
                <w:szCs w:val="20"/>
                <w:lang w:val="en-US"/>
              </w:rPr>
              <w:t>deg</w:t>
            </w:r>
            <w:proofErr w:type="spellEnd"/>
            <w:r w:rsidRPr="002A70E6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51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2.7 Коннектор 1/2 гибкий N-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угловой (90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deg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48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2.8 Коннектор 1/2 гибкий N-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угловой (90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deg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51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2.9 Коннектор 1/2 7/16 DIN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49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2.10 Коннектор 1/2 7/16 DIN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51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2.11 Коннектор 1/2 гибкий 7/16 DIN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48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2.12 Коннектор 1/2 гибкий 7/16 DIN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51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2.13 Коннектор 1/2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7 000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2.14 Коннектор 1/2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10 700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2.15 Коннектор 1/2 гибкий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  <w:lang w:val="en-US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3 400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2.16 Коннектор 1/2 гибкий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3 900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2.17 Коннектор 1/2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угловой (90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deg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52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2.18 Коннектор 1/2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угловой (90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deg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116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2.19 Коннектор 1/2 гибкий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угловой (90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deg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49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2.20 Коннектор 1/2 гибкий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угловой (90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deg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51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2.21 Коннектор 7/8 N-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49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>2.22 Коннектор 7/8 N-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2A70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2.23 Коннектор 7/8 7/16 DIN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2.24 Коннектор 7/8 7/16 DIN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2.25 Коннектор 7/8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2 500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2.26 Коннектор 7/8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4 500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2.27 Коннектор 1 1/4 7/16 DIN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lastRenderedPageBreak/>
              <w:t xml:space="preserve">2.28 Коннектор 1 1/4 7/16 DIN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50   </w:t>
            </w:r>
          </w:p>
        </w:tc>
      </w:tr>
      <w:tr w:rsidR="002A70E6" w:rsidRPr="002A70E6" w:rsidTr="002A70E6">
        <w:trPr>
          <w:trHeight w:val="3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2.29 Коннектор 1 1/4 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700   </w:t>
            </w:r>
          </w:p>
        </w:tc>
      </w:tr>
      <w:tr w:rsidR="002A70E6" w:rsidRPr="002A70E6" w:rsidTr="002A70E6">
        <w:trPr>
          <w:trHeight w:val="3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70E6" w:rsidRPr="002A70E6" w:rsidRDefault="002A70E6" w:rsidP="002A70E6">
            <w:pPr>
              <w:jc w:val="center"/>
              <w:rPr>
                <w:color w:val="000000"/>
                <w:sz w:val="20"/>
                <w:szCs w:val="20"/>
              </w:rPr>
            </w:pPr>
            <w:r w:rsidRPr="002A70E6">
              <w:rPr>
                <w:color w:val="000000"/>
                <w:sz w:val="20"/>
                <w:szCs w:val="20"/>
              </w:rPr>
              <w:t xml:space="preserve">2.30 Коннектор 1 1/4 4.3-10 </w:t>
            </w:r>
            <w:proofErr w:type="spellStart"/>
            <w:r w:rsidRPr="002A70E6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0E6" w:rsidRPr="002A70E6" w:rsidRDefault="002A70E6" w:rsidP="002A70E6">
            <w:pPr>
              <w:jc w:val="center"/>
              <w:rPr>
                <w:sz w:val="20"/>
                <w:szCs w:val="20"/>
              </w:rPr>
            </w:pPr>
            <w:r w:rsidRPr="002A70E6">
              <w:rPr>
                <w:sz w:val="20"/>
                <w:szCs w:val="20"/>
              </w:rPr>
              <w:t xml:space="preserve"> 1 000   </w:t>
            </w:r>
          </w:p>
        </w:tc>
      </w:tr>
    </w:tbl>
    <w:p w:rsidR="002A70E6" w:rsidRDefault="002A70E6">
      <w:pPr>
        <w:jc w:val="both"/>
        <w:rPr>
          <w:color w:val="000000"/>
          <w:sz w:val="20"/>
          <w:szCs w:val="20"/>
        </w:rPr>
      </w:pPr>
    </w:p>
    <w:p w:rsidR="00276AE8" w:rsidRPr="002A70E6" w:rsidRDefault="00095589">
      <w:pPr>
        <w:jc w:val="both"/>
        <w:rPr>
          <w:b/>
          <w:sz w:val="20"/>
          <w:szCs w:val="20"/>
        </w:rPr>
      </w:pPr>
      <w:r w:rsidRPr="002A70E6">
        <w:rPr>
          <w:b/>
          <w:color w:val="000000"/>
          <w:sz w:val="20"/>
          <w:szCs w:val="20"/>
        </w:rPr>
        <w:t>*Технические парам</w:t>
      </w:r>
      <w:r w:rsidR="002A70E6">
        <w:rPr>
          <w:b/>
          <w:color w:val="000000"/>
          <w:sz w:val="20"/>
          <w:szCs w:val="20"/>
        </w:rPr>
        <w:t>етры описаны в приложении №1 к Т</w:t>
      </w:r>
      <w:r w:rsidRPr="002A70E6">
        <w:rPr>
          <w:b/>
          <w:color w:val="000000"/>
          <w:sz w:val="20"/>
          <w:szCs w:val="20"/>
        </w:rPr>
        <w:t>ехническому заданию.</w:t>
      </w:r>
    </w:p>
    <w:p w:rsidR="00276AE8" w:rsidRDefault="00276AE8">
      <w:pPr>
        <w:pStyle w:val="ad"/>
        <w:tabs>
          <w:tab w:val="left" w:pos="567"/>
        </w:tabs>
        <w:ind w:left="0"/>
        <w:jc w:val="both"/>
        <w:rPr>
          <w:bCs/>
          <w:sz w:val="18"/>
          <w:szCs w:val="18"/>
        </w:rPr>
      </w:pPr>
    </w:p>
    <w:p w:rsidR="00276AE8" w:rsidRDefault="00095589">
      <w:pPr>
        <w:pStyle w:val="ad"/>
        <w:tabs>
          <w:tab w:val="left" w:pos="567"/>
        </w:tabs>
        <w:ind w:left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*</w:t>
      </w:r>
      <w:r w:rsidR="002A70E6">
        <w:rPr>
          <w:bCs/>
          <w:sz w:val="18"/>
          <w:szCs w:val="18"/>
        </w:rPr>
        <w:t>*</w:t>
      </w:r>
      <w:r>
        <w:rPr>
          <w:bCs/>
          <w:sz w:val="18"/>
          <w:szCs w:val="18"/>
        </w:rPr>
        <w:t xml:space="preserve"> Информация об ориентировочном количестве имеет информационно-справочный характер и приведена исходя из планируемого к приобретению Покупателем объема Оборудования. Ориентировочное количество необходимо для понимания объема закупки и правильного формирования технико-коммерческого предложения Претендентом и не налагает на Заказчика обязательств по приобретению Оборудования в полном объёме, указанном в настоящем Техническом задании.</w:t>
      </w:r>
    </w:p>
    <w:p w:rsidR="00276AE8" w:rsidRDefault="00276AE8">
      <w:pPr>
        <w:pStyle w:val="ad"/>
        <w:tabs>
          <w:tab w:val="left" w:pos="567"/>
        </w:tabs>
        <w:ind w:left="0"/>
        <w:jc w:val="both"/>
        <w:rPr>
          <w:bCs/>
          <w:sz w:val="18"/>
          <w:szCs w:val="18"/>
        </w:rPr>
      </w:pPr>
    </w:p>
    <w:p w:rsidR="00276AE8" w:rsidRPr="00553BF7" w:rsidRDefault="00095589">
      <w:pPr>
        <w:ind w:firstLine="284"/>
        <w:jc w:val="both"/>
      </w:pPr>
      <w:r w:rsidRPr="00553BF7">
        <w:rPr>
          <w:color w:val="000000"/>
        </w:rPr>
        <w:t xml:space="preserve">Стоимость оборудования должна в себя включать стоимость полного комплекта оборудования и материалов, необходимых для полноценного функционирования оборудования в </w:t>
      </w:r>
      <w:r w:rsidRPr="00553BF7">
        <w:t>соответствии с характеристиками и комплектностью, заявленными в Технических Требованиях (Приложение №1</w:t>
      </w:r>
      <w:r w:rsidR="00553BF7" w:rsidRPr="00553BF7">
        <w:t xml:space="preserve"> к Техническому заданию</w:t>
      </w:r>
      <w:r w:rsidRPr="00553BF7">
        <w:t>).</w:t>
      </w:r>
      <w:r w:rsidR="00553BF7" w:rsidRPr="00553BF7">
        <w:t xml:space="preserve"> Также должна включать в себя расходы на перевозку, страхование, уплату таможенных пошлин, налогов и других обязательных платежей.</w:t>
      </w:r>
    </w:p>
    <w:p w:rsidR="00276AE8" w:rsidRDefault="00095589">
      <w:pPr>
        <w:ind w:firstLine="284"/>
        <w:jc w:val="both"/>
        <w:rPr>
          <w:color w:val="000000"/>
        </w:rPr>
      </w:pPr>
      <w:r>
        <w:rPr>
          <w:color w:val="000000"/>
        </w:rPr>
        <w:t>Цена оборудования устанавливается в рублях. Если цена поставщика зависит от курса, то в</w:t>
      </w:r>
      <w:r w:rsidR="006B4398">
        <w:rPr>
          <w:color w:val="000000"/>
        </w:rPr>
        <w:t xml:space="preserve"> ТКП необходимо указать курс с </w:t>
      </w:r>
      <w:r>
        <w:rPr>
          <w:color w:val="000000"/>
        </w:rPr>
        <w:t>привязкой к иностранной валюте.</w:t>
      </w:r>
    </w:p>
    <w:p w:rsidR="00276AE8" w:rsidRDefault="00276AE8">
      <w:pPr>
        <w:pStyle w:val="ad"/>
        <w:tabs>
          <w:tab w:val="left" w:pos="567"/>
          <w:tab w:val="left" w:pos="8385"/>
        </w:tabs>
        <w:ind w:left="0"/>
        <w:jc w:val="both"/>
        <w:rPr>
          <w:b/>
          <w:color w:val="FF0000"/>
        </w:rPr>
      </w:pPr>
    </w:p>
    <w:p w:rsidR="00276AE8" w:rsidRDefault="00095589">
      <w:pPr>
        <w:pStyle w:val="ad"/>
        <w:numPr>
          <w:ilvl w:val="0"/>
          <w:numId w:val="1"/>
        </w:numPr>
        <w:ind w:left="-709" w:firstLine="709"/>
        <w:jc w:val="both"/>
        <w:rPr>
          <w:b/>
          <w:color w:val="000000"/>
        </w:rPr>
      </w:pPr>
      <w:r>
        <w:rPr>
          <w:b/>
          <w:color w:val="000000"/>
        </w:rPr>
        <w:t>Основные положения</w:t>
      </w:r>
    </w:p>
    <w:p w:rsidR="00276AE8" w:rsidRDefault="00095589">
      <w:pPr>
        <w:ind w:firstLine="284"/>
        <w:jc w:val="both"/>
      </w:pPr>
      <w:r>
        <w:t xml:space="preserve">Участники закупки должны заполнить Форму листа соответствия техническим </w:t>
      </w:r>
      <w:proofErr w:type="spellStart"/>
      <w:r>
        <w:t>требованиям</w:t>
      </w:r>
      <w:r w:rsidR="00264C6A">
        <w:t>_ТКП</w:t>
      </w:r>
      <w:proofErr w:type="spellEnd"/>
      <w:r>
        <w:t xml:space="preserve"> (Приложение №2 к запросу). </w:t>
      </w:r>
    </w:p>
    <w:p w:rsidR="00276AE8" w:rsidRDefault="00095589">
      <w:pPr>
        <w:ind w:firstLine="284"/>
        <w:jc w:val="both"/>
      </w:pPr>
      <w:r>
        <w:t>Форма листа соответствия техническим требованиям должна быть заполнена участниками в соответствии с функциональностью заявляемого оборудования. Для каждого пункта технических требований должна быть в явном виде указана ссылка на пункт Технической документации производителя оборудования, подтверждающая соответствие требованию. Предложение должно содержать в себе всю Техническую документацию, указанную в ссылках.</w:t>
      </w:r>
    </w:p>
    <w:p w:rsidR="00276AE8" w:rsidRDefault="00095589">
      <w:pPr>
        <w:ind w:firstLine="284"/>
        <w:jc w:val="both"/>
      </w:pPr>
      <w:r>
        <w:t>Характеристики поставляемого оборудования должны соответствовать всем обязательным техническим требованиям в Форме листа соответствия техническим требованиям.</w:t>
      </w:r>
    </w:p>
    <w:p w:rsidR="00276AE8" w:rsidRDefault="00095589">
      <w:pPr>
        <w:ind w:firstLine="284"/>
        <w:jc w:val="both"/>
        <w:rPr>
          <w:color w:val="000000"/>
        </w:rPr>
      </w:pPr>
      <w:r>
        <w:t>Поставщик обязуется в рамках выполнения гарантийных обязательств, осуществлять техническую поддержку (консультаций по вопросам эксплуатации/выявленным неисправностям в работе поставляемого Оборудования</w:t>
      </w:r>
      <w:r>
        <w:rPr>
          <w:color w:val="000000"/>
        </w:rPr>
        <w:t xml:space="preserve">) на русском языке самостоятельно, либо с использованием службы технической поддержки производителя -  по телефону и электронной почте -  в рабочие дни с 9:00 до 18:00 часов (время московское). </w:t>
      </w:r>
    </w:p>
    <w:p w:rsidR="00276AE8" w:rsidRDefault="00095589">
      <w:pPr>
        <w:ind w:firstLine="567"/>
        <w:jc w:val="both"/>
        <w:rPr>
          <w:color w:val="000000"/>
        </w:rPr>
      </w:pPr>
      <w:r>
        <w:rPr>
          <w:color w:val="000000"/>
        </w:rPr>
        <w:t>Гарантийный срок на оборудование должен составлять не менее двух лет. В период гарантийного срока Поставщик гарантирует предоставление подменного оборудования. В случае снятия оборудования с производства, модернизации линейки производства или при условии не ремонтопригодности оборудования с совместимыми параметрами не хуже заявленного в листе соответствия техническим требованиям. Гарантийная поддержка должна охватывать все предлагаемое оборудование.</w:t>
      </w:r>
    </w:p>
    <w:p w:rsidR="00276AE8" w:rsidRDefault="00095589">
      <w:pPr>
        <w:ind w:firstLine="360"/>
        <w:jc w:val="both"/>
      </w:pPr>
      <w:r>
        <w:t xml:space="preserve">У поставщика должны быть действующие сертификаты или декларации на оборудование, в соответствии с действующим законодательством РФ (нотификация, декларация ФАС, ЕАС). </w:t>
      </w:r>
    </w:p>
    <w:p w:rsidR="00276AE8" w:rsidRDefault="00095589">
      <w:pPr>
        <w:pStyle w:val="ad"/>
        <w:numPr>
          <w:ilvl w:val="0"/>
          <w:numId w:val="1"/>
        </w:numPr>
        <w:tabs>
          <w:tab w:val="left" w:pos="-426"/>
        </w:tabs>
        <w:ind w:left="0" w:firstLine="0"/>
        <w:jc w:val="both"/>
        <w:rPr>
          <w:b/>
        </w:rPr>
      </w:pPr>
      <w:r>
        <w:rPr>
          <w:b/>
        </w:rPr>
        <w:t>Состав комплекта оборудования.</w:t>
      </w:r>
    </w:p>
    <w:p w:rsidR="00276AE8" w:rsidRDefault="00095589">
      <w:pPr>
        <w:tabs>
          <w:tab w:val="left" w:pos="567"/>
        </w:tabs>
        <w:ind w:firstLine="568"/>
        <w:jc w:val="both"/>
        <w:rPr>
          <w:color w:val="000000"/>
        </w:rPr>
      </w:pPr>
      <w:r>
        <w:t>Каждый комплект оборудования должен иметь в составе: оборудование, комплектующие и расходные материалы.</w:t>
      </w:r>
    </w:p>
    <w:p w:rsidR="00276AE8" w:rsidRDefault="00095589">
      <w:pPr>
        <w:pStyle w:val="ad"/>
        <w:numPr>
          <w:ilvl w:val="0"/>
          <w:numId w:val="1"/>
        </w:numPr>
        <w:tabs>
          <w:tab w:val="left" w:pos="-709"/>
        </w:tabs>
        <w:ind w:left="-567" w:firstLine="567"/>
        <w:jc w:val="both"/>
        <w:rPr>
          <w:b/>
        </w:rPr>
      </w:pPr>
      <w:r>
        <w:rPr>
          <w:b/>
        </w:rPr>
        <w:t>Технические требования к поставляемому оборудованию</w:t>
      </w:r>
    </w:p>
    <w:p w:rsidR="00276AE8" w:rsidRDefault="00095589">
      <w:pPr>
        <w:pStyle w:val="ad"/>
        <w:tabs>
          <w:tab w:val="left" w:pos="567"/>
        </w:tabs>
        <w:ind w:left="0" w:firstLine="567"/>
        <w:jc w:val="both"/>
      </w:pPr>
      <w:r>
        <w:t xml:space="preserve">Все предлагаемое Оборудование должно соответствовать требованиям, указанным в Приложении №1 к Техническому заданию. </w:t>
      </w:r>
    </w:p>
    <w:p w:rsidR="00276AE8" w:rsidRDefault="00095589">
      <w:pPr>
        <w:ind w:firstLine="567"/>
        <w:jc w:val="both"/>
      </w:pPr>
      <w:r>
        <w:t xml:space="preserve">Предложенное оборудование, не удовлетворяющее техническим требованиям, рассматриваться не будет. </w:t>
      </w:r>
    </w:p>
    <w:p w:rsidR="00276AE8" w:rsidRDefault="00095589">
      <w:pPr>
        <w:pStyle w:val="ad"/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Контактное лицо по вопросам спецификации и техническим требованиям:</w:t>
      </w:r>
    </w:p>
    <w:p w:rsidR="00276AE8" w:rsidRDefault="00095589">
      <w:pPr>
        <w:pStyle w:val="Default"/>
        <w:spacing w:line="276" w:lineRule="auto"/>
        <w:ind w:left="568"/>
        <w:rPr>
          <w:color w:val="auto"/>
        </w:rPr>
      </w:pPr>
      <w:r>
        <w:rPr>
          <w:iCs/>
          <w:color w:val="auto"/>
        </w:rPr>
        <w:t xml:space="preserve">ФИО: </w:t>
      </w:r>
      <w:r>
        <w:rPr>
          <w:color w:val="auto"/>
        </w:rPr>
        <w:t>Смирнов Денис Андреевич</w:t>
      </w:r>
    </w:p>
    <w:p w:rsidR="00276AE8" w:rsidRDefault="00095589">
      <w:pPr>
        <w:pStyle w:val="Default"/>
        <w:spacing w:line="276" w:lineRule="auto"/>
        <w:ind w:left="568"/>
        <w:rPr>
          <w:bCs/>
          <w:color w:val="auto"/>
        </w:rPr>
      </w:pPr>
      <w:r>
        <w:rPr>
          <w:bCs/>
          <w:color w:val="auto"/>
        </w:rPr>
        <w:t xml:space="preserve">тел. </w:t>
      </w:r>
      <w:r>
        <w:rPr>
          <w:color w:val="auto"/>
        </w:rPr>
        <w:t>+</w:t>
      </w:r>
      <w:r>
        <w:t xml:space="preserve"> 7 (915) 360 0174</w:t>
      </w:r>
    </w:p>
    <w:p w:rsidR="00276AE8" w:rsidRDefault="00095589">
      <w:pPr>
        <w:tabs>
          <w:tab w:val="left" w:pos="567"/>
        </w:tabs>
        <w:ind w:left="568"/>
        <w:jc w:val="both"/>
        <w:rPr>
          <w:lang w:val="en-US"/>
        </w:rPr>
      </w:pPr>
      <w:proofErr w:type="gramStart"/>
      <w:r>
        <w:rPr>
          <w:bCs/>
          <w:lang w:val="en-US"/>
        </w:rPr>
        <w:t>e-mail</w:t>
      </w:r>
      <w:proofErr w:type="gramEnd"/>
      <w:r>
        <w:rPr>
          <w:bCs/>
          <w:lang w:val="en-US"/>
        </w:rPr>
        <w:t>:</w:t>
      </w:r>
      <w:r>
        <w:rPr>
          <w:lang w:val="en-US"/>
        </w:rPr>
        <w:t xml:space="preserve"> </w:t>
      </w:r>
      <w:hyperlink r:id="rId6">
        <w:r>
          <w:rPr>
            <w:rStyle w:val="a3"/>
            <w:lang w:val="en-US"/>
          </w:rPr>
          <w:t>Denis.Smirnov@RT.RU</w:t>
        </w:r>
      </w:hyperlink>
    </w:p>
    <w:p w:rsidR="00276AE8" w:rsidRDefault="00276AE8">
      <w:pPr>
        <w:tabs>
          <w:tab w:val="left" w:pos="567"/>
        </w:tabs>
        <w:jc w:val="both"/>
        <w:rPr>
          <w:lang w:val="en-US"/>
        </w:rPr>
      </w:pPr>
    </w:p>
    <w:p w:rsidR="00276AE8" w:rsidRPr="00264C6A" w:rsidRDefault="00095589" w:rsidP="0079374A">
      <w:pPr>
        <w:pStyle w:val="ad"/>
        <w:numPr>
          <w:ilvl w:val="0"/>
          <w:numId w:val="1"/>
        </w:numPr>
        <w:tabs>
          <w:tab w:val="left" w:pos="-426"/>
          <w:tab w:val="left" w:pos="0"/>
          <w:tab w:val="left" w:pos="567"/>
        </w:tabs>
        <w:ind w:left="0"/>
        <w:jc w:val="both"/>
        <w:rPr>
          <w:b/>
          <w:color w:val="000000"/>
        </w:rPr>
      </w:pPr>
      <w:r w:rsidRPr="00264C6A">
        <w:rPr>
          <w:b/>
        </w:rPr>
        <w:lastRenderedPageBreak/>
        <w:t xml:space="preserve">Места поставки </w:t>
      </w:r>
      <w:r>
        <w:t>определены в соответствии с Приложением №2 к Техническому заданию. «Перечень возможных адресов поставки».</w:t>
      </w:r>
    </w:p>
    <w:sectPr w:rsidR="00276AE8" w:rsidRPr="00264C6A">
      <w:pgSz w:w="11906" w:h="16838"/>
      <w:pgMar w:top="567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907D9"/>
    <w:multiLevelType w:val="multilevel"/>
    <w:tmpl w:val="79287B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346883"/>
    <w:multiLevelType w:val="multilevel"/>
    <w:tmpl w:val="54F00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E8"/>
    <w:rsid w:val="00095589"/>
    <w:rsid w:val="00264C6A"/>
    <w:rsid w:val="00276AE8"/>
    <w:rsid w:val="002A70E6"/>
    <w:rsid w:val="00553BF7"/>
    <w:rsid w:val="006B4398"/>
    <w:rsid w:val="00BF2835"/>
    <w:rsid w:val="00ED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1E0C8-DCBF-472D-9966-7D1A9344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6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2BD4"/>
    <w:pPr>
      <w:keepNext/>
      <w:outlineLvl w:val="0"/>
    </w:pPr>
    <w:rPr>
      <w:rFonts w:ascii="Arial" w:eastAsia="MS Mincho" w:hAnsi="Arial" w:cs="Arial"/>
      <w:b/>
      <w:bCs/>
      <w:color w:val="0000FF"/>
      <w:u w:val="single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Paragraph">
    <w:name w:val="List Paragraph Знак"/>
    <w:link w:val="11"/>
    <w:qFormat/>
    <w:rsid w:val="00694C5F"/>
    <w:rPr>
      <w:rFonts w:ascii="Calibri" w:hAnsi="Calibri"/>
      <w:sz w:val="22"/>
      <w:szCs w:val="22"/>
      <w:lang w:eastAsia="en-US"/>
    </w:rPr>
  </w:style>
  <w:style w:type="character" w:styleId="a3">
    <w:name w:val="Hyperlink"/>
    <w:rsid w:val="007C3777"/>
    <w:rPr>
      <w:rFonts w:cs="Times New Roman"/>
      <w:color w:val="0000FF"/>
      <w:u w:val="single"/>
    </w:rPr>
  </w:style>
  <w:style w:type="character" w:customStyle="1" w:styleId="a4">
    <w:name w:val="Текст выноски Знак"/>
    <w:link w:val="a5"/>
    <w:qFormat/>
    <w:rsid w:val="004842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qFormat/>
    <w:rsid w:val="00E22BD4"/>
    <w:rPr>
      <w:rFonts w:ascii="Arial" w:eastAsia="MS Mincho" w:hAnsi="Arial" w:cs="Arial"/>
      <w:b/>
      <w:bCs/>
      <w:color w:val="0000FF"/>
      <w:sz w:val="24"/>
      <w:szCs w:val="24"/>
      <w:u w:val="single"/>
      <w:lang w:val="en-US" w:eastAsia="ja-JP"/>
    </w:rPr>
  </w:style>
  <w:style w:type="character" w:styleId="a6">
    <w:name w:val="annotation reference"/>
    <w:qFormat/>
    <w:rsid w:val="005F5070"/>
    <w:rPr>
      <w:sz w:val="16"/>
      <w:szCs w:val="16"/>
    </w:rPr>
  </w:style>
  <w:style w:type="character" w:customStyle="1" w:styleId="a7">
    <w:name w:val="Текст примечания Знак"/>
    <w:basedOn w:val="a0"/>
    <w:link w:val="a8"/>
    <w:qFormat/>
    <w:rsid w:val="005F5070"/>
  </w:style>
  <w:style w:type="character" w:customStyle="1" w:styleId="a9">
    <w:name w:val="Тема примечания Знак"/>
    <w:link w:val="aa"/>
    <w:qFormat/>
    <w:rsid w:val="005F5070"/>
    <w:rPr>
      <w:b/>
      <w:bCs/>
    </w:rPr>
  </w:style>
  <w:style w:type="character" w:styleId="ab">
    <w:name w:val="FollowedHyperlink"/>
    <w:basedOn w:val="a0"/>
    <w:rsid w:val="009B6641"/>
    <w:rPr>
      <w:color w:val="954F72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BA1773"/>
    <w:rPr>
      <w:color w:val="605E5C"/>
      <w:shd w:val="clear" w:color="auto" w:fill="E1DFDD"/>
    </w:rPr>
  </w:style>
  <w:style w:type="character" w:customStyle="1" w:styleId="ac">
    <w:name w:val="Абзац списка Знак"/>
    <w:link w:val="ad"/>
    <w:uiPriority w:val="34"/>
    <w:qFormat/>
    <w:rsid w:val="00E00C7E"/>
    <w:rPr>
      <w:sz w:val="24"/>
      <w:szCs w:val="24"/>
    </w:rPr>
  </w:style>
  <w:style w:type="paragraph" w:customStyle="1" w:styleId="13">
    <w:name w:val="Заголовок1"/>
    <w:basedOn w:val="a"/>
    <w:next w:val="ae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Noto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f1">
    <w:name w:val="Title"/>
    <w:basedOn w:val="a"/>
    <w:next w:val="ae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2">
    <w:name w:val="index heading"/>
    <w:basedOn w:val="a"/>
    <w:qFormat/>
    <w:pPr>
      <w:suppressLineNumbers/>
    </w:pPr>
    <w:rPr>
      <w:rFonts w:cs="Noto Sans"/>
    </w:rPr>
  </w:style>
  <w:style w:type="paragraph" w:styleId="ad">
    <w:name w:val="List Paragraph"/>
    <w:basedOn w:val="a"/>
    <w:link w:val="ac"/>
    <w:uiPriority w:val="34"/>
    <w:qFormat/>
    <w:rsid w:val="00145AAF"/>
    <w:pPr>
      <w:ind w:left="720"/>
      <w:contextualSpacing/>
    </w:pPr>
  </w:style>
  <w:style w:type="paragraph" w:styleId="af3">
    <w:name w:val="Normal (Web)"/>
    <w:basedOn w:val="a"/>
    <w:uiPriority w:val="99"/>
    <w:unhideWhenUsed/>
    <w:qFormat/>
    <w:rsid w:val="00591169"/>
    <w:pPr>
      <w:spacing w:after="210"/>
    </w:pPr>
  </w:style>
  <w:style w:type="paragraph" w:customStyle="1" w:styleId="11">
    <w:name w:val="Абзац списка1"/>
    <w:basedOn w:val="a"/>
    <w:link w:val="ListParagraph"/>
    <w:qFormat/>
    <w:rsid w:val="00694C5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4"/>
    <w:qFormat/>
    <w:rsid w:val="00484232"/>
    <w:rPr>
      <w:rFonts w:ascii="Tahoma" w:hAnsi="Tahoma" w:cs="Tahoma"/>
      <w:sz w:val="16"/>
      <w:szCs w:val="16"/>
    </w:rPr>
  </w:style>
  <w:style w:type="paragraph" w:customStyle="1" w:styleId="af4">
    <w:name w:val="Обычный + По ширине"/>
    <w:basedOn w:val="a"/>
    <w:qFormat/>
    <w:rsid w:val="009007B6"/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535699"/>
    <w:rPr>
      <w:rFonts w:eastAsia="Calibri"/>
      <w:color w:val="000000"/>
      <w:sz w:val="24"/>
      <w:szCs w:val="24"/>
      <w:lang w:eastAsia="en-US"/>
    </w:rPr>
  </w:style>
  <w:style w:type="paragraph" w:styleId="a8">
    <w:name w:val="annotation text"/>
    <w:basedOn w:val="a"/>
    <w:link w:val="a7"/>
    <w:rsid w:val="005F5070"/>
    <w:rPr>
      <w:sz w:val="20"/>
      <w:szCs w:val="20"/>
    </w:rPr>
  </w:style>
  <w:style w:type="paragraph" w:styleId="aa">
    <w:name w:val="annotation subject"/>
    <w:basedOn w:val="a8"/>
    <w:next w:val="a8"/>
    <w:link w:val="a9"/>
    <w:qFormat/>
    <w:rsid w:val="005F5070"/>
    <w:rPr>
      <w:b/>
      <w:bCs/>
    </w:rPr>
  </w:style>
  <w:style w:type="paragraph" w:styleId="af5">
    <w:name w:val="Revision"/>
    <w:uiPriority w:val="99"/>
    <w:semiHidden/>
    <w:qFormat/>
    <w:rsid w:val="00D809A5"/>
    <w:rPr>
      <w:sz w:val="24"/>
      <w:szCs w:val="24"/>
    </w:rPr>
  </w:style>
  <w:style w:type="paragraph" w:customStyle="1" w:styleId="rvps1">
    <w:name w:val="rvps1"/>
    <w:basedOn w:val="a"/>
    <w:qFormat/>
    <w:rsid w:val="00974CD4"/>
    <w:pPr>
      <w:jc w:val="center"/>
    </w:pPr>
  </w:style>
  <w:style w:type="paragraph" w:customStyle="1" w:styleId="af6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rsid w:val="00802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nis.Smirnov@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8339-8EFA-4408-9A79-FE920052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4</Pages>
  <Words>1262</Words>
  <Characters>7195</Characters>
  <Application>Microsoft Office Word</Application>
  <DocSecurity>0</DocSecurity>
  <Lines>59</Lines>
  <Paragraphs>16</Paragraphs>
  <ScaleCrop>false</ScaleCrop>
  <Company>Hewlett-Packard Company</Company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Юлия Геннадиевна</dc:creator>
  <dc:description/>
  <cp:lastModifiedBy>Сорокина Юлия Алексеевна</cp:lastModifiedBy>
  <cp:revision>22</cp:revision>
  <cp:lastPrinted>2018-01-26T08:24:00Z</cp:lastPrinted>
  <dcterms:created xsi:type="dcterms:W3CDTF">2026-07-23T14:13:00Z</dcterms:created>
  <dcterms:modified xsi:type="dcterms:W3CDTF">2026-08-14T06:30:00Z</dcterms:modified>
  <dc:language>ru-RU</dc:language>
</cp:coreProperties>
</file>