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>ОКПД2 27.40.3</w:t>
      </w:r>
      <w:r>
        <w:rPr>
          <w:sz w:val="26"/>
          <w:szCs w:val="26"/>
          <w:shd w:fill="auto" w:val="clear"/>
        </w:rPr>
        <w:t xml:space="preserve"> Поставка светильников светодиодных для нужд Саяно-Шушенского филиала АО «Гидроремонт-ВКК» </w:t>
      </w:r>
    </w:p>
    <w:p>
      <w:pPr>
        <w:sectPr>
          <w:footerReference w:type="default" r:id="rId2"/>
          <w:type w:val="nextPage"/>
          <w:pgSz w:w="11906" w:h="16838"/>
          <w:pgMar w:left="1134" w:right="851" w:gutter="0" w:header="0" w:top="680" w:footer="992" w:bottom="1597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highlight w:val="none"/>
          <w:shd w:fill="auto" w:val="clear"/>
        </w:rPr>
      </w:pPr>
      <w:r>
        <w:rPr>
          <w:rFonts w:eastAsia="Calibri"/>
          <w:sz w:val="26"/>
          <w:szCs w:val="26"/>
          <w:shd w:fill="auto" w:val="clear"/>
        </w:rPr>
        <w:t>(Лот №</w:t>
      </w:r>
      <w:r>
        <w:rPr>
          <w:rFonts w:eastAsia="Calibri"/>
          <w:sz w:val="26"/>
          <w:szCs w:val="26"/>
          <w:shd w:fill="auto" w:val="clear"/>
          <w:lang w:eastAsia="en-US"/>
        </w:rPr>
        <w:t>)</w:t>
      </w:r>
    </w:p>
    <w:p>
      <w:pPr>
        <w:pStyle w:val="Normal"/>
        <w:shd w:val="clear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  <w:numId w:val="0"/>
        </w:numPr>
        <w:ind w:left="432" w:right="0"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сведения</w:t>
      </w:r>
    </w:p>
    <w:p>
      <w:pPr>
        <w:pStyle w:val="Heading4"/>
        <w:numPr>
          <w:ilvl w:val="1"/>
          <w:numId w:val="3"/>
        </w:numPr>
        <w:ind w:left="432" w:right="0" w:hanging="432"/>
        <w:jc w:val="left"/>
        <w:rPr>
          <w:b/>
          <w:bCs/>
          <w:sz w:val="28"/>
          <w:szCs w:val="28"/>
        </w:rPr>
      </w:pPr>
      <w:bookmarkStart w:id="0" w:name="_Toc46743506_Копия_1"/>
      <w:bookmarkStart w:id="1" w:name="_Toc75446568_Копия_1"/>
      <w:r>
        <w:rPr>
          <w:b/>
          <w:bCs/>
          <w:sz w:val="28"/>
          <w:szCs w:val="28"/>
        </w:rPr>
        <w:t>Наименование закупаемой продукции</w:t>
      </w:r>
      <w:bookmarkEnd w:id="0"/>
      <w:bookmarkEnd w:id="1"/>
    </w:p>
    <w:p>
      <w:pPr>
        <w:pStyle w:val="Normal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x-none"/>
        </w:rPr>
        <w:tab/>
        <w:t>ОКПД2 27.40.3 Поставка светильников светодиодных для нужд Саяно-Шушенского филиала АО «Гидроремонт-ВКК» (далее – продукция).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4"/>
        <w:numPr>
          <w:ilvl w:val="1"/>
          <w:numId w:val="3"/>
        </w:numPr>
        <w:spacing w:before="0" w:after="60"/>
        <w:ind w:left="431" w:right="0" w:hanging="431"/>
        <w:jc w:val="left"/>
        <w:rPr>
          <w:b/>
          <w:bCs/>
          <w:sz w:val="28"/>
          <w:szCs w:val="28"/>
        </w:rPr>
      </w:pPr>
      <w:bookmarkStart w:id="2" w:name="_Toc75446569"/>
      <w:bookmarkStart w:id="3" w:name="_Toc46743507"/>
      <w:r>
        <w:rPr>
          <w:b/>
          <w:bCs/>
          <w:sz w:val="28"/>
          <w:szCs w:val="28"/>
        </w:rPr>
        <w:t xml:space="preserve">Цель </w:t>
      </w:r>
      <w:bookmarkEnd w:id="3"/>
      <w:r>
        <w:rPr>
          <w:b/>
          <w:bCs/>
          <w:sz w:val="28"/>
          <w:szCs w:val="28"/>
          <w:lang w:val="ru-RU"/>
        </w:rPr>
        <w:t>использования закупаемой продукции</w:t>
      </w:r>
      <w:bookmarkEnd w:id="2"/>
    </w:p>
    <w:p>
      <w:pPr>
        <w:pStyle w:val="Normal"/>
        <w:jc w:val="both"/>
        <w:rPr/>
      </w:pPr>
      <w:r>
        <w:rPr>
          <w:rStyle w:val="Style8"/>
          <w:b w:val="false"/>
          <w:i w:val="false"/>
          <w:sz w:val="28"/>
          <w:szCs w:val="28"/>
          <w:shd w:fill="auto" w:val="clear"/>
        </w:rPr>
        <w:t>Исполнение договора подряда:</w:t>
      </w:r>
    </w:p>
    <w:p>
      <w:pPr>
        <w:pStyle w:val="Normal"/>
        <w:jc w:val="both"/>
        <w:rPr/>
      </w:pPr>
      <w:r>
        <w:rPr>
          <w:rStyle w:val="Style8"/>
          <w:b w:val="false"/>
          <w:i w:val="false"/>
          <w:color w:val="000000"/>
          <w:sz w:val="28"/>
          <w:szCs w:val="28"/>
          <w:shd w:fill="auto" w:val="clear"/>
        </w:rPr>
        <w:t xml:space="preserve">  </w:t>
      </w:r>
      <w:r>
        <w:rPr>
          <w:rStyle w:val="Style8"/>
          <w:b w:val="false"/>
          <w:i w:val="false"/>
          <w:color w:val="000000"/>
          <w:sz w:val="28"/>
          <w:szCs w:val="28"/>
          <w:shd w:fill="auto" w:val="clear"/>
        </w:rPr>
        <w:t>- № 1310-785-2023/513-11-1 от 03.11.2023. «Выполнение работ по капитальному и текущему ремонту оборудования, зданий, сооружений филиала ПАО «РусГидро»-«Саяно-Шушенская ГЭС имени П.С. Непорожнего»» (заключенный между ПАО «РусГидро» и АО «Гидроремонт-ВКК»).</w:t>
      </w:r>
    </w:p>
    <w:p>
      <w:pPr>
        <w:pStyle w:val="Normal"/>
        <w:jc w:val="both"/>
        <w:rPr>
          <w:b w:val="false"/>
          <w:i w:val="false"/>
          <w:i w:val="false"/>
          <w:sz w:val="28"/>
          <w:szCs w:val="28"/>
          <w:shd w:fill="auto" w:val="clear"/>
        </w:rPr>
      </w:pPr>
      <w:r>
        <w:rPr>
          <w:b w:val="false"/>
          <w:i w:val="false"/>
          <w:sz w:val="28"/>
          <w:szCs w:val="28"/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right="0" w:hanging="357"/>
        <w:jc w:val="center"/>
        <w:rPr>
          <w:b/>
          <w:bCs/>
          <w:sz w:val="28"/>
          <w:szCs w:val="28"/>
        </w:rPr>
      </w:pPr>
      <w:bookmarkStart w:id="4" w:name="_Toc51339693"/>
      <w:bookmarkStart w:id="5" w:name="_Toc75446573"/>
      <w:r>
        <w:rPr>
          <w:b/>
          <w:bCs/>
          <w:iCs/>
          <w:sz w:val="28"/>
          <w:szCs w:val="28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ind w:left="432" w:right="0" w:hanging="432"/>
        <w:rPr>
          <w:b/>
          <w:bCs/>
          <w:sz w:val="28"/>
          <w:szCs w:val="28"/>
        </w:rPr>
      </w:pPr>
      <w:bookmarkStart w:id="6" w:name="_Toc75446574"/>
      <w:r>
        <w:rPr>
          <w:b/>
          <w:bCs/>
          <w:sz w:val="28"/>
          <w:szCs w:val="28"/>
        </w:rPr>
        <w:t xml:space="preserve">Требования к объемам и срокам </w:t>
      </w:r>
      <w:r>
        <w:rPr>
          <w:b/>
          <w:bCs/>
          <w:sz w:val="28"/>
          <w:szCs w:val="28"/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3"/>
        </w:numPr>
        <w:ind w:left="1224" w:right="0" w:hanging="504"/>
        <w:rPr>
          <w:b/>
          <w:bCs/>
          <w:sz w:val="28"/>
          <w:szCs w:val="28"/>
        </w:rPr>
      </w:pPr>
      <w:bookmarkStart w:id="7" w:name="_Toc75446575"/>
      <w:r>
        <w:rPr>
          <w:b/>
          <w:bCs/>
          <w:sz w:val="28"/>
          <w:szCs w:val="28"/>
          <w:lang w:val="ru-RU"/>
        </w:rPr>
        <w:t>Перечень и объем закупаемой продукции</w:t>
      </w:r>
      <w:bookmarkEnd w:id="7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8"/>
          <w:szCs w:val="28"/>
        </w:rPr>
      </w:pPr>
      <w:bookmarkStart w:id="8" w:name="_Toc75446576"/>
      <w:bookmarkStart w:id="9" w:name="_Toc51339695"/>
      <w:r>
        <w:rPr>
          <w:sz w:val="28"/>
          <w:szCs w:val="28"/>
        </w:rPr>
        <w:t>Таблица 2</w:t>
      </w:r>
      <w:r>
        <w:rPr>
          <w:sz w:val="28"/>
          <w:szCs w:val="28"/>
          <w:lang w:val="ru-RU"/>
        </w:rPr>
        <w:t>.1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Перечень </w:t>
      </w:r>
      <w:bookmarkEnd w:id="9"/>
      <w:r>
        <w:rPr>
          <w:sz w:val="28"/>
          <w:szCs w:val="28"/>
          <w:lang w:val="ru-RU"/>
        </w:rPr>
        <w:t>и объем закупаемой продукции</w:t>
      </w:r>
      <w:bookmarkEnd w:id="8"/>
    </w:p>
    <w:tbl>
      <w:tblPr>
        <w:tblW w:w="991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233"/>
        <w:gridCol w:w="1584"/>
        <w:gridCol w:w="1197"/>
      </w:tblGrid>
      <w:tr>
        <w:trPr>
          <w:trHeight w:val="67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продукции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>
        <w:trPr>
          <w:trHeight w:val="336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17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  <w:t>Светильник светодиодный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</w:tr>
    </w:tbl>
    <w:p>
      <w:pPr>
        <w:pStyle w:val="Heading3"/>
        <w:numPr>
          <w:ilvl w:val="2"/>
          <w:numId w:val="3"/>
        </w:numPr>
        <w:ind w:left="1224" w:right="0" w:hanging="504"/>
        <w:jc w:val="both"/>
        <w:rPr>
          <w:b/>
          <w:bCs/>
          <w:sz w:val="28"/>
          <w:szCs w:val="28"/>
        </w:rPr>
      </w:pPr>
      <w:bookmarkStart w:id="10" w:name="_Toc75446578"/>
      <w:bookmarkStart w:id="11" w:name="_Toc51339696"/>
      <w:r>
        <w:rPr>
          <w:b/>
          <w:bCs/>
          <w:sz w:val="28"/>
          <w:szCs w:val="28"/>
          <w:lang w:val="ru-RU"/>
        </w:rPr>
        <w:t xml:space="preserve">Требования </w:t>
      </w:r>
      <w:bookmarkEnd w:id="11"/>
      <w:r>
        <w:rPr>
          <w:b/>
          <w:bCs/>
          <w:sz w:val="28"/>
          <w:szCs w:val="28"/>
          <w:lang w:val="ru-RU"/>
        </w:rPr>
        <w:t>к срокам поставки продукции и оказания сопутствующих услуг</w:t>
      </w:r>
      <w:bookmarkEnd w:id="10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sz w:val="28"/>
          <w:szCs w:val="28"/>
        </w:rPr>
      </w:pPr>
      <w:bookmarkStart w:id="12" w:name="_Toc75446579"/>
      <w:bookmarkStart w:id="13" w:name="_Toc50125127"/>
      <w:bookmarkStart w:id="14" w:name="_Toc51339697"/>
      <w:bookmarkStart w:id="15" w:name="_Toc50125126_Копия_1"/>
      <w:bookmarkEnd w:id="15"/>
      <w:r>
        <w:rPr>
          <w:sz w:val="28"/>
          <w:szCs w:val="28"/>
        </w:rPr>
        <w:t xml:space="preserve">Таблица 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</w:t>
      </w:r>
      <w:bookmarkStart w:id="16" w:name="_Hlk50465284"/>
      <w:r>
        <w:rPr>
          <w:sz w:val="28"/>
          <w:szCs w:val="28"/>
        </w:rPr>
        <w:t xml:space="preserve">Требования по срокам </w:t>
      </w:r>
      <w:bookmarkEnd w:id="13"/>
      <w:bookmarkEnd w:id="14"/>
      <w:bookmarkEnd w:id="16"/>
      <w:r>
        <w:rPr>
          <w:sz w:val="28"/>
          <w:szCs w:val="28"/>
          <w:lang w:val="ru-RU"/>
        </w:rPr>
        <w:t>поставки продукции</w:t>
      </w:r>
      <w:bookmarkEnd w:id="12"/>
      <w:r>
        <w:rPr>
          <w:sz w:val="28"/>
          <w:szCs w:val="28"/>
          <w:lang w:val="ru-RU"/>
        </w:rPr>
        <w:t xml:space="preserve"> </w:t>
      </w:r>
      <w:bookmarkStart w:id="17" w:name="_Toc46743511"/>
      <w:bookmarkStart w:id="18" w:name="_Toc75446581"/>
      <w:bookmarkEnd w:id="17"/>
      <w:bookmarkEnd w:id="18"/>
    </w:p>
    <w:tbl>
      <w:tblPr>
        <w:tblW w:w="10033" w:type="dxa"/>
        <w:jc w:val="left"/>
        <w:tblInd w:w="-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100"/>
        <w:gridCol w:w="1867"/>
        <w:gridCol w:w="2166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продукции / партии продукции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началу срока поставки продукции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b/>
                <w:sz w:val="28"/>
                <w:szCs w:val="28"/>
                <w:shd w:fill="auto" w:val="clear"/>
              </w:rPr>
              <w:t>4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ОКПД2 27.40.3 Поставка светильников светодиодных для нужд Саяно-Шушенского филиала АО «Гидроремонт-ВКК» 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даты подписания договора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В течение </w:t>
            </w:r>
            <w:r>
              <w:rPr>
                <w:sz w:val="28"/>
                <w:szCs w:val="28"/>
                <w:shd w:fill="auto" w:val="clear"/>
              </w:rPr>
              <w:t>40</w:t>
            </w:r>
            <w:r>
              <w:rPr>
                <w:sz w:val="28"/>
                <w:szCs w:val="28"/>
                <w:shd w:fill="auto" w:val="clear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headerReference w:type="default" r:id="rId3"/>
          <w:footerReference w:type="default" r:id="rId4"/>
          <w:footerReference w:type="first" r:id="rId5"/>
          <w:type w:val="nextPage"/>
          <w:pgSz w:w="11906" w:h="16838"/>
          <w:pgMar w:left="1134" w:right="851" w:gutter="0" w:header="375" w:top="600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</w:numPr>
        <w:tabs>
          <w:tab w:val="clear" w:pos="0"/>
        </w:tabs>
        <w:ind w:left="0" w:right="0" w:hanging="0"/>
        <w:rPr>
          <w:sz w:val="28"/>
          <w:szCs w:val="28"/>
        </w:rPr>
      </w:pPr>
      <w:bookmarkStart w:id="19" w:name="_Toc51339698"/>
      <w:bookmarkStart w:id="20" w:name="_Toc75446582"/>
      <w:r>
        <w:rPr>
          <w:sz w:val="28"/>
          <w:szCs w:val="28"/>
        </w:rPr>
        <w:t>Таблица 2.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Требования к </w:t>
      </w:r>
      <w:r>
        <w:rPr>
          <w:sz w:val="28"/>
          <w:szCs w:val="28"/>
          <w:lang w:val="ru-RU"/>
        </w:rPr>
        <w:t>продукции</w:t>
      </w:r>
      <w:bookmarkEnd w:id="20"/>
      <w:r>
        <w:rPr>
          <w:sz w:val="28"/>
          <w:szCs w:val="28"/>
        </w:rPr>
        <w:t xml:space="preserve"> </w:t>
      </w:r>
      <w:bookmarkEnd w:id="19"/>
    </w:p>
    <w:tbl>
      <w:tblPr>
        <w:tblW w:w="144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3285"/>
        <w:gridCol w:w="4892"/>
        <w:gridCol w:w="5419"/>
      </w:tblGrid>
      <w:tr>
        <w:trPr>
          <w:trHeight w:val="20" w:hRule="atLeast"/>
        </w:trPr>
        <w:tc>
          <w:tcPr>
            <w:tcW w:w="14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продукции (позиция № 1  Таблицы 2.1): ОКПД2 27.40.3 Поставка светильников светодиодных для нужд Саяно-Шушенского филиала АО «Гидроремонт-ВКК»  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r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продукции</w:t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параметра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DotumChe"/>
                <w:b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overflowPunct w:val="true"/>
              <w:bidi w:val="0"/>
              <w:spacing w:before="0" w:after="0"/>
              <w:ind w:left="170" w:right="113" w:hanging="0"/>
              <w:jc w:val="center"/>
              <w:rPr/>
            </w:pPr>
            <w:r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113" w:hanging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32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rPr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  <w:t xml:space="preserve">Светильник светодиодный </w:t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Бр</w:t>
            </w:r>
            <w:r>
              <w:rPr>
                <w:color w:val="0D0D0D"/>
                <w:sz w:val="28"/>
                <w:szCs w:val="28"/>
              </w:rPr>
              <w:t>е</w:t>
            </w:r>
            <w:r>
              <w:rPr>
                <w:color w:val="0D0D0D"/>
                <w:sz w:val="28"/>
                <w:szCs w:val="28"/>
              </w:rPr>
              <w:t>нд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Световые технологии</w:t>
            </w:r>
          </w:p>
        </w:tc>
      </w:tr>
      <w:tr>
        <w:trPr/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6" w:tgtFrame="_blank">
              <w:r>
                <w:rPr>
                  <w:rStyle w:val="Hyperlink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8"/>
                  <w:szCs w:val="28"/>
                  <w:u w:val="none"/>
                  <w:effect w:val="none"/>
                </w:rPr>
                <w:t>LZ.OPL ECO LED</w:t>
              </w:r>
            </w:hyperlink>
          </w:p>
        </w:tc>
      </w:tr>
      <w:tr>
        <w:trPr/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мощность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Вт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Цветовая температура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40</w:t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00К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Номинальный световой поток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6000Лм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Номинальное напряжение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230В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Габаритные размеры (ДхШхВ)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  <w:t>1272х173х103мм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Степень защиты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  <w:t>IP65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Способ монтажа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  <w:t xml:space="preserve">Накладной настенный/потолочный </w:t>
            </w:r>
          </w:p>
        </w:tc>
      </w:tr>
      <w:tr>
        <w:trPr>
          <w:trHeight w:val="343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Соответствие стандартам</w:t>
            </w:r>
          </w:p>
        </w:tc>
        <w:tc>
          <w:tcPr>
            <w:tcW w:w="5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 27.40.25-001.88466159-2019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Требования к доставке, маркировке, упаковке, транспор</w:t>
            </w:r>
            <w:bookmarkStart w:id="21" w:name="_GoBack_Копия_1_Копия_1"/>
            <w:bookmarkEnd w:id="21"/>
            <w:r>
              <w:rPr>
                <w:b/>
                <w:bCs/>
                <w:sz w:val="28"/>
                <w:szCs w:val="28"/>
              </w:rPr>
              <w:t>тировке, перемещению, условиям хранения, приемке и испытаниям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Место поставки</w:t>
            </w:r>
          </w:p>
        </w:tc>
        <w:tc>
          <w:tcPr>
            <w:tcW w:w="10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i w:val="false"/>
                <w:iCs w:val="false"/>
                <w:color w:val="000000"/>
                <w:sz w:val="28"/>
                <w:szCs w:val="28"/>
                <w:lang w:eastAsia="en-US"/>
              </w:rPr>
              <w:t>Саяно-Шушенский филиал АО «Гидроремонт-ВКК» в п. Черёмушки, 655619, Российская Федерация, Республика Хакасия, г. Саяногорск, рп. Черемушки, дом 103.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Приемка продукции</w:t>
            </w:r>
          </w:p>
        </w:tc>
        <w:tc>
          <w:tcPr>
            <w:tcW w:w="10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rFonts w:eastAsia="Calibri"/>
                <w:i w:val="false"/>
                <w:iCs w:val="false"/>
                <w:color w:val="000000"/>
                <w:sz w:val="28"/>
                <w:szCs w:val="28"/>
                <w:lang w:eastAsia="en-US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Продукция, поставляемая согласно техническим требованиям, должна быть доставлена одной партией и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i w:val="false"/>
                <w:iCs w:val="false"/>
                <w:sz w:val="28"/>
                <w:szCs w:val="28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3.1.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Сроки гарантии</w:t>
            </w:r>
          </w:p>
        </w:tc>
        <w:tc>
          <w:tcPr>
            <w:tcW w:w="10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i w:val="false"/>
                <w:iCs w:val="false"/>
                <w:color w:val="000000"/>
                <w:sz w:val="28"/>
                <w:szCs w:val="28"/>
                <w:lang w:eastAsia="en-US"/>
              </w:rPr>
              <w:t>На Продукцию устанавливается гарантийный срок, 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4.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b/>
                <w:i w:val="false"/>
                <w:iCs w:val="false"/>
                <w:sz w:val="28"/>
                <w:szCs w:val="28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4.1.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03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(форма ТОРГ-12) или универсальный передаточный документ (УПД) на продукцию в 2-х экз., транспортную накладную. Перечень продукции и наименование документа, подтверждающего качество, дополнительно должны быть оформлены в электронном виде в редактируемом формате docx, doc, odt.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5.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i w:val="false"/>
                <w:iCs w:val="false"/>
                <w:sz w:val="28"/>
                <w:szCs w:val="28"/>
              </w:rPr>
              <w:t>Прочие (дополнительные) требования к продукции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5.1.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Calibri"/>
                <w:i w:val="false"/>
                <w:iCs w:val="false"/>
                <w:color w:val="000000"/>
                <w:sz w:val="28"/>
                <w:szCs w:val="28"/>
                <w:lang w:eastAsia="en-US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right="0" w:hanging="0"/>
              <w:rPr>
                <w:sz w:val="28"/>
                <w:szCs w:val="28"/>
              </w:rPr>
            </w:pPr>
            <w:r>
              <w:rPr>
                <w:rFonts w:eastAsia="Calibri"/>
                <w:bCs/>
                <w:i w:val="false"/>
                <w:iCs w:val="false"/>
                <w:color w:val="000000"/>
                <w:sz w:val="28"/>
                <w:szCs w:val="28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</w:tr>
      <w:tr>
        <w:trPr>
          <w:trHeight w:val="4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1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Normal"/>
        <w:jc w:val="both"/>
        <w:rPr>
          <w:rFonts w:eastAsia="Calibri"/>
          <w:bCs/>
          <w:sz w:val="28"/>
          <w:szCs w:val="28"/>
          <w:lang w:eastAsia="x-none"/>
        </w:rPr>
      </w:pPr>
      <w:r>
        <w:rPr>
          <w:rFonts w:eastAsia="Calibri"/>
          <w:bCs/>
          <w:sz w:val="28"/>
          <w:szCs w:val="28"/>
          <w:lang w:eastAsia="x-none"/>
        </w:rPr>
      </w:r>
    </w:p>
    <w:p>
      <w:pPr>
        <w:pStyle w:val="Heading1"/>
        <w:numPr>
          <w:ilvl w:val="0"/>
          <w:numId w:val="0"/>
        </w:numPr>
        <w:ind w:right="0" w:hanging="0"/>
        <w:jc w:val="center"/>
        <w:rPr>
          <w:color w:val="000000"/>
        </w:rPr>
      </w:pPr>
      <w:r>
        <w:rPr>
          <w:sz w:val="28"/>
          <w:szCs w:val="28"/>
        </w:rPr>
      </w:r>
    </w:p>
    <w:p>
      <w:pPr>
        <w:pStyle w:val="Heading3"/>
        <w:numPr>
          <w:ilvl w:val="0"/>
          <w:numId w:val="0"/>
        </w:numPr>
        <w:ind w:left="1224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120" w:after="60"/>
        <w:ind w:left="1224" w:right="0" w:hanging="0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7"/>
      <w:headerReference w:type="first" r:id="rId8"/>
      <w:type w:val="nextPage"/>
      <w:pgSz w:orient="landscape" w:w="16838" w:h="11906"/>
      <w:pgMar w:left="1134" w:right="1134" w:gutter="0" w:header="0" w:top="675" w:footer="0" w:bottom="73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hd w:fill="FFFFFF" w:val="clear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jc w:val="center"/>
      <w:rPr>
        <w:sz w:val="12"/>
      </w:rPr>
    </w:pPr>
    <w:r>
      <w:rPr>
        <w:sz w:val="1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4"/>
        <w:szCs w:val="24"/>
      </w:rPr>
    </w:pPr>
    <w:r>
      <w:rPr>
        <w:sz w:val="24"/>
        <w:szCs w:val="24"/>
      </w:rPr>
    </w:r>
  </w:p>
  <w:p>
    <w:pPr>
      <w:pStyle w:val="Normal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8"/>
        <w:i w:val="false"/>
        <w:b/>
        <w:szCs w:val="28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3"/>
      </w:numPr>
      <w:outlineLvl w:val="0"/>
    </w:pPr>
    <w:rPr/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widowControl w:val="false"/>
      <w:numPr>
        <w:ilvl w:val="2"/>
        <w:numId w:val="3"/>
      </w:numPr>
      <w:spacing w:before="120" w:after="60"/>
      <w:ind w:left="397" w:right="0" w:hanging="0"/>
      <w:outlineLvl w:val="2"/>
    </w:pPr>
    <w:rPr>
      <w:rFonts w:eastAsia="Calibri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right="0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5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Символ нумерации"/>
    <w:qFormat/>
    <w:rPr/>
  </w:style>
  <w:style w:type="character" w:styleId="Strong2">
    <w:name w:val="Strong2"/>
    <w:qFormat/>
    <w:rPr>
      <w:b/>
      <w:bCs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Strong3">
    <w:name w:val="Strong3"/>
    <w:qFormat/>
    <w:rPr>
      <w:b/>
      <w:bCs/>
    </w:rPr>
  </w:style>
  <w:style w:type="character" w:styleId="C-gruppedpropsprop-value">
    <w:name w:val="c-gruppedprops__prop-value"/>
    <w:basedOn w:val="DefaultParagraphFont"/>
    <w:qFormat/>
    <w:rPr/>
  </w:style>
  <w:style w:type="character" w:styleId="Strong4">
    <w:name w:val="Strong4"/>
    <w:qFormat/>
    <w:rPr>
      <w:b/>
      <w:bCs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hd w:val="clear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ind w:left="708" w:right="0" w:hanging="0"/>
    </w:pPr>
    <w:rPr/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jc w:val="both"/>
      <w:outlineLvl w:val="3"/>
    </w:pPr>
    <w:rPr>
      <w:sz w:val="26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jc w:val="both"/>
      <w:outlineLvl w:val="4"/>
    </w:pPr>
    <w:rPr>
      <w:sz w:val="26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jc w:val="both"/>
    </w:pPr>
    <w:rPr>
      <w:sz w:val="26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jc w:val="both"/>
    </w:pPr>
    <w:rPr>
      <w:sz w:val="26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jc w:val="right"/>
      <w:outlineLvl w:val="3"/>
    </w:pPr>
    <w:rPr>
      <w:sz w:val="26"/>
      <w:lang w:eastAsia="en-US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Заголовок списка"/>
    <w:basedOn w:val="Normal"/>
    <w:next w:val="Style39"/>
    <w:qFormat/>
    <w:pPr/>
    <w:rPr/>
  </w:style>
  <w:style w:type="paragraph" w:styleId="Style39">
    <w:name w:val="Содержимое списка"/>
    <w:basedOn w:val="Normal"/>
    <w:qFormat/>
    <w:pPr>
      <w:ind w:left="567" w:right="0" w:hanging="0"/>
    </w:pPr>
    <w:rPr/>
  </w:style>
  <w:style w:type="paragraph" w:styleId="Jss308">
    <w:name w:val="jss308"/>
    <w:basedOn w:val="Normal"/>
    <w:qFormat/>
    <w:pPr>
      <w:suppressAutoHyphens w:val="false"/>
      <w:spacing w:before="280" w:after="280"/>
    </w:pPr>
    <w:rPr>
      <w:szCs w:val="24"/>
    </w:rPr>
  </w:style>
  <w:style w:type="paragraph" w:styleId="BodyText21">
    <w:name w:val="Body Text 21"/>
    <w:basedOn w:val="Normal"/>
    <w:qFormat/>
    <w:pPr>
      <w:ind w:left="0" w:right="0" w:firstLine="709"/>
      <w:jc w:val="both"/>
    </w:pPr>
    <w:rPr>
      <w:szCs w:val="20"/>
    </w:rPr>
  </w:style>
  <w:style w:type="numbering" w:styleId="110">
    <w:name w:val="Стиль1"/>
    <w:qFormat/>
  </w:style>
  <w:style w:type="numbering" w:styleId="29">
    <w:name w:val="Стиль2"/>
    <w:qFormat/>
  </w:style>
  <w:style w:type="numbering" w:styleId="39642864491">
    <w:name w:val="39642864491"/>
    <w:qFormat/>
  </w:style>
  <w:style w:type="numbering" w:styleId="12935442741">
    <w:name w:val="12935442741"/>
    <w:qFormat/>
  </w:style>
  <w:style w:type="numbering" w:styleId="33566106991">
    <w:name w:val="3356610699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yperlink" Target="https://rs24.ru/series/lz-opl-eco-led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3765</TotalTime>
  <Application>AlterOffice/3.4.0.9$Linux_X86_64 LibreOffice_project/b8daf9e823b1a5463a2f48435ddc2e8696e7d4fc</Application>
  <AppVersion>15.0000</AppVersion>
  <Pages>4</Pages>
  <Words>588</Words>
  <Characters>4219</Characters>
  <CharactersWithSpaces>4707</CharactersWithSpaces>
  <Paragraphs>107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2026-05-22T04:01:00Z</dcterms:created>
  <dc:creator>Быстров Олег Геннадьевич</dc:creator>
  <dc:description/>
  <dc:language>ru-RU</dc:language>
  <cp:lastModifiedBy>sinelnikovakp@corp.gidroogk.com</cp:lastModifiedBy>
  <dcterms:modified xsi:type="dcterms:W3CDTF">2026-08-14T14:59:32Z</dcterms:modified>
  <cp:revision>16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