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rFonts w:ascii="Times New Roman" w:hAnsi="Times New Roman"/>
          <w:b/>
          <w:sz w:val="28"/>
          <w:szCs w:val="28"/>
        </w:rPr>
      </w:pPr>
      <w:r>
        <w:rPr>
          <w:rFonts w:ascii="Times New Roman" w:hAnsi="Times New Roman"/>
          <w:b/>
          <w:sz w:val="28"/>
          <w:szCs w:val="28"/>
        </w:rPr>
      </w:r>
    </w:p>
    <w:p>
      <w:pPr>
        <w:pStyle w:val="Normal"/>
        <w:widowControl w:val="false"/>
        <w:jc w:val="center"/>
        <w:rPr>
          <w:rFonts w:ascii="Times New Roman" w:hAnsi="Times New Roman"/>
          <w:b/>
          <w:sz w:val="28"/>
          <w:szCs w:val="28"/>
        </w:rPr>
      </w:pPr>
      <w:r>
        <w:rPr>
          <w:rFonts w:ascii="Times New Roman" w:hAnsi="Times New Roman"/>
          <w:b/>
          <w:sz w:val="28"/>
          <w:szCs w:val="28"/>
        </w:rPr>
        <w:t>Техническое задание</w:t>
      </w:r>
    </w:p>
    <w:p>
      <w:pPr>
        <w:pStyle w:val="Normal"/>
        <w:widowControl w:val="false"/>
        <w:jc w:val="center"/>
        <w:rPr>
          <w:rFonts w:ascii="Times New Roman" w:hAnsi="Times New Roman"/>
          <w:b/>
          <w:sz w:val="28"/>
          <w:szCs w:val="28"/>
        </w:rPr>
      </w:pPr>
      <w:r>
        <w:rPr>
          <w:rFonts w:ascii="Times New Roman" w:hAnsi="Times New Roman"/>
          <w:b/>
          <w:sz w:val="28"/>
          <w:szCs w:val="28"/>
        </w:rPr>
      </w:r>
    </w:p>
    <w:p>
      <w:pPr>
        <w:pStyle w:val="Normal"/>
        <w:shd w:val="clear" w:color="auto" w:fill="FFFFFF"/>
        <w:ind w:firstLine="567"/>
        <w:jc w:val="center"/>
        <w:rPr>
          <w:sz w:val="28"/>
          <w:szCs w:val="28"/>
        </w:rPr>
      </w:pPr>
      <w:r>
        <w:rPr>
          <w:sz w:val="28"/>
          <w:szCs w:val="28"/>
        </w:rPr>
        <w:t>на выполнение комплекса работ по подготовке технической документации и устройство искусственного электроосвещения на региональных и межмуниципальных автомобильных дорогах Забайкальского края.</w:t>
      </w:r>
    </w:p>
    <w:p>
      <w:pPr>
        <w:pStyle w:val="Normal"/>
        <w:jc w:val="center"/>
        <w:rPr>
          <w:b/>
          <w:sz w:val="28"/>
          <w:szCs w:val="28"/>
        </w:rPr>
      </w:pPr>
      <w:r>
        <w:rPr>
          <w:b/>
          <w:sz w:val="28"/>
          <w:szCs w:val="28"/>
        </w:rPr>
      </w:r>
    </w:p>
    <w:p>
      <w:pPr>
        <w:pStyle w:val="Normal"/>
        <w:jc w:val="center"/>
        <w:rPr>
          <w:b/>
          <w:sz w:val="28"/>
          <w:szCs w:val="28"/>
        </w:rPr>
      </w:pPr>
      <w:r>
        <w:rPr>
          <w:b/>
          <w:sz w:val="28"/>
          <w:szCs w:val="28"/>
        </w:rPr>
        <w:t>Общие положения</w:t>
      </w:r>
    </w:p>
    <w:p>
      <w:pPr>
        <w:pStyle w:val="Normal"/>
        <w:jc w:val="both"/>
        <w:rPr>
          <w:sz w:val="28"/>
          <w:szCs w:val="28"/>
        </w:rPr>
      </w:pPr>
      <w:r>
        <w:rPr>
          <w:sz w:val="28"/>
          <w:szCs w:val="28"/>
        </w:rPr>
      </w:r>
    </w:p>
    <w:p>
      <w:pPr>
        <w:pStyle w:val="NoSpacing"/>
        <w:spacing w:before="0" w:after="0"/>
        <w:ind w:firstLine="567"/>
        <w:contextualSpacing/>
        <w:jc w:val="both"/>
        <w:rPr>
          <w:b/>
          <w:color w:val="auto"/>
          <w:sz w:val="28"/>
          <w:szCs w:val="28"/>
        </w:rPr>
      </w:pPr>
      <w:r>
        <w:rPr>
          <w:b/>
          <w:color w:val="auto"/>
          <w:sz w:val="28"/>
          <w:szCs w:val="28"/>
        </w:rPr>
        <w:t>Место выполнения работ:</w:t>
      </w:r>
    </w:p>
    <w:p>
      <w:pPr>
        <w:pStyle w:val="Normal"/>
        <w:ind w:firstLine="709"/>
        <w:jc w:val="both"/>
        <w:rPr>
          <w:sz w:val="28"/>
          <w:szCs w:val="28"/>
        </w:rPr>
      </w:pPr>
      <w:r>
        <w:rPr>
          <w:sz w:val="28"/>
          <w:szCs w:val="28"/>
        </w:rPr>
        <w:t>Участки региональных автомобильных дорог на территории Забайкальского края в соответствии с Приложением № 2 к настоящему заданию.</w:t>
      </w:r>
    </w:p>
    <w:p>
      <w:pPr>
        <w:pStyle w:val="Normal"/>
        <w:jc w:val="center"/>
        <w:rPr>
          <w:b/>
          <w:sz w:val="28"/>
          <w:szCs w:val="28"/>
        </w:rPr>
      </w:pPr>
      <w:r>
        <w:rPr>
          <w:b/>
          <w:sz w:val="28"/>
          <w:szCs w:val="28"/>
        </w:rPr>
      </w:r>
    </w:p>
    <w:p>
      <w:pPr>
        <w:pStyle w:val="Normal"/>
        <w:numPr>
          <w:ilvl w:val="0"/>
          <w:numId w:val="4"/>
        </w:numPr>
        <w:jc w:val="center"/>
        <w:rPr>
          <w:b/>
          <w:sz w:val="28"/>
          <w:szCs w:val="28"/>
        </w:rPr>
      </w:pPr>
      <w:r>
        <w:rPr>
          <w:b/>
          <w:sz w:val="28"/>
          <w:szCs w:val="28"/>
        </w:rPr>
        <w:t>Подготовка технической документации</w:t>
      </w:r>
    </w:p>
    <w:p>
      <w:pPr>
        <w:pStyle w:val="Normal"/>
        <w:jc w:val="center"/>
        <w:rPr>
          <w:b/>
          <w:sz w:val="28"/>
          <w:szCs w:val="28"/>
        </w:rPr>
      </w:pPr>
      <w:r>
        <w:rPr>
          <w:b/>
          <w:sz w:val="28"/>
          <w:szCs w:val="28"/>
        </w:rPr>
      </w:r>
    </w:p>
    <w:tbl>
      <w:tblPr>
        <w:tblW w:w="10496"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3402"/>
        <w:gridCol w:w="7094"/>
      </w:tblGrid>
      <w:tr>
        <w:trPr/>
        <w:tc>
          <w:tcPr>
            <w:tcW w:w="3402" w:type="dxa"/>
            <w:tcBorders/>
          </w:tcPr>
          <w:p>
            <w:pPr>
              <w:pStyle w:val="Normal"/>
              <w:rPr>
                <w:b/>
                <w:sz w:val="28"/>
                <w:szCs w:val="28"/>
              </w:rPr>
            </w:pPr>
            <w:r>
              <w:rPr>
                <w:b/>
                <w:sz w:val="28"/>
                <w:szCs w:val="28"/>
              </w:rPr>
              <w:t>1.1. Основная цель и задачи разработки технической документации</w:t>
            </w:r>
          </w:p>
        </w:tc>
        <w:tc>
          <w:tcPr>
            <w:tcW w:w="7094" w:type="dxa"/>
            <w:tcBorders/>
          </w:tcPr>
          <w:p>
            <w:pPr>
              <w:pStyle w:val="Normal"/>
              <w:widowControl w:val="false"/>
              <w:jc w:val="both"/>
              <w:rPr>
                <w:rFonts w:ascii="Times New Roman" w:hAnsi="Times New Roman"/>
                <w:sz w:val="28"/>
                <w:szCs w:val="28"/>
              </w:rPr>
            </w:pPr>
            <w:r>
              <w:rPr>
                <w:rFonts w:ascii="Times New Roman" w:hAnsi="Times New Roman"/>
                <w:sz w:val="28"/>
                <w:szCs w:val="28"/>
              </w:rPr>
              <w:t>Основной целью разработки технической документации является обеспечение комплекса работ по устройству электроосвещения необходимой и достаточной для выполнения работ документацией, содержащей чертежи, ведомости, спецификации. Техническая документация формируется на основе технико-экономического сравнения вариантов основных конструкций и материалов, используемых для выполнения работ.</w:t>
            </w:r>
          </w:p>
          <w:p>
            <w:pPr>
              <w:pStyle w:val="Normal"/>
              <w:widowControl w:val="false"/>
              <w:jc w:val="both"/>
              <w:rPr>
                <w:rFonts w:ascii="Times New Roman" w:hAnsi="Times New Roman"/>
                <w:sz w:val="28"/>
                <w:szCs w:val="28"/>
              </w:rPr>
            </w:pPr>
            <w:r>
              <w:rPr>
                <w:rFonts w:ascii="Times New Roman" w:hAnsi="Times New Roman"/>
                <w:sz w:val="28"/>
                <w:szCs w:val="28"/>
              </w:rPr>
            </w:r>
          </w:p>
        </w:tc>
      </w:tr>
      <w:tr>
        <w:trPr/>
        <w:tc>
          <w:tcPr>
            <w:tcW w:w="3402" w:type="dxa"/>
            <w:tcBorders/>
          </w:tcPr>
          <w:p>
            <w:pPr>
              <w:pStyle w:val="Normal"/>
              <w:ind w:hanging="266" w:start="266"/>
              <w:rPr>
                <w:b/>
                <w:sz w:val="28"/>
                <w:szCs w:val="28"/>
              </w:rPr>
            </w:pPr>
            <w:r>
              <w:rPr>
                <w:b/>
                <w:sz w:val="28"/>
                <w:szCs w:val="28"/>
              </w:rPr>
              <w:t>1.2. Объект подготовки технической документации</w:t>
            </w:r>
          </w:p>
        </w:tc>
        <w:tc>
          <w:tcPr>
            <w:tcW w:w="7094" w:type="dxa"/>
            <w:tcBorders/>
          </w:tcPr>
          <w:p>
            <w:pPr>
              <w:pStyle w:val="Normal"/>
              <w:rPr>
                <w:sz w:val="28"/>
                <w:szCs w:val="28"/>
              </w:rPr>
            </w:pPr>
            <w:r>
              <w:rPr>
                <w:sz w:val="28"/>
                <w:szCs w:val="28"/>
              </w:rPr>
              <w:t>В соответствии с ведомостью адресов установки (Приложение № 2 к заданию)</w:t>
            </w:r>
          </w:p>
        </w:tc>
      </w:tr>
      <w:tr>
        <w:trPr/>
        <w:tc>
          <w:tcPr>
            <w:tcW w:w="3402" w:type="dxa"/>
            <w:tcBorders/>
          </w:tcPr>
          <w:p>
            <w:pPr>
              <w:pStyle w:val="Normal"/>
              <w:ind w:hanging="266" w:start="266"/>
              <w:rPr>
                <w:b/>
                <w:sz w:val="28"/>
                <w:szCs w:val="28"/>
              </w:rPr>
            </w:pPr>
            <w:r>
              <w:rPr>
                <w:b/>
                <w:sz w:val="28"/>
                <w:szCs w:val="28"/>
              </w:rPr>
              <w:t>1.3. Местонахождение объекта</w:t>
            </w:r>
          </w:p>
        </w:tc>
        <w:tc>
          <w:tcPr>
            <w:tcW w:w="7094" w:type="dxa"/>
            <w:tcBorders/>
          </w:tcPr>
          <w:p>
            <w:pPr>
              <w:pStyle w:val="Normal"/>
              <w:jc w:val="both"/>
              <w:rPr>
                <w:sz w:val="28"/>
                <w:szCs w:val="28"/>
              </w:rPr>
            </w:pPr>
            <w:r>
              <w:rPr>
                <w:sz w:val="28"/>
                <w:szCs w:val="28"/>
              </w:rPr>
              <w:t>Определено в соответствии с ведомостью адресов установки (Приложение № 2 к заданию)</w:t>
            </w:r>
          </w:p>
        </w:tc>
      </w:tr>
      <w:tr>
        <w:trPr/>
        <w:tc>
          <w:tcPr>
            <w:tcW w:w="3402" w:type="dxa"/>
            <w:tcBorders/>
          </w:tcPr>
          <w:p>
            <w:pPr>
              <w:pStyle w:val="Normal"/>
              <w:ind w:hanging="266" w:start="266"/>
              <w:rPr>
                <w:b/>
                <w:sz w:val="28"/>
                <w:szCs w:val="28"/>
              </w:rPr>
            </w:pPr>
            <w:r>
              <w:rPr>
                <w:b/>
                <w:sz w:val="28"/>
                <w:szCs w:val="28"/>
              </w:rPr>
              <w:t>1.4. Особые условия</w:t>
            </w:r>
          </w:p>
          <w:p>
            <w:pPr>
              <w:pStyle w:val="Normal"/>
              <w:ind w:hanging="266" w:start="266"/>
              <w:rPr>
                <w:b/>
                <w:sz w:val="28"/>
                <w:szCs w:val="28"/>
              </w:rPr>
            </w:pPr>
            <w:r>
              <w:rPr>
                <w:b/>
                <w:sz w:val="28"/>
                <w:szCs w:val="28"/>
              </w:rPr>
              <w:t>выполнения работ</w:t>
            </w:r>
          </w:p>
        </w:tc>
        <w:tc>
          <w:tcPr>
            <w:tcW w:w="7094" w:type="dxa"/>
            <w:tcBorders/>
          </w:tcPr>
          <w:p>
            <w:pPr>
              <w:pStyle w:val="Normal"/>
              <w:jc w:val="both"/>
              <w:rPr>
                <w:i/>
                <w:sz w:val="28"/>
                <w:szCs w:val="28"/>
              </w:rPr>
            </w:pPr>
            <w:r>
              <w:rPr>
                <w:sz w:val="28"/>
                <w:szCs w:val="28"/>
              </w:rPr>
              <w:t>При подготовке технической документации учесть работу в условиях беспрерывного движение транзитного транспорта</w:t>
            </w:r>
            <w:r>
              <w:rPr>
                <w:i/>
                <w:sz w:val="28"/>
                <w:szCs w:val="28"/>
              </w:rPr>
              <w:t>.</w:t>
            </w:r>
          </w:p>
          <w:p>
            <w:pPr>
              <w:pStyle w:val="Normal"/>
              <w:jc w:val="both"/>
              <w:rPr>
                <w:sz w:val="28"/>
                <w:szCs w:val="28"/>
              </w:rPr>
            </w:pPr>
            <w:r>
              <w:rPr>
                <w:sz w:val="28"/>
                <w:szCs w:val="28"/>
              </w:rPr>
            </w:r>
          </w:p>
        </w:tc>
      </w:tr>
      <w:tr>
        <w:trPr/>
        <w:tc>
          <w:tcPr>
            <w:tcW w:w="3402" w:type="dxa"/>
            <w:tcBorders/>
          </w:tcPr>
          <w:p>
            <w:pPr>
              <w:pStyle w:val="Normal"/>
              <w:ind w:hanging="266" w:start="266"/>
              <w:rPr>
                <w:b/>
                <w:sz w:val="28"/>
                <w:szCs w:val="28"/>
              </w:rPr>
            </w:pPr>
            <w:r>
              <w:rPr>
                <w:b/>
                <w:sz w:val="28"/>
                <w:szCs w:val="28"/>
              </w:rPr>
              <w:t xml:space="preserve">1.5. Состав технической </w:t>
            </w:r>
          </w:p>
          <w:p>
            <w:pPr>
              <w:pStyle w:val="Normal"/>
              <w:ind w:hanging="266" w:start="266"/>
              <w:rPr>
                <w:b/>
                <w:sz w:val="28"/>
                <w:szCs w:val="28"/>
              </w:rPr>
            </w:pPr>
            <w:r>
              <w:rPr>
                <w:b/>
                <w:sz w:val="28"/>
                <w:szCs w:val="28"/>
              </w:rPr>
              <w:t>документации</w:t>
            </w:r>
          </w:p>
          <w:p>
            <w:pPr>
              <w:pStyle w:val="Normal"/>
              <w:ind w:hanging="266" w:start="266"/>
              <w:rPr>
                <w:b/>
                <w:sz w:val="28"/>
                <w:szCs w:val="28"/>
              </w:rPr>
            </w:pPr>
            <w:r>
              <w:rPr>
                <w:b/>
                <w:sz w:val="28"/>
                <w:szCs w:val="28"/>
              </w:rPr>
            </w:r>
          </w:p>
        </w:tc>
        <w:tc>
          <w:tcPr>
            <w:tcW w:w="7094" w:type="dxa"/>
            <w:tcBorders/>
          </w:tcPr>
          <w:p>
            <w:pPr>
              <w:pStyle w:val="Normal"/>
              <w:jc w:val="both"/>
              <w:rPr>
                <w:sz w:val="28"/>
                <w:szCs w:val="28"/>
              </w:rPr>
            </w:pPr>
            <w:r>
              <w:rPr>
                <w:sz w:val="28"/>
                <w:szCs w:val="28"/>
              </w:rPr>
              <w:t>Уточнить в ходе выполнения работ с учетом конкретных условий функционирования участка. Согласовать с Заказчиком.</w:t>
            </w:r>
          </w:p>
          <w:p>
            <w:pPr>
              <w:pStyle w:val="Normal"/>
              <w:jc w:val="both"/>
              <w:rPr>
                <w:sz w:val="28"/>
                <w:szCs w:val="28"/>
              </w:rPr>
            </w:pPr>
            <w:r>
              <w:rPr>
                <w:sz w:val="28"/>
                <w:szCs w:val="28"/>
              </w:rPr>
            </w:r>
          </w:p>
        </w:tc>
      </w:tr>
      <w:tr>
        <w:trPr/>
        <w:tc>
          <w:tcPr>
            <w:tcW w:w="10496" w:type="dxa"/>
            <w:gridSpan w:val="2"/>
            <w:tcBorders/>
          </w:tcPr>
          <w:p>
            <w:pPr>
              <w:pStyle w:val="Normal"/>
              <w:rPr>
                <w:b/>
                <w:sz w:val="28"/>
                <w:szCs w:val="28"/>
              </w:rPr>
            </w:pPr>
            <w:r>
              <w:rPr>
                <w:b/>
                <w:sz w:val="28"/>
                <w:szCs w:val="28"/>
              </w:rPr>
              <w:t>1.6. Подготовительные работы, необходимые для подготовки технической документации</w:t>
            </w:r>
          </w:p>
        </w:tc>
      </w:tr>
      <w:tr>
        <w:trPr/>
        <w:tc>
          <w:tcPr>
            <w:tcW w:w="10496" w:type="dxa"/>
            <w:gridSpan w:val="2"/>
            <w:tcBorders/>
          </w:tcPr>
          <w:p>
            <w:pPr>
              <w:pStyle w:val="Normal"/>
              <w:rPr>
                <w:b/>
                <w:sz w:val="28"/>
                <w:szCs w:val="28"/>
              </w:rPr>
            </w:pPr>
            <w:r>
              <w:rPr>
                <w:b/>
                <w:sz w:val="28"/>
                <w:szCs w:val="28"/>
              </w:rPr>
            </w:r>
          </w:p>
        </w:tc>
      </w:tr>
      <w:tr>
        <w:trPr>
          <w:trHeight w:val="426" w:hRule="atLeast"/>
        </w:trPr>
        <w:tc>
          <w:tcPr>
            <w:tcW w:w="3402" w:type="dxa"/>
            <w:tcBorders/>
          </w:tcPr>
          <w:p>
            <w:pPr>
              <w:pStyle w:val="Normal"/>
              <w:rPr>
                <w:b/>
                <w:sz w:val="28"/>
                <w:szCs w:val="28"/>
              </w:rPr>
            </w:pPr>
            <w:r>
              <w:rPr>
                <w:b/>
                <w:sz w:val="28"/>
                <w:szCs w:val="28"/>
              </w:rPr>
              <w:t>1.6.1. Топографические работы</w:t>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rPr>
                <w:b/>
                <w:sz w:val="28"/>
                <w:szCs w:val="28"/>
              </w:rPr>
            </w:pPr>
            <w:r>
              <w:rPr>
                <w:b/>
                <w:sz w:val="28"/>
                <w:szCs w:val="28"/>
              </w:rPr>
            </w:r>
          </w:p>
        </w:tc>
        <w:tc>
          <w:tcPr>
            <w:tcW w:w="7094" w:type="dxa"/>
            <w:tcBorders/>
          </w:tcPr>
          <w:p>
            <w:pPr>
              <w:pStyle w:val="Normal"/>
              <w:jc w:val="both"/>
              <w:rPr>
                <w:sz w:val="28"/>
                <w:szCs w:val="28"/>
              </w:rPr>
            </w:pPr>
            <w:r>
              <w:rPr>
                <w:bCs/>
                <w:sz w:val="28"/>
                <w:szCs w:val="28"/>
              </w:rPr>
              <w:t>Выполнить</w:t>
            </w:r>
            <w:r>
              <w:rPr>
                <w:b/>
                <w:sz w:val="28"/>
                <w:szCs w:val="28"/>
              </w:rPr>
              <w:t xml:space="preserve"> </w:t>
            </w:r>
            <w:r>
              <w:rPr>
                <w:sz w:val="28"/>
                <w:szCs w:val="28"/>
              </w:rPr>
              <w:t xml:space="preserve">топографическую съёмку участка расположения объекта площадью не менее 5 Га (система координат МСК75, система высот – Балтийская). Выполнить план съемки в М 1:500, ведомость пересекаемых коммуникаций в том числе подземных с указанием их владельцев, отметки низа кабелей, проводов. В местах пересечения подземных инженерных коммуникаций съёмку выполнить в М 1:200. </w:t>
            </w:r>
          </w:p>
          <w:p>
            <w:pPr>
              <w:pStyle w:val="Normal"/>
              <w:jc w:val="both"/>
              <w:rPr>
                <w:sz w:val="28"/>
                <w:szCs w:val="28"/>
              </w:rPr>
            </w:pPr>
            <w:r>
              <w:rPr>
                <w:sz w:val="28"/>
                <w:szCs w:val="28"/>
              </w:rPr>
              <w:t>Топографическая съёмка должна обеспечивать получение топографо-геодезических материалов и данных о ситуации и рельефе местности, элементах планировки, необходимых для комплексной оценки природных и техногенных условий территории работ и обоснования объемов.</w:t>
            </w:r>
          </w:p>
          <w:p>
            <w:pPr>
              <w:pStyle w:val="Normal"/>
              <w:widowControl w:val="false"/>
              <w:jc w:val="both"/>
              <w:rPr>
                <w:rFonts w:ascii="Times New Roman" w:hAnsi="Times New Roman"/>
                <w:sz w:val="28"/>
                <w:szCs w:val="28"/>
              </w:rPr>
            </w:pPr>
            <w:r>
              <w:rPr>
                <w:rFonts w:ascii="Times New Roman" w:hAnsi="Times New Roman"/>
                <w:sz w:val="28"/>
                <w:szCs w:val="28"/>
              </w:rPr>
            </w:r>
          </w:p>
        </w:tc>
      </w:tr>
      <w:tr>
        <w:trPr>
          <w:trHeight w:val="70" w:hRule="atLeast"/>
        </w:trPr>
        <w:tc>
          <w:tcPr>
            <w:tcW w:w="3402" w:type="dxa"/>
            <w:tcBorders/>
          </w:tcPr>
          <w:p>
            <w:pPr>
              <w:pStyle w:val="Normal"/>
              <w:ind w:hanging="252" w:start="252"/>
              <w:rPr>
                <w:b/>
                <w:sz w:val="28"/>
                <w:szCs w:val="28"/>
              </w:rPr>
            </w:pPr>
            <w:r>
              <w:rPr>
                <w:b/>
                <w:sz w:val="28"/>
                <w:szCs w:val="28"/>
              </w:rPr>
            </w:r>
          </w:p>
        </w:tc>
        <w:tc>
          <w:tcPr>
            <w:tcW w:w="7094" w:type="dxa"/>
            <w:tcBorders/>
          </w:tcPr>
          <w:p>
            <w:pPr>
              <w:pStyle w:val="Normal"/>
              <w:jc w:val="both"/>
              <w:rPr>
                <w:sz w:val="28"/>
                <w:szCs w:val="28"/>
              </w:rPr>
            </w:pPr>
            <w:r>
              <w:rPr>
                <w:sz w:val="28"/>
                <w:szCs w:val="28"/>
              </w:rPr>
            </w:r>
          </w:p>
        </w:tc>
      </w:tr>
      <w:tr>
        <w:trPr/>
        <w:tc>
          <w:tcPr>
            <w:tcW w:w="10496" w:type="dxa"/>
            <w:gridSpan w:val="2"/>
            <w:tcBorders/>
          </w:tcPr>
          <w:p>
            <w:pPr>
              <w:pStyle w:val="Normal"/>
              <w:rPr>
                <w:b/>
                <w:sz w:val="28"/>
                <w:szCs w:val="28"/>
              </w:rPr>
            </w:pPr>
            <w:r>
              <w:rPr>
                <w:b/>
                <w:sz w:val="28"/>
                <w:szCs w:val="28"/>
              </w:rPr>
              <w:t>1.7. Разработка технической документации</w:t>
            </w:r>
          </w:p>
          <w:p>
            <w:pPr>
              <w:pStyle w:val="Normal"/>
              <w:jc w:val="center"/>
              <w:rPr>
                <w:b/>
                <w:sz w:val="28"/>
                <w:szCs w:val="28"/>
              </w:rPr>
            </w:pPr>
            <w:r>
              <w:rPr>
                <w:b/>
                <w:sz w:val="28"/>
                <w:szCs w:val="28"/>
              </w:rPr>
            </w:r>
          </w:p>
        </w:tc>
      </w:tr>
      <w:tr>
        <w:trPr/>
        <w:tc>
          <w:tcPr>
            <w:tcW w:w="3402" w:type="dxa"/>
            <w:tcBorders/>
          </w:tcPr>
          <w:p>
            <w:pPr>
              <w:pStyle w:val="Normal"/>
              <w:rPr>
                <w:b/>
                <w:sz w:val="28"/>
                <w:szCs w:val="28"/>
              </w:rPr>
            </w:pPr>
            <w:r>
              <w:rPr>
                <w:b/>
                <w:sz w:val="28"/>
                <w:szCs w:val="28"/>
              </w:rPr>
              <w:t>1.7.1. Исходные данные для разработки технической документации</w:t>
            </w:r>
          </w:p>
          <w:p>
            <w:pPr>
              <w:pStyle w:val="Normal"/>
              <w:rPr>
                <w:b/>
                <w:sz w:val="28"/>
                <w:szCs w:val="28"/>
              </w:rPr>
            </w:pPr>
            <w:r>
              <w:rPr>
                <w:b/>
                <w:sz w:val="28"/>
                <w:szCs w:val="28"/>
              </w:rPr>
            </w:r>
          </w:p>
        </w:tc>
        <w:tc>
          <w:tcPr>
            <w:tcW w:w="7094" w:type="dxa"/>
            <w:tcBorders/>
          </w:tcPr>
          <w:p>
            <w:pPr>
              <w:pStyle w:val="FORMATTEXT"/>
              <w:jc w:val="both"/>
              <w:rPr>
                <w:sz w:val="28"/>
                <w:szCs w:val="28"/>
              </w:rPr>
            </w:pPr>
            <w:r>
              <w:rPr>
                <w:sz w:val="28"/>
                <w:szCs w:val="28"/>
              </w:rPr>
              <w:t>Параметры существующей автомобильной дороги</w:t>
            </w:r>
          </w:p>
          <w:p>
            <w:pPr>
              <w:pStyle w:val="FORMATTEXT"/>
              <w:jc w:val="both"/>
              <w:rPr>
                <w:sz w:val="28"/>
                <w:szCs w:val="28"/>
              </w:rPr>
            </w:pPr>
            <w:r>
              <w:rPr>
                <w:sz w:val="28"/>
                <w:szCs w:val="28"/>
              </w:rPr>
              <w:t>(Приложение № 2 к заданию).</w:t>
            </w:r>
          </w:p>
          <w:p>
            <w:pPr>
              <w:pStyle w:val="FORMATTEXT"/>
              <w:jc w:val="both"/>
              <w:rPr>
                <w:sz w:val="28"/>
                <w:szCs w:val="28"/>
              </w:rPr>
            </w:pPr>
            <w:r>
              <w:rPr>
                <w:sz w:val="28"/>
                <w:szCs w:val="28"/>
              </w:rPr>
              <w:t>Действующий проект организации движения (ПОДД).</w:t>
            </w:r>
          </w:p>
        </w:tc>
      </w:tr>
      <w:tr>
        <w:trPr>
          <w:trHeight w:val="1104" w:hRule="atLeast"/>
        </w:trPr>
        <w:tc>
          <w:tcPr>
            <w:tcW w:w="3402" w:type="dxa"/>
            <w:tcBorders/>
          </w:tcPr>
          <w:p>
            <w:pPr>
              <w:pStyle w:val="Normal"/>
              <w:jc w:val="both"/>
              <w:rPr>
                <w:b/>
                <w:sz w:val="28"/>
                <w:szCs w:val="28"/>
              </w:rPr>
            </w:pPr>
            <w:r>
              <w:rPr>
                <w:b/>
                <w:sz w:val="28"/>
                <w:szCs w:val="28"/>
              </w:rPr>
              <w:t>1.7.2. Состав технической документации</w:t>
            </w:r>
          </w:p>
        </w:tc>
        <w:tc>
          <w:tcPr>
            <w:tcW w:w="7094" w:type="dxa"/>
            <w:tcBorders/>
          </w:tcPr>
          <w:p>
            <w:pPr>
              <w:pStyle w:val="Normal"/>
              <w:jc w:val="both"/>
              <w:rPr>
                <w:sz w:val="28"/>
                <w:szCs w:val="28"/>
              </w:rPr>
            </w:pPr>
            <w:r>
              <w:rPr>
                <w:sz w:val="28"/>
                <w:szCs w:val="28"/>
              </w:rPr>
              <w:t>Определить следующие основные технические параметры искусственного электроосвещения:</w:t>
            </w:r>
          </w:p>
          <w:p>
            <w:pPr>
              <w:pStyle w:val="Normal"/>
              <w:rPr>
                <w:sz w:val="28"/>
                <w:szCs w:val="28"/>
              </w:rPr>
            </w:pPr>
            <w:r>
              <w:rPr>
                <w:sz w:val="28"/>
                <w:szCs w:val="28"/>
              </w:rPr>
              <w:t>Категория объекта по освещению.</w:t>
            </w:r>
          </w:p>
          <w:p>
            <w:pPr>
              <w:pStyle w:val="Normal"/>
              <w:rPr>
                <w:sz w:val="28"/>
                <w:szCs w:val="28"/>
              </w:rPr>
            </w:pPr>
            <w:r>
              <w:rPr>
                <w:sz w:val="28"/>
                <w:szCs w:val="28"/>
              </w:rPr>
              <w:t>Размещение линии освещения.</w:t>
            </w:r>
          </w:p>
          <w:p>
            <w:pPr>
              <w:pStyle w:val="Normal"/>
              <w:rPr>
                <w:sz w:val="28"/>
                <w:szCs w:val="28"/>
              </w:rPr>
            </w:pPr>
            <w:r>
              <w:rPr>
                <w:sz w:val="28"/>
                <w:szCs w:val="28"/>
              </w:rPr>
              <w:t>Исполнение линии освещения.</w:t>
            </w:r>
          </w:p>
          <w:p>
            <w:pPr>
              <w:pStyle w:val="Normal"/>
              <w:rPr>
                <w:sz w:val="28"/>
                <w:szCs w:val="28"/>
              </w:rPr>
            </w:pPr>
            <w:r>
              <w:rPr>
                <w:sz w:val="28"/>
                <w:szCs w:val="28"/>
              </w:rPr>
              <w:t>Тип опор освещения.</w:t>
            </w:r>
          </w:p>
          <w:p>
            <w:pPr>
              <w:pStyle w:val="Normal"/>
              <w:rPr>
                <w:sz w:val="28"/>
                <w:szCs w:val="28"/>
              </w:rPr>
            </w:pPr>
            <w:r>
              <w:rPr>
                <w:sz w:val="28"/>
                <w:szCs w:val="28"/>
              </w:rPr>
              <w:t>Тип светильников.</w:t>
            </w:r>
          </w:p>
          <w:p>
            <w:pPr>
              <w:pStyle w:val="Normal"/>
              <w:jc w:val="both"/>
              <w:rPr>
                <w:sz w:val="28"/>
                <w:szCs w:val="28"/>
              </w:rPr>
            </w:pPr>
            <w:r>
              <w:rPr>
                <w:sz w:val="28"/>
                <w:szCs w:val="28"/>
              </w:rPr>
              <w:t>Система управления освещением.</w:t>
            </w:r>
          </w:p>
          <w:p>
            <w:pPr>
              <w:pStyle w:val="Normal"/>
              <w:rPr>
                <w:sz w:val="28"/>
                <w:szCs w:val="28"/>
              </w:rPr>
            </w:pPr>
            <w:r>
              <w:rPr>
                <w:sz w:val="28"/>
                <w:szCs w:val="28"/>
              </w:rPr>
              <w:t>Расположение питающих центров.</w:t>
            </w:r>
          </w:p>
          <w:p>
            <w:pPr>
              <w:pStyle w:val="Normal"/>
              <w:ind w:start="51"/>
              <w:jc w:val="both"/>
              <w:rPr>
                <w:sz w:val="28"/>
                <w:szCs w:val="28"/>
              </w:rPr>
            </w:pPr>
            <w:r>
              <w:rPr>
                <w:sz w:val="28"/>
                <w:szCs w:val="28"/>
              </w:rPr>
              <w:t>При ведении работ предусмотреть соблюдение норм по:</w:t>
            </w:r>
          </w:p>
          <w:p>
            <w:pPr>
              <w:pStyle w:val="Normal"/>
              <w:jc w:val="both"/>
              <w:rPr>
                <w:sz w:val="28"/>
                <w:szCs w:val="28"/>
              </w:rPr>
            </w:pPr>
            <w:r>
              <w:rPr>
                <w:sz w:val="28"/>
                <w:szCs w:val="28"/>
              </w:rPr>
              <w:t>- обеспечению уровня освещенности автомобильных дорог, автобусных остановок и пешеходных дорожек в соответствии с нормативными требованиями;</w:t>
            </w:r>
          </w:p>
          <w:p>
            <w:pPr>
              <w:pStyle w:val="Normal"/>
              <w:rPr>
                <w:sz w:val="28"/>
                <w:szCs w:val="28"/>
              </w:rPr>
            </w:pPr>
            <w:r>
              <w:rPr>
                <w:sz w:val="28"/>
                <w:szCs w:val="28"/>
              </w:rPr>
              <w:t>- горизонтальной освещенности обочин и тротуаров;</w:t>
            </w:r>
          </w:p>
          <w:p>
            <w:pPr>
              <w:pStyle w:val="Normal"/>
              <w:rPr>
                <w:sz w:val="28"/>
                <w:szCs w:val="28"/>
              </w:rPr>
            </w:pPr>
            <w:r>
              <w:rPr>
                <w:sz w:val="28"/>
                <w:szCs w:val="28"/>
              </w:rPr>
              <w:t>- показателям ослепленности световым потоком;</w:t>
            </w:r>
          </w:p>
          <w:p>
            <w:pPr>
              <w:pStyle w:val="Normal"/>
              <w:rPr>
                <w:sz w:val="28"/>
                <w:szCs w:val="28"/>
              </w:rPr>
            </w:pPr>
            <w:r>
              <w:rPr>
                <w:sz w:val="28"/>
                <w:szCs w:val="28"/>
              </w:rPr>
              <w:t>- обеспечению зрительного ориентирования водителей в пути;</w:t>
            </w:r>
          </w:p>
          <w:p>
            <w:pPr>
              <w:pStyle w:val="Normal"/>
              <w:jc w:val="both"/>
              <w:rPr>
                <w:sz w:val="28"/>
                <w:szCs w:val="28"/>
              </w:rPr>
            </w:pPr>
            <w:r>
              <w:rPr>
                <w:sz w:val="28"/>
                <w:szCs w:val="28"/>
              </w:rPr>
              <w:t>- применению опор, не оказывающих большого сопротивления на срез при наезде автомобиля.</w:t>
            </w:r>
          </w:p>
          <w:p>
            <w:pPr>
              <w:pStyle w:val="Normal"/>
              <w:rPr>
                <w:sz w:val="28"/>
                <w:szCs w:val="28"/>
              </w:rPr>
            </w:pPr>
            <w:r>
              <w:rPr>
                <w:sz w:val="28"/>
                <w:szCs w:val="28"/>
              </w:rPr>
            </w:r>
          </w:p>
        </w:tc>
      </w:tr>
      <w:tr>
        <w:trPr/>
        <w:tc>
          <w:tcPr>
            <w:tcW w:w="3402" w:type="dxa"/>
            <w:tcBorders/>
          </w:tcPr>
          <w:p>
            <w:pPr>
              <w:pStyle w:val="Normal"/>
              <w:jc w:val="both"/>
              <w:rPr>
                <w:b/>
                <w:sz w:val="28"/>
                <w:szCs w:val="28"/>
              </w:rPr>
            </w:pPr>
            <w:r>
              <w:rPr>
                <w:b/>
                <w:sz w:val="28"/>
                <w:szCs w:val="28"/>
              </w:rPr>
            </w:r>
          </w:p>
          <w:p>
            <w:pPr>
              <w:pStyle w:val="Normal"/>
              <w:jc w:val="both"/>
              <w:rPr>
                <w:b/>
                <w:sz w:val="28"/>
                <w:szCs w:val="28"/>
              </w:rPr>
            </w:pPr>
            <w:r>
              <w:rPr>
                <w:b/>
                <w:sz w:val="28"/>
                <w:szCs w:val="28"/>
              </w:rPr>
              <w:t>1.7.3. Основные требования к разработке технической документации</w:t>
            </w:r>
          </w:p>
        </w:tc>
        <w:tc>
          <w:tcPr>
            <w:tcW w:w="7094" w:type="dxa"/>
            <w:tcBorders/>
          </w:tcPr>
          <w:p>
            <w:pPr>
              <w:pStyle w:val="Normal"/>
              <w:tabs>
                <w:tab w:val="clear" w:pos="709"/>
                <w:tab w:val="left" w:pos="550" w:leader="none"/>
              </w:tabs>
              <w:jc w:val="both"/>
              <w:rPr>
                <w:sz w:val="28"/>
                <w:szCs w:val="28"/>
              </w:rPr>
            </w:pPr>
            <w:r>
              <w:rPr>
                <w:sz w:val="28"/>
                <w:szCs w:val="28"/>
              </w:rPr>
            </w:r>
          </w:p>
          <w:p>
            <w:pPr>
              <w:pStyle w:val="Normal"/>
              <w:tabs>
                <w:tab w:val="clear" w:pos="709"/>
                <w:tab w:val="left" w:pos="550" w:leader="none"/>
              </w:tabs>
              <w:snapToGrid w:val="false"/>
              <w:jc w:val="both"/>
              <w:rPr>
                <w:sz w:val="28"/>
                <w:szCs w:val="28"/>
              </w:rPr>
            </w:pPr>
            <w:r>
              <w:rPr>
                <w:sz w:val="28"/>
                <w:szCs w:val="28"/>
              </w:rPr>
              <w:t>1. Технической документацией предусмотреть:</w:t>
            </w:r>
          </w:p>
          <w:p>
            <w:pPr>
              <w:pStyle w:val="Normal"/>
              <w:tabs>
                <w:tab w:val="clear" w:pos="709"/>
                <w:tab w:val="left" w:pos="550" w:leader="none"/>
              </w:tabs>
              <w:snapToGrid w:val="false"/>
              <w:jc w:val="both"/>
              <w:rPr>
                <w:sz w:val="28"/>
                <w:szCs w:val="28"/>
              </w:rPr>
            </w:pPr>
            <w:r>
              <w:rPr>
                <w:sz w:val="28"/>
                <w:szCs w:val="28"/>
              </w:rPr>
              <w:t xml:space="preserve">- расчет освещенности; </w:t>
            </w:r>
          </w:p>
          <w:p>
            <w:pPr>
              <w:pStyle w:val="Normal"/>
              <w:tabs>
                <w:tab w:val="clear" w:pos="709"/>
                <w:tab w:val="left" w:pos="550" w:leader="none"/>
              </w:tabs>
              <w:snapToGrid w:val="false"/>
              <w:jc w:val="both"/>
              <w:rPr>
                <w:sz w:val="28"/>
                <w:szCs w:val="28"/>
                <w:highlight w:val="yellow"/>
              </w:rPr>
            </w:pPr>
            <w:r>
              <w:rPr>
                <w:sz w:val="28"/>
                <w:szCs w:val="28"/>
              </w:rPr>
              <w:t xml:space="preserve">- решения, обеспечивающие требуемую освещенность на автомобильных дорогах общего пользования в соответствии с </w:t>
            </w:r>
            <w:hyperlink r:id="rId2" w:tooltip="&quot;ГОСТ Р 58107.1-2018 Освещение автомобильных дорог общего пользования. Нормы и методы расчета&quot; (утв. приказом Росстандарта от 21.09.2018 N 626-ст) Применяется с 01.03.2019 Статус: Действующий документ (действ. c 01.03.2019)">
              <w:r>
                <w:rPr>
                  <w:rStyle w:val="Hyperlink"/>
                  <w:color w:val="0000AA"/>
                  <w:sz w:val="28"/>
                  <w:szCs w:val="28"/>
                </w:rPr>
                <w:t>ГОСТ Р 58107.1-2018</w:t>
              </w:r>
            </w:hyperlink>
            <w:r>
              <w:rPr>
                <w:sz w:val="28"/>
                <w:szCs w:val="28"/>
              </w:rPr>
              <w:t xml:space="preserve">, в том числе определение количества и местоположение опор освещения, количества светильников, их мощность и эксплуатационные характеристики; </w:t>
            </w:r>
          </w:p>
          <w:p>
            <w:pPr>
              <w:pStyle w:val="Normal"/>
              <w:tabs>
                <w:tab w:val="clear" w:pos="709"/>
                <w:tab w:val="left" w:pos="550" w:leader="none"/>
              </w:tabs>
              <w:snapToGrid w:val="false"/>
              <w:jc w:val="both"/>
              <w:rPr>
                <w:sz w:val="28"/>
                <w:szCs w:val="28"/>
              </w:rPr>
            </w:pPr>
            <w:r>
              <w:rPr>
                <w:sz w:val="28"/>
                <w:szCs w:val="28"/>
              </w:rPr>
              <w:t>- подключение к сетям электроснабжения;</w:t>
            </w:r>
          </w:p>
          <w:p>
            <w:pPr>
              <w:pStyle w:val="Normal"/>
              <w:tabs>
                <w:tab w:val="clear" w:pos="709"/>
                <w:tab w:val="left" w:pos="550" w:leader="none"/>
              </w:tabs>
              <w:snapToGrid w:val="false"/>
              <w:jc w:val="both"/>
              <w:rPr>
                <w:sz w:val="28"/>
                <w:szCs w:val="28"/>
              </w:rPr>
            </w:pPr>
            <w:r>
              <w:rPr>
                <w:sz w:val="28"/>
                <w:szCs w:val="28"/>
              </w:rPr>
              <w:t xml:space="preserve">- монтаж и пусконаладочные работы; </w:t>
            </w:r>
          </w:p>
          <w:p>
            <w:pPr>
              <w:pStyle w:val="Normal"/>
              <w:tabs>
                <w:tab w:val="clear" w:pos="709"/>
                <w:tab w:val="left" w:pos="550" w:leader="none"/>
              </w:tabs>
              <w:snapToGrid w:val="false"/>
              <w:ind w:start="22"/>
              <w:jc w:val="both"/>
              <w:rPr>
                <w:sz w:val="28"/>
                <w:szCs w:val="28"/>
              </w:rPr>
            </w:pPr>
            <w:r>
              <w:rPr>
                <w:sz w:val="28"/>
                <w:szCs w:val="28"/>
              </w:rPr>
              <w:t>2. Согласование с Заказчиком принципиальных технических решений, принимаемых в процессе разработки технической документации.</w:t>
            </w:r>
          </w:p>
          <w:p>
            <w:pPr>
              <w:pStyle w:val="Normal"/>
              <w:tabs>
                <w:tab w:val="clear" w:pos="709"/>
                <w:tab w:val="left" w:pos="550" w:leader="none"/>
              </w:tabs>
              <w:snapToGrid w:val="false"/>
              <w:ind w:start="22"/>
              <w:jc w:val="both"/>
              <w:rPr>
                <w:sz w:val="28"/>
                <w:szCs w:val="28"/>
              </w:rPr>
            </w:pPr>
            <w:r>
              <w:rPr>
                <w:sz w:val="28"/>
                <w:szCs w:val="28"/>
              </w:rPr>
              <w:t>3. При выборе оборудования и материалов, используемого при разработке технической документации, предпочтение отдается оборудованию и материалам отечественного производства.</w:t>
            </w:r>
          </w:p>
          <w:p>
            <w:pPr>
              <w:pStyle w:val="Normal"/>
              <w:tabs>
                <w:tab w:val="clear" w:pos="709"/>
                <w:tab w:val="left" w:pos="550" w:leader="none"/>
              </w:tabs>
              <w:snapToGrid w:val="false"/>
              <w:ind w:start="22"/>
              <w:jc w:val="both"/>
              <w:rPr>
                <w:sz w:val="28"/>
                <w:szCs w:val="28"/>
              </w:rPr>
            </w:pPr>
            <w:r>
              <w:rPr>
                <w:sz w:val="28"/>
                <w:szCs w:val="28"/>
              </w:rPr>
              <w:t xml:space="preserve">4. К технической документации должны быть приложены ведомости материалов с ценами из сметно-нормативной базы. В случае отсутствия цен на материалы в сметно-нормативной базе, цены должны быть подтверждены прайс-листами или коммерческими предложениями. </w:t>
            </w:r>
          </w:p>
          <w:p>
            <w:pPr>
              <w:pStyle w:val="Normal"/>
              <w:tabs>
                <w:tab w:val="clear" w:pos="709"/>
                <w:tab w:val="left" w:pos="438" w:leader="none"/>
                <w:tab w:val="left" w:pos="550" w:leader="none"/>
              </w:tabs>
              <w:ind w:start="12"/>
              <w:jc w:val="both"/>
              <w:rPr>
                <w:sz w:val="28"/>
                <w:szCs w:val="28"/>
              </w:rPr>
            </w:pPr>
            <w:r>
              <w:rPr>
                <w:sz w:val="28"/>
                <w:szCs w:val="28"/>
              </w:rPr>
              <w:t>5. Учесть требования Минтранса РФ от 19.01.2010 № ОБ-8-Пр, по применению энергосберегающих технологий.</w:t>
            </w:r>
          </w:p>
          <w:p>
            <w:pPr>
              <w:pStyle w:val="Normal"/>
              <w:tabs>
                <w:tab w:val="clear" w:pos="709"/>
                <w:tab w:val="left" w:pos="438" w:leader="none"/>
                <w:tab w:val="left" w:pos="550" w:leader="none"/>
              </w:tabs>
              <w:ind w:start="12"/>
              <w:jc w:val="both"/>
              <w:rPr>
                <w:sz w:val="28"/>
                <w:szCs w:val="28"/>
              </w:rPr>
            </w:pPr>
            <w:r>
              <w:rPr>
                <w:sz w:val="28"/>
                <w:szCs w:val="28"/>
              </w:rPr>
            </w:r>
          </w:p>
          <w:p>
            <w:pPr>
              <w:pStyle w:val="Normal"/>
              <w:tabs>
                <w:tab w:val="clear" w:pos="709"/>
                <w:tab w:val="left" w:pos="438" w:leader="none"/>
                <w:tab w:val="left" w:pos="550" w:leader="none"/>
              </w:tabs>
              <w:ind w:start="12"/>
              <w:jc w:val="both"/>
              <w:rPr>
                <w:sz w:val="28"/>
                <w:szCs w:val="28"/>
              </w:rPr>
            </w:pPr>
            <w:r>
              <w:rPr>
                <w:sz w:val="28"/>
                <w:szCs w:val="28"/>
              </w:rPr>
              <w:t xml:space="preserve"> </w:t>
            </w:r>
          </w:p>
        </w:tc>
      </w:tr>
      <w:tr>
        <w:trPr/>
        <w:tc>
          <w:tcPr>
            <w:tcW w:w="3402" w:type="dxa"/>
            <w:tcBorders/>
          </w:tcPr>
          <w:p>
            <w:pPr>
              <w:pStyle w:val="Normal"/>
              <w:widowControl w:val="false"/>
              <w:ind w:end="-6"/>
              <w:jc w:val="both"/>
              <w:rPr>
                <w:rFonts w:ascii="Times New Roman" w:hAnsi="Times New Roman"/>
                <w:sz w:val="28"/>
                <w:szCs w:val="28"/>
              </w:rPr>
            </w:pPr>
            <w:r>
              <w:rPr>
                <w:rFonts w:ascii="Times New Roman" w:hAnsi="Times New Roman"/>
                <w:b/>
                <w:sz w:val="28"/>
                <w:szCs w:val="28"/>
              </w:rPr>
              <w:t>1.7.4. Дополнительные требования опор</w:t>
            </w:r>
          </w:p>
        </w:tc>
        <w:tc>
          <w:tcPr>
            <w:tcW w:w="7094" w:type="dxa"/>
            <w:tcBorders/>
          </w:tcPr>
          <w:p>
            <w:pPr>
              <w:pStyle w:val="Normal"/>
              <w:tabs>
                <w:tab w:val="clear" w:pos="709"/>
                <w:tab w:val="left" w:pos="1276" w:leader="none"/>
              </w:tabs>
              <w:ind w:end="57"/>
              <w:jc w:val="both"/>
              <w:rPr>
                <w:color w:val="FF0000"/>
                <w:spacing w:val="6"/>
                <w:sz w:val="28"/>
                <w:szCs w:val="28"/>
              </w:rPr>
            </w:pPr>
            <w:r>
              <w:rPr>
                <w:spacing w:val="6"/>
                <w:sz w:val="28"/>
                <w:szCs w:val="28"/>
              </w:rPr>
              <w:t xml:space="preserve">1. Опоры линии установить в откосную часть насыпи автомобильной дороги – на насыпях высотой до 3,0 м опоры установить в присыпные бермы, при высоте насыпи более 3,0 м устроить свайный фундамент. Опоры установить на расстоянии от 2,0 до 4,0 м от кромки проезжей части. На насыпях высотой более 3,0 м при неустойчивых откосах земляного полотна и на участках дорог, где размещению опор препятствуют существующие кабельные и воздушные линии электропередачи и связи, опоры установить на обочине дороги, при этом предусмотреть устройство защитного дорожного ограждения. При устройстве переходов через автодорогу и пересечении препятствий использовать опоры с укосами (оттяжками). Все работы по установке опор выполнять в пределах существующей полосы отвода автодороги, дополнительного отвода земель </w:t>
            </w:r>
            <w:r>
              <w:rPr>
                <w:color w:val="000000"/>
                <w:spacing w:val="6"/>
                <w:sz w:val="28"/>
                <w:szCs w:val="28"/>
              </w:rPr>
              <w:t>– не требуется.</w:t>
            </w:r>
          </w:p>
          <w:p>
            <w:pPr>
              <w:pStyle w:val="Normal"/>
              <w:tabs>
                <w:tab w:val="clear" w:pos="709"/>
                <w:tab w:val="left" w:pos="1276" w:leader="none"/>
              </w:tabs>
              <w:ind w:end="57"/>
              <w:jc w:val="both"/>
              <w:rPr>
                <w:spacing w:val="6"/>
                <w:sz w:val="28"/>
                <w:szCs w:val="28"/>
              </w:rPr>
            </w:pPr>
            <w:r>
              <w:rPr>
                <w:spacing w:val="6"/>
                <w:sz w:val="28"/>
                <w:szCs w:val="28"/>
              </w:rPr>
              <w:t>Подводка питания – воздушная.</w:t>
            </w:r>
          </w:p>
          <w:p>
            <w:pPr>
              <w:pStyle w:val="Default"/>
              <w:jc w:val="both"/>
              <w:rPr>
                <w:color w:val="auto"/>
                <w:sz w:val="28"/>
                <w:szCs w:val="28"/>
              </w:rPr>
            </w:pPr>
            <w:r>
              <w:rPr>
                <w:color w:val="auto"/>
                <w:sz w:val="28"/>
                <w:szCs w:val="28"/>
              </w:rPr>
              <w:t xml:space="preserve">На участках дорог, где отсутствует дорожное ограждение опоры устанавливают на расстояние не менее 4,0 м от края проезжей части (краевой линии горизонтальной разметки 1.2, 1.4) до опоры. Промежуточные опоры типа П4 устанавливают в сверленые котлованы Ǿ400мм и глубиной 2,0м. Концевые опоры типа К4, ответвительные анкерные опоры ОА4, угловые промежуточные УП4, угловые анкерные опоры УА4 – вертикальная стойка устанавливается в сверленные котлованы Ǿ400мм и глубиной 2,2м, подкосные стойки устанавливаются в наклонные пробуренные котлованы Ǿ400мм и глубиной 2,25м (угол наклона 66°). Угловые анкерные опоры с оттяжкой УАО4, ответвительные анкерные опоры с оттяжкой ОАО4, угловые промежуточные опоры с оттяжкой УПО4 – вертикальная стойка устанавливается в сверленные котлованы Ǿ400мм и глубиной 2,2 м, в качестве якоря для оттяжки используется блок ФБС 12.4.6, погружаемый в копанный котлован размерами 1500*600*700 мм и глубиной 1,0 м. Засыпка пробуренных котлованов осуществляется вынутым грунтом, с послойной трамбовкой. Грунт для засыпки должен быть очищен от глины, камней, мусора. При необходимости производится досыпка привозным грунтом, в том числе при оседании грунта вокруг опоры в следствии естественного уплотнения. На участках автодороги, оснащенных барьерным ограждением, опоры устанавливаются на расстояние 1,25 м от стойки ограждения. По окончанию строительно-монтажных работ на установленных опорах должна быть нанесена вертикальная разметка в соответствии с требованиями </w:t>
            </w:r>
            <w:hyperlink r:id="rId3" w:tooltip="&quot;ГОСТ Р 52289-2019 Технические средства организации дорожного движения. Правила применения ...&quot; (утв. приказом Росстандарта от 20.12.2019 N 1425-ст) Применяется с 01.04.2020 взамен ... Статус: Действующая редакция документа (действ. c 01.01.2026)">
              <w:r>
                <w:rPr>
                  <w:rStyle w:val="Hyperlink"/>
                  <w:color w:val="0000AA"/>
                  <w:sz w:val="28"/>
                  <w:szCs w:val="28"/>
                </w:rPr>
                <w:t>ГОСТ Р 52289-2019</w:t>
              </w:r>
            </w:hyperlink>
            <w:r>
              <w:rPr>
                <w:color w:val="auto"/>
                <w:sz w:val="28"/>
                <w:szCs w:val="28"/>
              </w:rPr>
              <w:t xml:space="preserve">, в виде чередующихся черно-белых полос шириной 10мм, под углом 45°, до высоты 2,0 м от уровня дорожного покрытия. На торце всех опор должны быть нанесены нумерация и информация о собственнике. </w:t>
            </w:r>
          </w:p>
          <w:p>
            <w:pPr>
              <w:pStyle w:val="Default"/>
              <w:jc w:val="both"/>
              <w:rPr>
                <w:color w:val="auto"/>
                <w:sz w:val="28"/>
                <w:szCs w:val="28"/>
                <w:lang w:val="en-US"/>
              </w:rPr>
            </w:pPr>
            <w:r>
              <w:rPr>
                <w:color w:val="auto"/>
                <w:sz w:val="28"/>
                <w:szCs w:val="28"/>
                <w:lang w:val="en-US"/>
              </w:rPr>
            </w:r>
          </w:p>
          <w:p>
            <w:pPr>
              <w:pStyle w:val="Default"/>
              <w:jc w:val="both"/>
              <w:rPr>
                <w:color w:val="auto"/>
                <w:sz w:val="28"/>
                <w:szCs w:val="28"/>
              </w:rPr>
            </w:pPr>
            <w:r>
              <w:rPr>
                <w:color w:val="auto"/>
                <w:sz w:val="28"/>
                <w:szCs w:val="28"/>
              </w:rPr>
              <w:t>2.</w:t>
            </w:r>
            <w:r>
              <w:rPr>
                <w:bCs/>
                <w:color w:val="auto"/>
                <w:sz w:val="28"/>
                <w:szCs w:val="28"/>
              </w:rPr>
              <w:t xml:space="preserve">Требования для светильников и кронштейнов </w:t>
            </w:r>
          </w:p>
          <w:p>
            <w:pPr>
              <w:pStyle w:val="Default"/>
              <w:jc w:val="both"/>
              <w:rPr>
                <w:color w:val="auto"/>
                <w:sz w:val="28"/>
                <w:szCs w:val="28"/>
              </w:rPr>
            </w:pPr>
            <w:r>
              <w:rPr>
                <w:color w:val="auto"/>
                <w:sz w:val="28"/>
                <w:szCs w:val="28"/>
              </w:rPr>
              <w:t xml:space="preserve">Светильники должны быть светодиодными. Тип светильника – консольный. Корпус светильника должен быть выполнен из сплава алюминия. Источник света – светодиодный модуль. Материал защитного стекла – закаленное стекло. Драйвер должен быть адаптирован под российские энергетические сети в соответствии с нормативами </w:t>
            </w:r>
            <w:hyperlink r:id="rId4" w:tooltip="&quot;ГОСТ 32144-2013 Электрическая энергия. Совместимость технических средств ...&quot; (утв. приказом Росстандарта от 22.07.2013 N 400-ст) Применяется с 01.07.2014 взамен ГОСТ Р ... Статус: Действующий документ. Применяется для целей технического регламента">
              <w:r>
                <w:rPr>
                  <w:rStyle w:val="Hyperlink"/>
                  <w:color w:val="0000AA"/>
                  <w:sz w:val="28"/>
                  <w:szCs w:val="28"/>
                  <w:shd w:fill="F9F9F9" w:val="clear"/>
                </w:rPr>
                <w:t>ГОСТ 32144-2013</w:t>
              </w:r>
            </w:hyperlink>
            <w:r>
              <w:rPr>
                <w:color w:val="auto"/>
                <w:sz w:val="28"/>
                <w:szCs w:val="28"/>
                <w:shd w:fill="F9F9F9" w:val="clear"/>
              </w:rPr>
              <w:t xml:space="preserve"> </w:t>
            </w:r>
            <w:r>
              <w:rPr>
                <w:color w:val="auto"/>
                <w:sz w:val="28"/>
                <w:szCs w:val="28"/>
              </w:rPr>
              <w:t xml:space="preserve">и должен обеспечивать защиту светильника от микросекундных импульсных помех. Рабочий диапазон напряжения драйвера </w:t>
            </w:r>
            <w:r>
              <w:rPr>
                <w:sz w:val="28"/>
                <w:szCs w:val="28"/>
              </w:rPr>
              <w:t>от 140 до 430 В</w:t>
            </w:r>
            <w:r>
              <w:rPr>
                <w:color w:val="auto"/>
                <w:sz w:val="28"/>
                <w:szCs w:val="28"/>
              </w:rPr>
              <w:t xml:space="preserve">. Потребляемая мощность одного светильника должна </w:t>
            </w:r>
            <w:r>
              <w:rPr>
                <w:sz w:val="28"/>
                <w:szCs w:val="28"/>
              </w:rPr>
              <w:t>быть от 120 но более 160 Вт, для напряжения в сети 230±10% В. Световой поток не менее 16000 лм</w:t>
            </w:r>
            <w:r>
              <w:rPr>
                <w:color w:val="auto"/>
                <w:sz w:val="28"/>
                <w:szCs w:val="28"/>
              </w:rPr>
              <w:t>. Диаметр посадочного места 48-50мм</w:t>
            </w:r>
            <w:r>
              <w:rPr>
                <w:sz w:val="28"/>
                <w:szCs w:val="28"/>
              </w:rPr>
              <w:t>. Степень защиты светильника, оптического и электрического отсеков не менее IP65.</w:t>
            </w:r>
            <w:r>
              <w:rPr>
                <w:color w:val="FF0000"/>
                <w:sz w:val="28"/>
                <w:szCs w:val="28"/>
              </w:rPr>
              <w:t xml:space="preserve"> </w:t>
            </w:r>
            <w:r>
              <w:rPr>
                <w:sz w:val="28"/>
                <w:szCs w:val="28"/>
              </w:rPr>
              <w:t xml:space="preserve">Частота питания 50 Гц. Коэффициент мощности не менее 0,95. Световая отдача светильника 140 лм/Вт. Диапазон цветовой температуры 5000-5500 К. Тип КСС широкая. Масса светильника не более 7,5 кг. Температура эксплуатации от -65°С до +55°С. Тип рассеивателя – прозрачный. Коэффициент пульсации светового потока, не более 3%. Климатическое исполнение УХЛ1. Класс защиты от поражения электрическим током – 1. Средняя горизонтальная освещенность покрытия проезжей части по </w:t>
            </w:r>
            <w:hyperlink r:id="rId5" w:tooltip="&quot;ГОСТ Р 58107.1-2018 Освещение автомобильных дорог общего пользования. Нормы и методы расчета&quot; (утв. приказом Росстандарта от 21.09.2018 N 626-ст) Применяется с 01.03.2019 Статус: Действующий документ (действ. c 01.03.2019)">
              <w:r>
                <w:rPr>
                  <w:rStyle w:val="Hyperlink"/>
                  <w:color w:val="000000"/>
                  <w:sz w:val="28"/>
                  <w:szCs w:val="28"/>
                </w:rPr>
                <w:t>ГОСТ Р 58107.1-2018</w:t>
              </w:r>
            </w:hyperlink>
            <w:r>
              <w:rPr>
                <w:sz w:val="28"/>
                <w:szCs w:val="28"/>
              </w:rPr>
              <w:t xml:space="preserve"> должна быть не менее 8Лк для участков дорог III категории и не менее 10Лк для участков дорог II категории, на пешеходных переходах для участков дорог III категории не менее 10,4Лк, для участков дорог II категории не менее 13Лк, на автобусных остановках не менее 10Лк. Срок службы светильника 12 лет. Гарантийный срок 5 лет. Технические параметры</w:t>
            </w:r>
            <w:r>
              <w:rPr>
                <w:color w:val="auto"/>
                <w:sz w:val="28"/>
                <w:szCs w:val="28"/>
              </w:rPr>
              <w:t xml:space="preserve"> светильников должны обеспечивать равномерное распределение освещенности и яркости дорожного покрытия. Подрядчик должен выполнить светотехнические расчеты на каждый из предполагаемых к установке светильников и представить их на согласование заказчику. Светильник устанавливаются на кронштейны приставные К1-2.5-2.5-12-20, и концевые – К1(к)-2.5-2.5-12-20(90). Кронштейны должны быть изготовлены из металлических труб диаметром 40-50мм с толщиной стенки 3мм обработанных антикоррозийным покрытием серого цвета. Покрытие должно быть выполнено горячим оцинкованием либо полимерно-порошковой краской с последующей термической обработкой. Кронштейны крепятся к опорам хомутами для крепления приставных кронштейнов к прямоугольным железобетонным опорам – Х15, Х17. Параметры установки светильников и кронштейнов указаны в приложении №2 к техническому заданию.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3.Требования для электропроводки, сечения провода </w:t>
            </w:r>
          </w:p>
          <w:p>
            <w:pPr>
              <w:pStyle w:val="Default"/>
              <w:jc w:val="both"/>
              <w:rPr>
                <w:color w:val="auto"/>
                <w:sz w:val="28"/>
                <w:szCs w:val="28"/>
              </w:rPr>
            </w:pPr>
            <w:r>
              <w:rPr>
                <w:color w:val="auto"/>
                <w:sz w:val="28"/>
                <w:szCs w:val="28"/>
              </w:rPr>
              <w:t xml:space="preserve">В качестве материала электропроводок линии искусственного электроосвещения принять провод СИП-2А – самонесущий с алюминиевыми фазными жилами, с изоляцией из светостабилизированного сшитого полиэтилена, с нулевой несущей жилой, изолированной светостабилизированным сшитым полиэтиленом¸ сечением 3*35+1*54,6мм, 3*50+1*54,6 мм. На переходах через автодорогу в районе пешеходного перехода для питания дополнительного светильника допускается использовать двужильный кабель 2*16мм. Монтаж провода осуществить с учетом требований минимально допустимого расстояния от уровня земли до провода в месте максимального провиса – не менее 5,0м. (ПУЭ7, гл.2.4). В местах перехода через автодорогу провис провода выполнить не менее 7,0м от покрытия автодороги.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4. Линейная арматура </w:t>
            </w:r>
          </w:p>
          <w:p>
            <w:pPr>
              <w:pStyle w:val="Default"/>
              <w:jc w:val="both"/>
              <w:rPr>
                <w:color w:val="auto"/>
                <w:sz w:val="28"/>
                <w:szCs w:val="28"/>
              </w:rPr>
            </w:pPr>
            <w:r>
              <w:rPr>
                <w:color w:val="auto"/>
                <w:sz w:val="28"/>
                <w:szCs w:val="28"/>
              </w:rPr>
              <w:t xml:space="preserve">В качестве линейной арматуры для подвески провода СИП-2 принять унифицированную серию арматуры ООО «Нилед», согласно типовому проекту №25.0017 «Одноцепные, двухцепные и переходные железобетонные опоры ВЛИ-0,4 с СИП-2 и линейной арматурой ООО «Нилед», либо аналог с равными техническими характеристиками и материалами.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5. Заземление и защита от атмосферных перенапряжений </w:t>
            </w:r>
          </w:p>
          <w:p>
            <w:pPr>
              <w:pStyle w:val="Default"/>
              <w:jc w:val="both"/>
              <w:rPr>
                <w:color w:val="auto"/>
                <w:sz w:val="28"/>
                <w:szCs w:val="28"/>
              </w:rPr>
            </w:pPr>
            <w:r>
              <w:rPr>
                <w:color w:val="auto"/>
                <w:sz w:val="28"/>
                <w:szCs w:val="28"/>
              </w:rPr>
              <w:t xml:space="preserve">Согласно требованиям РД, для обеспечения электробезопасности, предусмотреть повторное заземление опор и нулевого провода СИП. Заземляющие устройства опор выполняются – вертикальными электродами из стали круглой Ǿ18мм. Заземляющие устройства опор принять по типовому проекту – </w:t>
            </w:r>
            <w:hyperlink r:id="rId6" w:tooltip="&quot;Серия 3.407-150 Заземляющие устройства опор воздушных линий электропередачи напряжением 0,38; 6; 10; 20 и 35 кВ&quot; Типовая серия от 05.08.1987 N 3.407-150 Статус: Документ без действия Карточка документа">
              <w:r>
                <w:rPr>
                  <w:rStyle w:val="Hyperlink"/>
                  <w:color w:val="0000AA"/>
                  <w:sz w:val="28"/>
                  <w:szCs w:val="28"/>
                </w:rPr>
                <w:t>Серия 3.407-150</w:t>
              </w:r>
            </w:hyperlink>
            <w:r>
              <w:rPr>
                <w:color w:val="auto"/>
                <w:sz w:val="28"/>
                <w:szCs w:val="28"/>
              </w:rPr>
              <w:t xml:space="preserve"> «Заземляющие устройства опор воздушных линий электропередачи напряжением 0,38; 6; 10; 20; 35» лист ЭС-01. Заземление устроить на каждой третьей опоре. Нормируемое сопротивление заземляющего устройства должно быть не более 30,0 Ом. Для защиты от атмосферных перенапряжений предусмотреть установку и заземление ограничителей перенапряжения (ОПН-0,4) в начале и конце линии, в местах пересечения с линиями электропередачи 0,4 и 10 кВ. Схема монтажа и заземления ОПН-0,4 приведена в приложении №2 к техническому заданию. Запрещается эксплуатация светильника без защитного заземления с целью исключения поражения человека электрическим током. Все электрические соединения должны быть затянуты и защищены от попадания влаги. Запрещается эксплуатация светильника при повреждении узла крепления разъема, а также с поврежденной изоляцией проводов и мест электрических соединений.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6. Аппараты защиты </w:t>
            </w:r>
          </w:p>
          <w:p>
            <w:pPr>
              <w:pStyle w:val="Default"/>
              <w:jc w:val="both"/>
              <w:rPr>
                <w:color w:val="auto"/>
                <w:sz w:val="28"/>
                <w:szCs w:val="28"/>
              </w:rPr>
            </w:pPr>
            <w:r>
              <w:rPr>
                <w:color w:val="auto"/>
                <w:sz w:val="28"/>
                <w:szCs w:val="28"/>
              </w:rPr>
              <w:t>Для защиты линии от токов короткого замыкания предусмотреть установку автоматических выключателей в шкафах управления освещением. При большой протяженности фидеров освещения, для обеспечения защиты и селективности срабатывания отключающих аппаратов, предусмотреть установку (при необходимости) секционных мачтовых рубильников на опорах ВЛ.</w:t>
            </w:r>
          </w:p>
          <w:p>
            <w:pPr>
              <w:pStyle w:val="Default"/>
              <w:jc w:val="both"/>
              <w:rPr>
                <w:color w:val="auto"/>
                <w:sz w:val="28"/>
                <w:szCs w:val="28"/>
              </w:rPr>
            </w:pPr>
            <w:r>
              <w:rPr>
                <w:color w:val="auto"/>
                <w:sz w:val="28"/>
                <w:szCs w:val="28"/>
              </w:rPr>
              <w:t xml:space="preserve"> </w:t>
            </w:r>
          </w:p>
          <w:p>
            <w:pPr>
              <w:pStyle w:val="Normal"/>
              <w:jc w:val="both"/>
              <w:rPr>
                <w:sz w:val="28"/>
                <w:szCs w:val="28"/>
              </w:rPr>
            </w:pPr>
            <w:r>
              <w:rPr>
                <w:bCs/>
                <w:sz w:val="28"/>
                <w:szCs w:val="28"/>
              </w:rPr>
              <w:t xml:space="preserve">7. Порядок установки </w:t>
            </w:r>
          </w:p>
          <w:p>
            <w:pPr>
              <w:pStyle w:val="Normal"/>
              <w:jc w:val="both"/>
              <w:rPr>
                <w:i/>
                <w:iCs/>
                <w:sz w:val="28"/>
                <w:szCs w:val="28"/>
              </w:rPr>
            </w:pPr>
            <w:r>
              <w:rPr>
                <w:sz w:val="28"/>
                <w:szCs w:val="28"/>
              </w:rPr>
              <w:t>7.1. Установку элементов электроосвещения необходимо производить в соответствии с ведомостью адресов установки</w:t>
            </w:r>
            <w:r>
              <w:rPr>
                <w:i/>
                <w:iCs/>
                <w:sz w:val="28"/>
                <w:szCs w:val="28"/>
              </w:rPr>
              <w:t>.</w:t>
            </w:r>
          </w:p>
          <w:p>
            <w:pPr>
              <w:pStyle w:val="Normal"/>
              <w:jc w:val="both"/>
              <w:rPr>
                <w:sz w:val="28"/>
                <w:szCs w:val="28"/>
              </w:rPr>
            </w:pPr>
            <w:r>
              <w:rPr>
                <w:sz w:val="28"/>
                <w:szCs w:val="28"/>
              </w:rPr>
              <w:t xml:space="preserve">7.2. Все электромонтажные работы выполнить согласно требованиям </w:t>
            </w:r>
            <w:hyperlink r:id="rId7"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ПУЭ</w:t>
              </w:r>
            </w:hyperlink>
            <w:r>
              <w:rPr>
                <w:sz w:val="28"/>
                <w:szCs w:val="28"/>
              </w:rPr>
              <w:t>. Издание 7.</w:t>
            </w:r>
          </w:p>
          <w:p>
            <w:pPr>
              <w:pStyle w:val="Normal"/>
              <w:jc w:val="both"/>
              <w:rPr>
                <w:sz w:val="28"/>
                <w:szCs w:val="28"/>
              </w:rPr>
            </w:pPr>
            <w:r>
              <w:rPr>
                <w:sz w:val="28"/>
                <w:szCs w:val="28"/>
              </w:rPr>
              <w:t xml:space="preserve">7.3. Для проведения работ подрядчику требуется наличие персонала, имеющего группу допуска не ниже </w:t>
            </w:r>
            <w:r>
              <w:rPr>
                <w:sz w:val="28"/>
                <w:szCs w:val="28"/>
                <w:lang w:val="en-US"/>
              </w:rPr>
              <w:t>III</w:t>
            </w:r>
            <w:r>
              <w:rPr>
                <w:sz w:val="28"/>
                <w:szCs w:val="28"/>
              </w:rPr>
              <w:t xml:space="preserve"> согласно ПУЭ7 </w:t>
            </w:r>
            <w:hyperlink r:id="rId8"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Правила устройства электроустановок</w:t>
              </w:r>
            </w:hyperlink>
            <w:r>
              <w:rPr>
                <w:sz w:val="28"/>
                <w:szCs w:val="28"/>
              </w:rPr>
              <w:t xml:space="preserve"> Издание 7.</w:t>
            </w:r>
          </w:p>
          <w:p>
            <w:pPr>
              <w:pStyle w:val="Normal"/>
              <w:jc w:val="both"/>
              <w:rPr>
                <w:b/>
                <w:bCs/>
                <w:sz w:val="28"/>
                <w:szCs w:val="28"/>
              </w:rPr>
            </w:pPr>
            <w:r>
              <w:rPr>
                <w:b/>
                <w:bCs/>
                <w:sz w:val="28"/>
                <w:szCs w:val="28"/>
              </w:rPr>
            </w:r>
          </w:p>
          <w:p>
            <w:pPr>
              <w:pStyle w:val="Normal"/>
              <w:jc w:val="both"/>
              <w:rPr>
                <w:sz w:val="28"/>
                <w:szCs w:val="28"/>
              </w:rPr>
            </w:pPr>
            <w:r>
              <w:rPr>
                <w:bCs/>
                <w:sz w:val="28"/>
                <w:szCs w:val="28"/>
              </w:rPr>
              <w:t>8.</w:t>
            </w:r>
            <w:r>
              <w:rPr>
                <w:b/>
                <w:bCs/>
                <w:sz w:val="28"/>
                <w:szCs w:val="28"/>
              </w:rPr>
              <w:t xml:space="preserve"> </w:t>
            </w:r>
            <w:r>
              <w:rPr>
                <w:sz w:val="28"/>
                <w:szCs w:val="28"/>
              </w:rPr>
              <w:t xml:space="preserve">Подрядчик после выполнения монтажных работ осуществляет мониторинг, контроль за эксплуатационным состоянием и обслуживание электроосвещения в течении 30 дней после подписания Акта о приемке работ. Даже после завершения </w:t>
            </w:r>
            <w:r>
              <w:rPr>
                <w:sz w:val="28"/>
                <w:szCs w:val="28"/>
              </w:rPr>
              <w:t>договора</w:t>
            </w:r>
            <w:r>
              <w:rPr>
                <w:sz w:val="28"/>
                <w:szCs w:val="28"/>
              </w:rPr>
              <w:t xml:space="preserve"> подрядчик берет на себя обязанность по настройке ШУНО после осуществления технологического присоединения линии электроосвещения к объектам электросетевого хозяйства ПАО Россети Сибири «Читаэнерго» либо другой энергосбытовой компании.</w:t>
            </w:r>
          </w:p>
          <w:p>
            <w:pPr>
              <w:pStyle w:val="Normal"/>
              <w:ind w:end="-57"/>
              <w:jc w:val="both"/>
              <w:rPr>
                <w:spacing w:val="6"/>
                <w:sz w:val="28"/>
                <w:szCs w:val="28"/>
              </w:rPr>
            </w:pPr>
            <w:r>
              <w:rPr>
                <w:spacing w:val="6"/>
                <w:sz w:val="28"/>
                <w:szCs w:val="28"/>
              </w:rPr>
            </w:r>
          </w:p>
        </w:tc>
      </w:tr>
      <w:tr>
        <w:trPr/>
        <w:tc>
          <w:tcPr>
            <w:tcW w:w="3402" w:type="dxa"/>
            <w:tcBorders/>
          </w:tcPr>
          <w:p>
            <w:pPr>
              <w:pStyle w:val="Normal"/>
              <w:widowControl w:val="false"/>
              <w:ind w:end="-6"/>
              <w:rPr>
                <w:rFonts w:ascii="Times New Roman" w:hAnsi="Times New Roman"/>
                <w:b/>
                <w:sz w:val="28"/>
                <w:szCs w:val="28"/>
              </w:rPr>
            </w:pPr>
            <w:r>
              <w:rPr>
                <w:rFonts w:ascii="Times New Roman" w:hAnsi="Times New Roman"/>
                <w:b/>
                <w:sz w:val="28"/>
                <w:szCs w:val="28"/>
              </w:rPr>
            </w:r>
          </w:p>
        </w:tc>
        <w:tc>
          <w:tcPr>
            <w:tcW w:w="7094" w:type="dxa"/>
            <w:tcBorders/>
          </w:tcPr>
          <w:p>
            <w:pPr>
              <w:pStyle w:val="Normal"/>
              <w:tabs>
                <w:tab w:val="clear" w:pos="709"/>
                <w:tab w:val="left" w:pos="550" w:leader="none"/>
              </w:tabs>
              <w:jc w:val="both"/>
              <w:rPr>
                <w:sz w:val="28"/>
                <w:szCs w:val="28"/>
              </w:rPr>
            </w:pPr>
            <w:r>
              <w:rPr>
                <w:sz w:val="28"/>
                <w:szCs w:val="28"/>
              </w:rPr>
            </w:r>
          </w:p>
        </w:tc>
      </w:tr>
      <w:tr>
        <w:trPr/>
        <w:tc>
          <w:tcPr>
            <w:tcW w:w="3402"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1.7.5. Прочие требования</w:t>
            </w:r>
          </w:p>
        </w:tc>
        <w:tc>
          <w:tcPr>
            <w:tcW w:w="7094" w:type="dxa"/>
            <w:tcBorders/>
          </w:tcPr>
          <w:p>
            <w:pPr>
              <w:pStyle w:val="Normal"/>
              <w:tabs>
                <w:tab w:val="clear" w:pos="709"/>
                <w:tab w:val="left" w:pos="550" w:leader="none"/>
              </w:tabs>
              <w:jc w:val="both"/>
              <w:rPr>
                <w:sz w:val="28"/>
                <w:szCs w:val="28"/>
              </w:rPr>
            </w:pPr>
            <w:r>
              <w:rPr>
                <w:sz w:val="28"/>
                <w:szCs w:val="28"/>
              </w:rPr>
              <w:t>Участвовать без дополнительной оплаты:</w:t>
            </w:r>
          </w:p>
          <w:p>
            <w:pPr>
              <w:pStyle w:val="Normal"/>
              <w:tabs>
                <w:tab w:val="clear" w:pos="709"/>
                <w:tab w:val="left" w:pos="550" w:leader="none"/>
              </w:tabs>
              <w:jc w:val="both"/>
              <w:rPr>
                <w:sz w:val="28"/>
                <w:szCs w:val="28"/>
              </w:rPr>
            </w:pPr>
            <w:r>
              <w:rPr>
                <w:sz w:val="28"/>
                <w:szCs w:val="28"/>
              </w:rPr>
              <w:t xml:space="preserve">- при рассмотрении технической документации Заказчиком в установленном порядке; </w:t>
            </w:r>
          </w:p>
          <w:p>
            <w:pPr>
              <w:pStyle w:val="Normal"/>
              <w:tabs>
                <w:tab w:val="clear" w:pos="709"/>
                <w:tab w:val="left" w:pos="550" w:leader="none"/>
              </w:tabs>
              <w:jc w:val="both"/>
              <w:rPr>
                <w:sz w:val="28"/>
                <w:szCs w:val="28"/>
              </w:rPr>
            </w:pPr>
            <w:r>
              <w:rPr>
                <w:sz w:val="28"/>
                <w:szCs w:val="28"/>
              </w:rPr>
              <w:t>- представлять пояснения, документы и обоснования по требованию Заказчика и заинтересованных органов;</w:t>
            </w:r>
          </w:p>
          <w:p>
            <w:pPr>
              <w:pStyle w:val="Normal"/>
              <w:tabs>
                <w:tab w:val="clear" w:pos="709"/>
                <w:tab w:val="left" w:pos="550" w:leader="none"/>
              </w:tabs>
              <w:jc w:val="both"/>
              <w:rPr>
                <w:sz w:val="28"/>
                <w:szCs w:val="28"/>
              </w:rPr>
            </w:pPr>
            <w:r>
              <w:rPr>
                <w:sz w:val="28"/>
                <w:szCs w:val="28"/>
              </w:rPr>
              <w:t>- вносить в техническую документацию по результатам рассмотрения у Заказчика изменения и дополнения, не противоречащие настоящему Заданию;</w:t>
            </w:r>
          </w:p>
          <w:p>
            <w:pPr>
              <w:pStyle w:val="Normal"/>
              <w:widowControl w:val="false"/>
              <w:shd w:val="clear" w:color="auto" w:fill="FFFFFF"/>
              <w:tabs>
                <w:tab w:val="clear" w:pos="709"/>
                <w:tab w:val="left" w:pos="547" w:leader="none"/>
              </w:tabs>
              <w:spacing w:lineRule="exact" w:line="274"/>
              <w:ind w:end="19"/>
              <w:jc w:val="both"/>
              <w:rPr>
                <w:sz w:val="28"/>
                <w:szCs w:val="28"/>
              </w:rPr>
            </w:pPr>
            <w:r>
              <w:rPr>
                <w:sz w:val="28"/>
                <w:szCs w:val="28"/>
              </w:rPr>
              <w:t>- участвовать в комиссии по приемке объекта установки электроосвещения в эксплуатацию.</w:t>
            </w:r>
          </w:p>
          <w:p>
            <w:pPr>
              <w:pStyle w:val="Normal"/>
              <w:widowControl w:val="false"/>
              <w:shd w:val="clear" w:color="auto" w:fill="FFFFFF"/>
              <w:tabs>
                <w:tab w:val="clear" w:pos="709"/>
                <w:tab w:val="left" w:pos="547" w:leader="none"/>
              </w:tabs>
              <w:spacing w:lineRule="exact" w:line="274"/>
              <w:ind w:end="19"/>
              <w:jc w:val="both"/>
              <w:rPr>
                <w:sz w:val="28"/>
                <w:szCs w:val="28"/>
              </w:rPr>
            </w:pPr>
            <w:r>
              <w:rPr>
                <w:sz w:val="28"/>
                <w:szCs w:val="28"/>
              </w:rPr>
              <w:t xml:space="preserve"> </w:t>
            </w:r>
          </w:p>
        </w:tc>
      </w:tr>
      <w:tr>
        <w:trPr>
          <w:trHeight w:val="857" w:hRule="atLeast"/>
        </w:trPr>
        <w:tc>
          <w:tcPr>
            <w:tcW w:w="3402" w:type="dxa"/>
            <w:tcBorders/>
          </w:tcPr>
          <w:p>
            <w:pPr>
              <w:pStyle w:val="Normal"/>
              <w:widowControl w:val="false"/>
              <w:ind w:hanging="392" w:start="392" w:end="-6"/>
              <w:jc w:val="both"/>
              <w:rPr>
                <w:rFonts w:ascii="Times New Roman" w:hAnsi="Times New Roman"/>
                <w:b/>
                <w:sz w:val="28"/>
                <w:szCs w:val="28"/>
              </w:rPr>
            </w:pPr>
            <w:r>
              <w:rPr>
                <w:rFonts w:ascii="Times New Roman" w:hAnsi="Times New Roman"/>
                <w:b/>
                <w:sz w:val="28"/>
                <w:szCs w:val="28"/>
              </w:rPr>
              <w:t>1.7.6. Результаты</w:t>
            </w:r>
          </w:p>
        </w:tc>
        <w:tc>
          <w:tcPr>
            <w:tcW w:w="7094" w:type="dxa"/>
            <w:tcBorders/>
            <w:vAlign w:val="center"/>
          </w:tcPr>
          <w:p>
            <w:pPr>
              <w:pStyle w:val="Normal"/>
              <w:widowControl w:val="false"/>
              <w:ind w:end="-6"/>
              <w:jc w:val="both"/>
              <w:rPr>
                <w:rFonts w:ascii="Times New Roman" w:hAnsi="Times New Roman"/>
                <w:sz w:val="28"/>
                <w:szCs w:val="28"/>
              </w:rPr>
            </w:pPr>
            <w:r>
              <w:rPr>
                <w:rFonts w:ascii="Times New Roman" w:hAnsi="Times New Roman"/>
                <w:sz w:val="28"/>
                <w:szCs w:val="28"/>
              </w:rPr>
              <w:t>1. Техническая документация передается Заказчику по накладной в переплетённом печатном виде – 3 экз. и на электронном носителе в 2-м экземпляре (в формате .</w:t>
            </w:r>
            <w:r>
              <w:rPr>
                <w:rFonts w:ascii="Times New Roman" w:hAnsi="Times New Roman"/>
                <w:sz w:val="28"/>
                <w:szCs w:val="28"/>
                <w:lang w:val="en-US"/>
              </w:rPr>
              <w:t>pdf</w:t>
            </w:r>
            <w:r>
              <w:rPr>
                <w:rFonts w:ascii="Times New Roman" w:hAnsi="Times New Roman"/>
                <w:sz w:val="28"/>
                <w:szCs w:val="28"/>
              </w:rPr>
              <w:t xml:space="preserve"> и в форматах, допускающих редактирование - .</w:t>
            </w:r>
            <w:r>
              <w:rPr>
                <w:rFonts w:ascii="Times New Roman" w:hAnsi="Times New Roman"/>
                <w:sz w:val="28"/>
                <w:szCs w:val="28"/>
                <w:lang w:val="en-US"/>
              </w:rPr>
              <w:t>doc</w:t>
            </w:r>
            <w:r>
              <w:rPr>
                <w:rFonts w:ascii="Times New Roman" w:hAnsi="Times New Roman"/>
                <w:sz w:val="28"/>
                <w:szCs w:val="28"/>
              </w:rPr>
              <w:t>; .</w:t>
            </w:r>
            <w:r>
              <w:rPr>
                <w:rFonts w:ascii="Times New Roman" w:hAnsi="Times New Roman"/>
                <w:sz w:val="28"/>
                <w:szCs w:val="28"/>
                <w:lang w:val="en-US"/>
              </w:rPr>
              <w:t>xls</w:t>
            </w:r>
            <w:r>
              <w:rPr>
                <w:rFonts w:ascii="Times New Roman" w:hAnsi="Times New Roman"/>
                <w:sz w:val="28"/>
                <w:szCs w:val="28"/>
              </w:rPr>
              <w:t>; .</w:t>
            </w:r>
            <w:r>
              <w:rPr>
                <w:rFonts w:ascii="Times New Roman" w:hAnsi="Times New Roman"/>
                <w:sz w:val="28"/>
                <w:szCs w:val="28"/>
                <w:lang w:val="en-US"/>
              </w:rPr>
              <w:t>dwg</w:t>
            </w:r>
            <w:r>
              <w:rPr>
                <w:rFonts w:ascii="Times New Roman" w:hAnsi="Times New Roman"/>
                <w:sz w:val="28"/>
                <w:szCs w:val="28"/>
              </w:rPr>
              <w:t xml:space="preserve">); </w:t>
            </w:r>
          </w:p>
          <w:p>
            <w:pPr>
              <w:pStyle w:val="formattext1"/>
              <w:shd w:val="clear" w:color="auto" w:fill="FFFFFF"/>
              <w:spacing w:lineRule="atLeast" w:line="315" w:beforeAutospacing="0" w:before="0" w:afterAutospacing="0" w:after="0"/>
              <w:jc w:val="both"/>
              <w:textAlignment w:val="baseline"/>
              <w:rPr>
                <w:spacing w:val="2"/>
                <w:sz w:val="28"/>
                <w:szCs w:val="28"/>
              </w:rPr>
            </w:pPr>
            <w:r>
              <w:rPr>
                <w:sz w:val="28"/>
                <w:szCs w:val="28"/>
              </w:rPr>
              <w:t>Файлы .</w:t>
            </w:r>
            <w:r>
              <w:rPr>
                <w:sz w:val="28"/>
                <w:szCs w:val="28"/>
                <w:lang w:val="en-US"/>
              </w:rPr>
              <w:t>pdf</w:t>
            </w:r>
            <w:r>
              <w:rPr>
                <w:sz w:val="28"/>
                <w:szCs w:val="28"/>
              </w:rPr>
              <w:t xml:space="preserve"> должны </w:t>
            </w:r>
            <w:r>
              <w:rPr>
                <w:spacing w:val="2"/>
                <w:sz w:val="28"/>
                <w:szCs w:val="28"/>
              </w:rPr>
              <w:t>обеспечивать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formattext1"/>
              <w:shd w:val="clear" w:color="auto" w:fill="FFFFFF"/>
              <w:spacing w:lineRule="atLeast" w:line="315" w:beforeAutospacing="0" w:before="0" w:afterAutospacing="0" w:after="0"/>
              <w:jc w:val="both"/>
              <w:textAlignment w:val="baseline"/>
              <w:rPr>
                <w:sz w:val="28"/>
                <w:szCs w:val="28"/>
              </w:rPr>
            </w:pPr>
            <w:r>
              <w:rPr>
                <w:sz w:val="28"/>
                <w:szCs w:val="28"/>
              </w:rPr>
            </w:r>
          </w:p>
        </w:tc>
      </w:tr>
      <w:tr>
        <w:trPr>
          <w:trHeight w:val="395" w:hRule="atLeast"/>
        </w:trPr>
        <w:tc>
          <w:tcPr>
            <w:tcW w:w="3402"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 xml:space="preserve">1.7.7. Требования к </w:t>
            </w:r>
          </w:p>
          <w:p>
            <w:pPr>
              <w:pStyle w:val="Normal"/>
              <w:widowControl w:val="false"/>
              <w:ind w:end="-6"/>
              <w:jc w:val="both"/>
              <w:rPr>
                <w:rFonts w:ascii="Times New Roman" w:hAnsi="Times New Roman"/>
                <w:b/>
                <w:sz w:val="28"/>
                <w:szCs w:val="28"/>
              </w:rPr>
            </w:pPr>
            <w:r>
              <w:rPr>
                <w:rFonts w:ascii="Times New Roman" w:hAnsi="Times New Roman"/>
                <w:b/>
                <w:sz w:val="28"/>
                <w:szCs w:val="28"/>
              </w:rPr>
              <w:t>качеству работ</w:t>
            </w:r>
          </w:p>
        </w:tc>
        <w:tc>
          <w:tcPr>
            <w:tcW w:w="7094" w:type="dxa"/>
            <w:tcBorders/>
          </w:tcPr>
          <w:p>
            <w:pPr>
              <w:pStyle w:val="Normal"/>
              <w:widowControl w:val="false"/>
              <w:ind w:end="-6"/>
              <w:jc w:val="both"/>
              <w:rPr>
                <w:rFonts w:ascii="Times New Roman" w:hAnsi="Times New Roman"/>
                <w:sz w:val="28"/>
                <w:szCs w:val="28"/>
              </w:rPr>
            </w:pPr>
            <w:r>
              <w:rPr>
                <w:rFonts w:ascii="Times New Roman" w:hAnsi="Times New Roman"/>
                <w:sz w:val="28"/>
                <w:szCs w:val="28"/>
              </w:rPr>
              <w:t>Техническая документация должна быть разработана в соответствии с действующей на момент разработки нормативной документацией, ГОСТ, СП.</w:t>
            </w:r>
          </w:p>
          <w:p>
            <w:pPr>
              <w:pStyle w:val="Normal"/>
              <w:widowControl w:val="false"/>
              <w:ind w:end="-6"/>
              <w:jc w:val="both"/>
              <w:rPr>
                <w:rFonts w:ascii="Times New Roman" w:hAnsi="Times New Roman"/>
                <w:sz w:val="28"/>
                <w:szCs w:val="28"/>
              </w:rPr>
            </w:pPr>
            <w:r>
              <w:rPr>
                <w:rFonts w:ascii="Times New Roman" w:hAnsi="Times New Roman"/>
                <w:sz w:val="28"/>
                <w:szCs w:val="28"/>
              </w:rPr>
              <w:t>Подрядчик несет ответственность за недостатки технической документации в том числе, которые обнаружены при ее реализации, и обязан безвозмездно их устранить, а также возместить убытки, вызванные недостатками технической документации.</w:t>
            </w:r>
          </w:p>
          <w:p>
            <w:pPr>
              <w:pStyle w:val="Normal"/>
              <w:widowControl w:val="false"/>
              <w:ind w:end="-6"/>
              <w:jc w:val="both"/>
              <w:rPr>
                <w:rFonts w:ascii="Times New Roman" w:hAnsi="Times New Roman"/>
                <w:sz w:val="28"/>
                <w:szCs w:val="28"/>
              </w:rPr>
            </w:pPr>
            <w:r>
              <w:rPr>
                <w:rFonts w:ascii="Times New Roman" w:hAnsi="Times New Roman"/>
                <w:sz w:val="28"/>
                <w:szCs w:val="28"/>
              </w:rPr>
            </w:r>
          </w:p>
        </w:tc>
      </w:tr>
      <w:tr>
        <w:trPr>
          <w:trHeight w:val="395" w:hRule="atLeast"/>
        </w:trPr>
        <w:tc>
          <w:tcPr>
            <w:tcW w:w="3402"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r>
          </w:p>
          <w:p>
            <w:pPr>
              <w:pStyle w:val="Normal"/>
              <w:widowControl w:val="false"/>
              <w:ind w:end="-6"/>
              <w:jc w:val="both"/>
              <w:rPr>
                <w:rFonts w:ascii="Times New Roman" w:hAnsi="Times New Roman"/>
                <w:b/>
                <w:sz w:val="28"/>
                <w:szCs w:val="28"/>
              </w:rPr>
            </w:pPr>
            <w:r>
              <w:rPr>
                <w:rFonts w:ascii="Times New Roman" w:hAnsi="Times New Roman"/>
                <w:b/>
                <w:sz w:val="28"/>
                <w:szCs w:val="28"/>
              </w:rPr>
              <w:t xml:space="preserve">1.7.8. Условия внесения </w:t>
            </w:r>
          </w:p>
          <w:p>
            <w:pPr>
              <w:pStyle w:val="Normal"/>
              <w:widowControl w:val="false"/>
              <w:ind w:end="-6"/>
              <w:jc w:val="both"/>
              <w:rPr>
                <w:rFonts w:ascii="Times New Roman" w:hAnsi="Times New Roman"/>
                <w:b/>
                <w:sz w:val="28"/>
                <w:szCs w:val="28"/>
              </w:rPr>
            </w:pPr>
            <w:r>
              <w:rPr>
                <w:rFonts w:ascii="Times New Roman" w:hAnsi="Times New Roman"/>
                <w:b/>
                <w:sz w:val="28"/>
                <w:szCs w:val="28"/>
              </w:rPr>
              <w:t xml:space="preserve">дополнений и изменений </w:t>
            </w:r>
          </w:p>
          <w:p>
            <w:pPr>
              <w:pStyle w:val="Normal"/>
              <w:widowControl w:val="false"/>
              <w:ind w:end="-6"/>
              <w:jc w:val="both"/>
              <w:rPr>
                <w:rFonts w:ascii="Times New Roman" w:hAnsi="Times New Roman"/>
                <w:b/>
                <w:sz w:val="28"/>
                <w:szCs w:val="28"/>
              </w:rPr>
            </w:pPr>
            <w:r>
              <w:rPr>
                <w:rFonts w:ascii="Times New Roman" w:hAnsi="Times New Roman"/>
                <w:b/>
                <w:sz w:val="28"/>
                <w:szCs w:val="28"/>
              </w:rPr>
              <w:t>в настоящее задание</w:t>
            </w:r>
          </w:p>
          <w:p>
            <w:pPr>
              <w:pStyle w:val="Normal"/>
              <w:widowControl w:val="false"/>
              <w:spacing w:before="0" w:after="120"/>
              <w:ind w:end="-6"/>
              <w:jc w:val="both"/>
              <w:rPr>
                <w:rFonts w:ascii="Times New Roman" w:hAnsi="Times New Roman"/>
                <w:b/>
                <w:sz w:val="28"/>
                <w:szCs w:val="28"/>
              </w:rPr>
            </w:pPr>
            <w:r>
              <w:rPr>
                <w:rFonts w:ascii="Times New Roman" w:hAnsi="Times New Roman"/>
                <w:b/>
                <w:sz w:val="28"/>
                <w:szCs w:val="28"/>
              </w:rPr>
            </w:r>
          </w:p>
        </w:tc>
        <w:tc>
          <w:tcPr>
            <w:tcW w:w="7094" w:type="dxa"/>
            <w:tcBorders/>
          </w:tcPr>
          <w:p>
            <w:pPr>
              <w:pStyle w:val="Normal"/>
              <w:widowControl w:val="false"/>
              <w:spacing w:before="0" w:after="120"/>
              <w:ind w:end="-6"/>
              <w:jc w:val="both"/>
              <w:rPr>
                <w:rFonts w:ascii="Times New Roman" w:hAnsi="Times New Roman"/>
                <w:sz w:val="28"/>
                <w:szCs w:val="28"/>
              </w:rPr>
            </w:pPr>
            <w:r>
              <w:rPr>
                <w:rFonts w:ascii="Times New Roman" w:hAnsi="Times New Roman"/>
                <w:sz w:val="28"/>
                <w:szCs w:val="28"/>
              </w:rPr>
            </w:r>
          </w:p>
          <w:p>
            <w:pPr>
              <w:pStyle w:val="Normal"/>
              <w:widowControl w:val="false"/>
              <w:spacing w:before="0" w:after="120"/>
              <w:ind w:end="-6"/>
              <w:jc w:val="both"/>
              <w:rPr>
                <w:rFonts w:ascii="Times New Roman" w:hAnsi="Times New Roman"/>
                <w:sz w:val="28"/>
                <w:szCs w:val="28"/>
              </w:rPr>
            </w:pPr>
            <w:r>
              <w:rPr>
                <w:rFonts w:ascii="Times New Roman" w:hAnsi="Times New Roman"/>
                <w:sz w:val="28"/>
                <w:szCs w:val="28"/>
              </w:rPr>
              <w:t>Дополнения и изменения к заданию вносятся на основании приложения к настоящему техническому заданию.</w:t>
            </w:r>
          </w:p>
        </w:tc>
      </w:tr>
    </w:tbl>
    <w:p>
      <w:pPr>
        <w:pStyle w:val="Heading7"/>
        <w:rPr>
          <w:bCs/>
          <w:sz w:val="28"/>
          <w:szCs w:val="28"/>
          <w:lang w:val="ru-RU"/>
        </w:rPr>
      </w:pPr>
      <w:r>
        <w:rPr>
          <w:bCs/>
          <w:sz w:val="28"/>
          <w:szCs w:val="28"/>
          <w:lang w:val="ru-RU"/>
        </w:rPr>
      </w:r>
    </w:p>
    <w:p>
      <w:pPr>
        <w:pStyle w:val="Normal"/>
        <w:rPr>
          <w:sz w:val="28"/>
          <w:szCs w:val="28"/>
          <w:lang w:eastAsia="x-none"/>
        </w:rPr>
      </w:pPr>
      <w:r>
        <w:rPr>
          <w:sz w:val="28"/>
          <w:szCs w:val="28"/>
          <w:lang w:eastAsia="x-none"/>
        </w:rPr>
      </w:r>
    </w:p>
    <w:p>
      <w:pPr>
        <w:pStyle w:val="Normal"/>
        <w:jc w:val="center"/>
        <w:rPr>
          <w:b/>
          <w:sz w:val="28"/>
          <w:szCs w:val="28"/>
        </w:rPr>
      </w:pPr>
      <w:r>
        <w:rPr>
          <w:b/>
          <w:sz w:val="28"/>
          <w:szCs w:val="28"/>
        </w:rPr>
        <w:t>1</w:t>
      </w:r>
      <w:r>
        <w:rPr>
          <w:b/>
          <w:sz w:val="28"/>
          <w:szCs w:val="28"/>
          <w:lang w:val="en-US"/>
        </w:rPr>
        <w:t>I</w:t>
      </w:r>
      <w:r>
        <w:rPr>
          <w:b/>
          <w:sz w:val="28"/>
          <w:szCs w:val="28"/>
        </w:rPr>
        <w:t>. Установка электроосвещения</w:t>
      </w:r>
    </w:p>
    <w:p>
      <w:pPr>
        <w:pStyle w:val="Heading7"/>
        <w:rPr>
          <w:bCs/>
          <w:sz w:val="28"/>
          <w:szCs w:val="28"/>
          <w:lang w:val="ru-RU"/>
        </w:rPr>
      </w:pPr>
      <w:r>
        <w:rPr>
          <w:bCs/>
          <w:sz w:val="28"/>
          <w:szCs w:val="28"/>
          <w:lang w:val="ru-RU"/>
        </w:rPr>
      </w:r>
    </w:p>
    <w:tbl>
      <w:tblPr>
        <w:tblW w:w="10800"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3706"/>
        <w:gridCol w:w="7094"/>
      </w:tblGrid>
      <w:tr>
        <w:trPr>
          <w:trHeight w:val="395" w:hRule="atLeast"/>
        </w:trPr>
        <w:tc>
          <w:tcPr>
            <w:tcW w:w="3706"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r>
          </w:p>
          <w:p>
            <w:pPr>
              <w:pStyle w:val="Normal"/>
              <w:widowControl w:val="false"/>
              <w:spacing w:before="0" w:after="120"/>
              <w:ind w:end="-6"/>
              <w:jc w:val="both"/>
              <w:rPr>
                <w:rFonts w:ascii="Times New Roman" w:hAnsi="Times New Roman"/>
                <w:b/>
                <w:sz w:val="28"/>
                <w:szCs w:val="28"/>
              </w:rPr>
            </w:pPr>
            <w:r>
              <w:rPr>
                <w:rFonts w:ascii="Times New Roman" w:hAnsi="Times New Roman"/>
                <w:b/>
                <w:sz w:val="28"/>
                <w:szCs w:val="28"/>
              </w:rPr>
              <w:t xml:space="preserve">2.1. В установленные </w:t>
            </w:r>
            <w:r>
              <w:rPr>
                <w:rFonts w:ascii="Times New Roman" w:hAnsi="Times New Roman"/>
                <w:b/>
                <w:sz w:val="28"/>
                <w:szCs w:val="28"/>
              </w:rPr>
              <w:t>договоре</w:t>
            </w:r>
            <w:r>
              <w:rPr>
                <w:rFonts w:ascii="Times New Roman" w:hAnsi="Times New Roman"/>
                <w:b/>
                <w:sz w:val="28"/>
                <w:szCs w:val="28"/>
              </w:rPr>
              <w:t xml:space="preserve"> сроки:</w:t>
            </w:r>
          </w:p>
        </w:tc>
        <w:tc>
          <w:tcPr>
            <w:tcW w:w="7094" w:type="dxa"/>
            <w:tcBorders/>
          </w:tcPr>
          <w:p>
            <w:pPr>
              <w:pStyle w:val="Normal"/>
              <w:ind w:start="57" w:end="57"/>
              <w:jc w:val="both"/>
              <w:rPr>
                <w:sz w:val="28"/>
                <w:szCs w:val="28"/>
              </w:rPr>
            </w:pPr>
            <w:r>
              <w:rPr>
                <w:sz w:val="28"/>
                <w:szCs w:val="28"/>
              </w:rPr>
              <w:t>- выполнить комплекс работ по установке линии искусственного электроосвещения на автомобильной дороге</w:t>
            </w:r>
            <w:r>
              <w:rPr>
                <w:bCs/>
                <w:sz w:val="28"/>
                <w:szCs w:val="28"/>
              </w:rPr>
              <w:t xml:space="preserve"> </w:t>
            </w:r>
            <w:r>
              <w:rPr>
                <w:sz w:val="28"/>
                <w:szCs w:val="28"/>
              </w:rPr>
              <w:t>в соответствии с требованиями нормативно-технической документации и графика выполнения строительно-монтажных работ;</w:t>
            </w:r>
          </w:p>
          <w:p>
            <w:pPr>
              <w:pStyle w:val="Normal"/>
              <w:ind w:start="57" w:end="57"/>
              <w:jc w:val="both"/>
              <w:rPr>
                <w:sz w:val="28"/>
                <w:szCs w:val="28"/>
              </w:rPr>
            </w:pPr>
            <w:r>
              <w:rPr>
                <w:sz w:val="28"/>
                <w:szCs w:val="28"/>
              </w:rPr>
              <w:t xml:space="preserve">- выполнить работы в соответствии со сметой </w:t>
            </w:r>
            <w:r>
              <w:rPr>
                <w:sz w:val="28"/>
                <w:szCs w:val="28"/>
              </w:rPr>
              <w:t>договора</w:t>
            </w:r>
            <w:r>
              <w:rPr>
                <w:sz w:val="28"/>
                <w:szCs w:val="28"/>
              </w:rPr>
              <w:t>;</w:t>
            </w:r>
          </w:p>
          <w:p>
            <w:pPr>
              <w:pStyle w:val="Normal"/>
              <w:ind w:end="57"/>
              <w:jc w:val="both"/>
              <w:rPr>
                <w:sz w:val="28"/>
                <w:szCs w:val="28"/>
              </w:rPr>
            </w:pPr>
            <w:r>
              <w:rPr>
                <w:sz w:val="28"/>
                <w:szCs w:val="28"/>
              </w:rPr>
              <w:t xml:space="preserve"> </w:t>
            </w:r>
            <w:r>
              <w:rPr>
                <w:sz w:val="28"/>
                <w:szCs w:val="28"/>
              </w:rPr>
              <w:t>- сдать объект в эксплуатацию, датой завершения работ считается дата подписания сторонами акта приёмочной комиссии о готовности к вводу в эксплуатацию.</w:t>
            </w:r>
          </w:p>
        </w:tc>
      </w:tr>
      <w:tr>
        <w:trPr>
          <w:trHeight w:val="395" w:hRule="atLeast"/>
        </w:trPr>
        <w:tc>
          <w:tcPr>
            <w:tcW w:w="3706"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2.2. Основные виды работ:</w:t>
            </w:r>
          </w:p>
        </w:tc>
        <w:tc>
          <w:tcPr>
            <w:tcW w:w="7094" w:type="dxa"/>
            <w:tcBorders/>
          </w:tcPr>
          <w:p>
            <w:pPr>
              <w:pStyle w:val="Normal"/>
              <w:ind w:end="57"/>
              <w:jc w:val="both"/>
              <w:rPr>
                <w:sz w:val="28"/>
                <w:szCs w:val="28"/>
              </w:rPr>
            </w:pPr>
            <w:r>
              <w:rPr>
                <w:sz w:val="28"/>
                <w:szCs w:val="28"/>
              </w:rPr>
              <w:t>- установка опор;</w:t>
            </w:r>
          </w:p>
          <w:p>
            <w:pPr>
              <w:pStyle w:val="Normal"/>
              <w:ind w:end="57"/>
              <w:jc w:val="both"/>
              <w:rPr>
                <w:sz w:val="28"/>
                <w:szCs w:val="28"/>
              </w:rPr>
            </w:pPr>
            <w:r>
              <w:rPr>
                <w:sz w:val="28"/>
                <w:szCs w:val="28"/>
              </w:rPr>
              <w:t>- подвеска проводов;</w:t>
            </w:r>
          </w:p>
          <w:p>
            <w:pPr>
              <w:pStyle w:val="Normal"/>
              <w:ind w:end="57"/>
              <w:jc w:val="both"/>
              <w:rPr>
                <w:sz w:val="28"/>
                <w:szCs w:val="28"/>
              </w:rPr>
            </w:pPr>
            <w:r>
              <w:rPr>
                <w:sz w:val="28"/>
                <w:szCs w:val="28"/>
              </w:rPr>
              <w:t>- монтаж на опору светодиодных светильников на кронштейнах;</w:t>
            </w:r>
          </w:p>
          <w:p>
            <w:pPr>
              <w:pStyle w:val="Normal"/>
              <w:ind w:end="57"/>
              <w:jc w:val="both"/>
              <w:rPr>
                <w:sz w:val="28"/>
                <w:szCs w:val="28"/>
              </w:rPr>
            </w:pPr>
            <w:r>
              <w:rPr>
                <w:sz w:val="28"/>
                <w:szCs w:val="28"/>
              </w:rPr>
              <w:t>- устройство заземления и защиты от перенапряжения;</w:t>
            </w:r>
          </w:p>
          <w:p>
            <w:pPr>
              <w:pStyle w:val="Normal"/>
              <w:ind w:end="57"/>
              <w:jc w:val="both"/>
              <w:rPr>
                <w:sz w:val="28"/>
                <w:szCs w:val="28"/>
              </w:rPr>
            </w:pPr>
            <w:r>
              <w:rPr>
                <w:sz w:val="28"/>
                <w:szCs w:val="28"/>
              </w:rPr>
              <w:t>-  монтаж ШУНО;</w:t>
            </w:r>
          </w:p>
          <w:p>
            <w:pPr>
              <w:pStyle w:val="Normal"/>
              <w:ind w:end="57"/>
              <w:jc w:val="both"/>
              <w:rPr>
                <w:sz w:val="28"/>
                <w:szCs w:val="28"/>
              </w:rPr>
            </w:pPr>
            <w:r>
              <w:rPr>
                <w:sz w:val="28"/>
                <w:szCs w:val="28"/>
              </w:rPr>
              <w:t>- переустройство существующих коммуникаций (при необходимости);</w:t>
            </w:r>
          </w:p>
          <w:p>
            <w:pPr>
              <w:pStyle w:val="Normal"/>
              <w:ind w:end="57"/>
              <w:jc w:val="both"/>
              <w:rPr>
                <w:sz w:val="28"/>
                <w:szCs w:val="28"/>
              </w:rPr>
            </w:pPr>
            <w:r>
              <w:rPr>
                <w:sz w:val="28"/>
                <w:szCs w:val="28"/>
              </w:rPr>
              <w:t>- проведение пусконаладочных измерений и испытаний.</w:t>
            </w:r>
          </w:p>
          <w:p>
            <w:pPr>
              <w:pStyle w:val="Normal"/>
              <w:ind w:end="57"/>
              <w:jc w:val="both"/>
              <w:rPr>
                <w:sz w:val="28"/>
                <w:szCs w:val="28"/>
              </w:rPr>
            </w:pPr>
            <w:r>
              <w:rPr>
                <w:sz w:val="28"/>
                <w:szCs w:val="28"/>
              </w:rPr>
            </w:r>
          </w:p>
        </w:tc>
      </w:tr>
      <w:tr>
        <w:trPr>
          <w:trHeight w:val="395" w:hRule="atLeast"/>
        </w:trPr>
        <w:tc>
          <w:tcPr>
            <w:tcW w:w="3706"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2.3. Требования к выполняемым работам</w:t>
            </w:r>
          </w:p>
        </w:tc>
        <w:tc>
          <w:tcPr>
            <w:tcW w:w="7094" w:type="dxa"/>
            <w:tcBorders/>
          </w:tcPr>
          <w:p>
            <w:pPr>
              <w:pStyle w:val="Normal"/>
              <w:tabs>
                <w:tab w:val="clear" w:pos="709"/>
                <w:tab w:val="left" w:pos="1134" w:leader="none"/>
              </w:tabs>
              <w:ind w:end="57"/>
              <w:jc w:val="both"/>
              <w:rPr>
                <w:sz w:val="28"/>
                <w:szCs w:val="28"/>
              </w:rPr>
            </w:pPr>
            <w:r>
              <w:rPr>
                <w:sz w:val="28"/>
                <w:szCs w:val="28"/>
              </w:rPr>
              <w:t>До начала производства работ:</w:t>
            </w:r>
          </w:p>
          <w:p>
            <w:pPr>
              <w:pStyle w:val="Normal"/>
              <w:ind w:start="57" w:end="57"/>
              <w:jc w:val="both"/>
              <w:rPr>
                <w:spacing w:val="6"/>
                <w:sz w:val="28"/>
                <w:szCs w:val="28"/>
              </w:rPr>
            </w:pPr>
            <w:r>
              <w:rPr>
                <w:sz w:val="28"/>
                <w:szCs w:val="28"/>
              </w:rPr>
              <w:t>- произвести закрепление мест установки опор по трассе ВЛ.</w:t>
            </w:r>
          </w:p>
          <w:p>
            <w:pPr>
              <w:pStyle w:val="Normal"/>
              <w:ind w:start="57" w:end="57"/>
              <w:jc w:val="both"/>
              <w:rPr>
                <w:spacing w:val="6"/>
                <w:sz w:val="28"/>
                <w:szCs w:val="28"/>
              </w:rPr>
            </w:pPr>
            <w:r>
              <w:rPr>
                <w:spacing w:val="6"/>
                <w:sz w:val="28"/>
                <w:szCs w:val="28"/>
              </w:rPr>
              <w:t>Работы по установке линии искусственного электроосвещения выполнить в соответствии с разработанной технической документацией, согласованной с Заказчиком.</w:t>
            </w:r>
          </w:p>
          <w:p>
            <w:pPr>
              <w:pStyle w:val="Normal"/>
              <w:tabs>
                <w:tab w:val="clear" w:pos="709"/>
                <w:tab w:val="left" w:pos="9052" w:leader="none"/>
              </w:tabs>
              <w:ind w:firstLine="709" w:start="57" w:end="57"/>
              <w:jc w:val="both"/>
              <w:rPr>
                <w:sz w:val="28"/>
                <w:szCs w:val="28"/>
              </w:rPr>
            </w:pPr>
            <w:r>
              <w:rPr>
                <w:sz w:val="28"/>
                <w:szCs w:val="28"/>
              </w:rPr>
            </w:r>
          </w:p>
        </w:tc>
      </w:tr>
    </w:tbl>
    <w:p>
      <w:pPr>
        <w:pStyle w:val="Normal"/>
        <w:rPr>
          <w:sz w:val="28"/>
          <w:szCs w:val="28"/>
          <w:lang w:eastAsia="x-none"/>
        </w:rPr>
      </w:pPr>
      <w:r>
        <w:rPr>
          <w:sz w:val="28"/>
          <w:szCs w:val="28"/>
          <w:lang w:eastAsia="x-none"/>
        </w:rPr>
      </w:r>
    </w:p>
    <w:p>
      <w:pPr>
        <w:pStyle w:val="Normal"/>
        <w:rPr>
          <w:sz w:val="28"/>
          <w:szCs w:val="28"/>
          <w:lang w:eastAsia="x-none"/>
        </w:rPr>
      </w:pPr>
      <w:r>
        <w:rPr>
          <w:sz w:val="28"/>
          <w:szCs w:val="28"/>
          <w:lang w:eastAsia="x-none"/>
        </w:rPr>
      </w:r>
    </w:p>
    <w:p>
      <w:pPr>
        <w:pStyle w:val="Normal"/>
        <w:spacing w:lineRule="auto" w:line="276"/>
        <w:ind w:firstLine="567"/>
        <w:jc w:val="both"/>
        <w:rPr>
          <w:b/>
          <w:sz w:val="28"/>
          <w:szCs w:val="28"/>
        </w:rPr>
      </w:pPr>
      <w:r>
        <w:rPr>
          <w:b/>
          <w:sz w:val="28"/>
          <w:szCs w:val="28"/>
          <w:u w:val="single"/>
        </w:rPr>
        <w:t>Примечание:</w:t>
      </w:r>
      <w:r>
        <w:rPr>
          <w:b/>
          <w:sz w:val="28"/>
          <w:szCs w:val="28"/>
        </w:rPr>
        <w:t xml:space="preserve"> до начала производства работ подрядчику необходимо:</w:t>
      </w:r>
    </w:p>
    <w:p>
      <w:pPr>
        <w:pStyle w:val="Normal"/>
        <w:numPr>
          <w:ilvl w:val="0"/>
          <w:numId w:val="6"/>
        </w:numPr>
        <w:tabs>
          <w:tab w:val="clear" w:pos="709"/>
          <w:tab w:val="left" w:pos="567" w:leader="none"/>
        </w:tabs>
        <w:ind w:hanging="567" w:start="567" w:end="140"/>
        <w:jc w:val="both"/>
        <w:rPr>
          <w:sz w:val="28"/>
          <w:szCs w:val="28"/>
        </w:rPr>
      </w:pPr>
      <w:r>
        <w:rPr>
          <w:sz w:val="28"/>
          <w:szCs w:val="28"/>
        </w:rPr>
        <w:t>Организовать совместный выезд с представителем заказчика для уточнения адресов установки.</w:t>
      </w:r>
    </w:p>
    <w:p>
      <w:pPr>
        <w:pStyle w:val="Normal"/>
        <w:numPr>
          <w:ilvl w:val="0"/>
          <w:numId w:val="3"/>
        </w:numPr>
        <w:tabs>
          <w:tab w:val="clear" w:pos="709"/>
          <w:tab w:val="left" w:pos="567" w:leader="none"/>
        </w:tabs>
        <w:spacing w:before="0" w:after="0"/>
        <w:ind w:hanging="567" w:start="567" w:end="140"/>
        <w:contextualSpacing/>
        <w:jc w:val="both"/>
        <w:rPr>
          <w:sz w:val="28"/>
          <w:szCs w:val="28"/>
        </w:rPr>
      </w:pPr>
      <w:r>
        <w:rPr>
          <w:sz w:val="28"/>
          <w:szCs w:val="28"/>
        </w:rPr>
        <w:t xml:space="preserve">Для обеспечения безопасности участников дорожного движения и дорожных рабочих на время производства работ разработать, согласовать с УГИБДД по Забайкальскому краю и представить Заказчику на утверждение «Схемы ограждения мест производства работ». При разработке Схем руководствоваться </w:t>
      </w:r>
      <w:hyperlink r:id="rId9" w:tooltip="&quot;ГОСТ Р 58350-2019 Дороги автомобильные общего пользования. Технические средства ...&quot; (утв. приказом Росстандарта от 13.02.2019 N 30-ст) Применяется с 01.07.2019 Статус: Действующая редакция документа (действ. c 24.01.2025)">
        <w:r>
          <w:rPr>
            <w:rStyle w:val="Hyperlink"/>
            <w:color w:val="0000AA"/>
            <w:sz w:val="28"/>
            <w:szCs w:val="28"/>
          </w:rPr>
          <w:t>ГОСТ Р 58350-2019</w:t>
        </w:r>
      </w:hyperlink>
      <w:r>
        <w:rPr>
          <w:sz w:val="28"/>
          <w:szCs w:val="28"/>
        </w:rPr>
        <w:t xml:space="preserve"> «Технические средства организации дорожного движения в местах производства работ. Технические требования. Правила применения» и </w:t>
      </w:r>
      <w:hyperlink r:id="rId10" w:tooltip="&quot;ОДМ 218.6.019-2016 Рекомендации по организации движения и ограждению мест производства ...&quot; (утв. распоряжением Росавтодора (Федерального дорожного агентства) от 02.03.2016 N ... Статус: Действующий документ (действ. c 02.03.2016)">
        <w:r>
          <w:rPr>
            <w:rStyle w:val="Hyperlink"/>
            <w:color w:val="0000AA"/>
            <w:sz w:val="28"/>
            <w:szCs w:val="28"/>
          </w:rPr>
          <w:t>ОДМ 218.6.019-2016</w:t>
        </w:r>
      </w:hyperlink>
      <w:r>
        <w:rPr>
          <w:sz w:val="28"/>
          <w:szCs w:val="28"/>
        </w:rPr>
        <w:t xml:space="preserve"> «Рекомендации по организации движения и ограждению мест производства дорожных работ». </w:t>
      </w:r>
    </w:p>
    <w:p>
      <w:pPr>
        <w:pStyle w:val="Normal"/>
        <w:numPr>
          <w:ilvl w:val="0"/>
          <w:numId w:val="3"/>
        </w:numPr>
        <w:tabs>
          <w:tab w:val="clear" w:pos="709"/>
          <w:tab w:val="left" w:pos="1134" w:leader="none"/>
        </w:tabs>
        <w:spacing w:before="120" w:after="0"/>
        <w:ind w:hanging="567" w:start="567" w:end="140"/>
        <w:contextualSpacing/>
        <w:jc w:val="both"/>
        <w:rPr>
          <w:sz w:val="28"/>
          <w:szCs w:val="28"/>
        </w:rPr>
      </w:pPr>
      <w:r>
        <w:rPr>
          <w:sz w:val="28"/>
          <w:szCs w:val="28"/>
        </w:rPr>
        <w:t xml:space="preserve">В течение 10 дней с момента заключения Государственного </w:t>
      </w:r>
      <w:r>
        <w:rPr>
          <w:sz w:val="28"/>
          <w:szCs w:val="28"/>
        </w:rPr>
        <w:t>договора</w:t>
      </w:r>
      <w:r>
        <w:rPr>
          <w:sz w:val="28"/>
          <w:szCs w:val="28"/>
        </w:rPr>
        <w:t xml:space="preserve"> подрядная организация обязана разработать и представить на согласование заказчику проект производства работ (далее ППР). При производстве работ обеспечить качество их выполнения в соответствии с требованиями ППР и действующими нормативными документами.</w:t>
      </w:r>
    </w:p>
    <w:p>
      <w:pPr>
        <w:pStyle w:val="Normal"/>
        <w:spacing w:lineRule="atLeast" w:line="298"/>
        <w:ind w:start="540"/>
        <w:jc w:val="both"/>
        <w:rPr>
          <w:sz w:val="28"/>
          <w:szCs w:val="28"/>
        </w:rPr>
      </w:pPr>
      <w:r>
        <w:rPr>
          <w:sz w:val="28"/>
          <w:szCs w:val="28"/>
        </w:rPr>
        <w:t>В ППР предусмотреть следующие разделы:</w:t>
      </w:r>
    </w:p>
    <w:p>
      <w:pPr>
        <w:pStyle w:val="Normal"/>
        <w:spacing w:lineRule="atLeast" w:line="298"/>
        <w:ind w:hanging="27" w:start="567"/>
        <w:jc w:val="both"/>
        <w:rPr>
          <w:sz w:val="28"/>
          <w:szCs w:val="28"/>
        </w:rPr>
      </w:pPr>
      <w:r>
        <w:rPr>
          <w:sz w:val="28"/>
          <w:szCs w:val="28"/>
        </w:rPr>
        <w:t>-Титульный лист;</w:t>
      </w:r>
    </w:p>
    <w:p>
      <w:pPr>
        <w:pStyle w:val="Normal"/>
        <w:spacing w:lineRule="atLeast" w:line="298"/>
        <w:ind w:start="540"/>
        <w:jc w:val="both"/>
        <w:rPr>
          <w:sz w:val="28"/>
          <w:szCs w:val="28"/>
        </w:rPr>
      </w:pPr>
      <w:r>
        <w:rPr>
          <w:sz w:val="28"/>
          <w:szCs w:val="28"/>
        </w:rPr>
        <w:t>-Содержание;</w:t>
      </w:r>
    </w:p>
    <w:p>
      <w:pPr>
        <w:pStyle w:val="Normal"/>
        <w:spacing w:lineRule="atLeast" w:line="300"/>
        <w:ind w:start="540" w:end="140"/>
        <w:jc w:val="both"/>
        <w:rPr>
          <w:sz w:val="28"/>
          <w:szCs w:val="28"/>
        </w:rPr>
      </w:pPr>
      <w:r>
        <w:rPr>
          <w:sz w:val="28"/>
          <w:szCs w:val="28"/>
        </w:rPr>
        <w:t>-Пояснительная записка, содержащая сведения об автодорогах, технические нормативы, технические характеристики участков автодорог, климатические условия, технологические карты, технологические схемы, технология и организация процесса, подготовка и условия выполнения процесса, исполнители, машины, оборудование, входной контроль, операционный контроль;</w:t>
      </w:r>
    </w:p>
    <w:p>
      <w:pPr>
        <w:pStyle w:val="Normal"/>
        <w:spacing w:lineRule="atLeast" w:line="300"/>
        <w:ind w:start="540"/>
        <w:jc w:val="both"/>
        <w:rPr>
          <w:sz w:val="28"/>
          <w:szCs w:val="28"/>
        </w:rPr>
      </w:pPr>
      <w:r>
        <w:rPr>
          <w:sz w:val="28"/>
          <w:szCs w:val="28"/>
        </w:rPr>
        <w:t>-Техническое задание;</w:t>
      </w:r>
    </w:p>
    <w:p>
      <w:pPr>
        <w:pStyle w:val="Normal"/>
        <w:spacing w:lineRule="atLeast" w:line="300"/>
        <w:ind w:start="540"/>
        <w:jc w:val="both"/>
        <w:rPr>
          <w:sz w:val="28"/>
          <w:szCs w:val="28"/>
        </w:rPr>
      </w:pPr>
      <w:r>
        <w:rPr>
          <w:sz w:val="28"/>
          <w:szCs w:val="28"/>
        </w:rPr>
        <w:t>-Схемы ограждения мест производства работ;</w:t>
      </w:r>
    </w:p>
    <w:p>
      <w:pPr>
        <w:pStyle w:val="Normal"/>
        <w:spacing w:lineRule="atLeast" w:line="300"/>
        <w:ind w:start="540"/>
        <w:jc w:val="both"/>
        <w:rPr>
          <w:sz w:val="28"/>
          <w:szCs w:val="28"/>
        </w:rPr>
      </w:pPr>
      <w:r>
        <w:rPr>
          <w:sz w:val="28"/>
          <w:szCs w:val="28"/>
        </w:rPr>
        <w:t>-Календарный график;</w:t>
      </w:r>
    </w:p>
    <w:p>
      <w:pPr>
        <w:pStyle w:val="Normal"/>
        <w:spacing w:lineRule="atLeast" w:line="300"/>
        <w:ind w:start="540"/>
        <w:jc w:val="both"/>
        <w:rPr>
          <w:sz w:val="28"/>
          <w:szCs w:val="28"/>
        </w:rPr>
      </w:pPr>
      <w:r>
        <w:rPr>
          <w:sz w:val="28"/>
          <w:szCs w:val="28"/>
        </w:rPr>
        <w:t>-Приказ о назначении ответственных лиц;</w:t>
      </w:r>
    </w:p>
    <w:p>
      <w:pPr>
        <w:pStyle w:val="Normal"/>
        <w:spacing w:lineRule="atLeast" w:line="300"/>
        <w:ind w:start="540" w:end="140"/>
        <w:jc w:val="both"/>
        <w:rPr>
          <w:sz w:val="28"/>
          <w:szCs w:val="28"/>
        </w:rPr>
      </w:pPr>
      <w:r>
        <w:rPr>
          <w:sz w:val="28"/>
          <w:szCs w:val="28"/>
        </w:rPr>
        <w:t>-График поставки материалов, разбитый с помесячной поставкой и общей потребностью;</w:t>
      </w:r>
    </w:p>
    <w:p>
      <w:pPr>
        <w:pStyle w:val="Normal"/>
        <w:spacing w:lineRule="atLeast" w:line="298"/>
        <w:ind w:start="540" w:end="140"/>
        <w:jc w:val="both"/>
        <w:rPr>
          <w:sz w:val="28"/>
          <w:szCs w:val="28"/>
        </w:rPr>
      </w:pPr>
      <w:r>
        <w:rPr>
          <w:sz w:val="28"/>
          <w:szCs w:val="28"/>
        </w:rPr>
        <w:t>- Сводная таблица потребности материалов с указанием конкретных марок закупаемых материалов и объемов;</w:t>
      </w:r>
    </w:p>
    <w:p>
      <w:pPr>
        <w:pStyle w:val="Normal"/>
        <w:ind w:start="540"/>
        <w:jc w:val="both"/>
        <w:rPr>
          <w:sz w:val="28"/>
          <w:szCs w:val="28"/>
        </w:rPr>
      </w:pPr>
      <w:r>
        <w:rPr>
          <w:sz w:val="28"/>
          <w:szCs w:val="28"/>
        </w:rPr>
        <w:t xml:space="preserve">- Ведомость потребности в машинах и механизмах; </w:t>
      </w:r>
    </w:p>
    <w:p>
      <w:pPr>
        <w:pStyle w:val="Normal"/>
        <w:ind w:start="540"/>
        <w:jc w:val="both"/>
        <w:rPr>
          <w:sz w:val="28"/>
          <w:szCs w:val="28"/>
        </w:rPr>
      </w:pPr>
      <w:r>
        <w:rPr>
          <w:sz w:val="28"/>
          <w:szCs w:val="28"/>
        </w:rPr>
        <w:t xml:space="preserve">- Мероприятия по технике безопасности; </w:t>
      </w:r>
    </w:p>
    <w:p>
      <w:pPr>
        <w:pStyle w:val="Normal"/>
        <w:ind w:start="540"/>
        <w:jc w:val="both"/>
        <w:rPr>
          <w:sz w:val="28"/>
          <w:szCs w:val="28"/>
        </w:rPr>
      </w:pPr>
      <w:r>
        <w:rPr>
          <w:sz w:val="28"/>
          <w:szCs w:val="28"/>
        </w:rPr>
        <w:t xml:space="preserve">- Мероприятия по охране окружающей среды. </w:t>
      </w:r>
    </w:p>
    <w:p>
      <w:pPr>
        <w:pStyle w:val="Normal"/>
        <w:numPr>
          <w:ilvl w:val="0"/>
          <w:numId w:val="3"/>
        </w:numPr>
        <w:ind w:hanging="425" w:start="567"/>
        <w:jc w:val="both"/>
        <w:rPr>
          <w:sz w:val="28"/>
          <w:szCs w:val="28"/>
        </w:rPr>
      </w:pPr>
      <w:r>
        <w:rPr>
          <w:sz w:val="28"/>
          <w:szCs w:val="28"/>
        </w:rPr>
        <w:t xml:space="preserve">Предоставить заказчику следующую документацию: </w:t>
      </w:r>
    </w:p>
    <w:p>
      <w:pPr>
        <w:pStyle w:val="Normal"/>
        <w:ind w:start="540"/>
        <w:jc w:val="both"/>
        <w:rPr>
          <w:sz w:val="28"/>
          <w:szCs w:val="28"/>
        </w:rPr>
      </w:pPr>
      <w:r>
        <w:rPr>
          <w:sz w:val="28"/>
          <w:szCs w:val="28"/>
        </w:rPr>
        <w:t xml:space="preserve">- Акты входного контроля на </w:t>
      </w:r>
      <w:r>
        <w:rPr>
          <w:rFonts w:eastAsia="Calibri"/>
          <w:sz w:val="28"/>
          <w:szCs w:val="28"/>
        </w:rPr>
        <w:t xml:space="preserve">товары, изделия, материалы </w:t>
      </w:r>
      <w:r>
        <w:rPr>
          <w:sz w:val="28"/>
          <w:szCs w:val="28"/>
        </w:rPr>
        <w:t xml:space="preserve">и т.д.; </w:t>
      </w:r>
    </w:p>
    <w:p>
      <w:pPr>
        <w:pStyle w:val="Normal"/>
        <w:ind w:start="540" w:end="140"/>
        <w:jc w:val="both"/>
        <w:rPr>
          <w:sz w:val="28"/>
          <w:szCs w:val="28"/>
        </w:rPr>
      </w:pPr>
      <w:r>
        <w:rPr>
          <w:sz w:val="28"/>
          <w:szCs w:val="28"/>
        </w:rPr>
        <w:t xml:space="preserve">- Паспорта на </w:t>
      </w:r>
      <w:r>
        <w:rPr>
          <w:rFonts w:eastAsia="Calibri"/>
          <w:sz w:val="28"/>
          <w:szCs w:val="28"/>
        </w:rPr>
        <w:t xml:space="preserve">товары, изделия, материалы </w:t>
      </w:r>
      <w:r>
        <w:rPr>
          <w:sz w:val="28"/>
          <w:szCs w:val="28"/>
        </w:rPr>
        <w:t xml:space="preserve">и технические условия завода изготовителя; </w:t>
      </w:r>
    </w:p>
    <w:p>
      <w:pPr>
        <w:pStyle w:val="Normal"/>
        <w:ind w:start="540" w:end="140"/>
        <w:jc w:val="both"/>
        <w:rPr>
          <w:sz w:val="28"/>
          <w:szCs w:val="28"/>
        </w:rPr>
      </w:pPr>
      <w:r>
        <w:rPr>
          <w:sz w:val="28"/>
          <w:szCs w:val="28"/>
        </w:rPr>
        <w:t>- Сертификаты соответствия, в том числе сертификаты и декларации в случае использования материалов и изделий к техническому регламенту Таможенного союза «Безопасность автомобильных дорог» (</w:t>
      </w:r>
      <w:hyperlink r:id="rId11" w:tooltip="&quot;ТР ТС 014/2011 Технический регламент Таможенного союза &quot;Безопасность автомобильных дорог&quot; ...&quot; (утв. решением Комиссии Таможенного союза от 18.10.2011 N 827) Технический регламент ... Статус: Действующая редакция документа (действ. c 15.02.2015)">
        <w:r>
          <w:rPr>
            <w:rStyle w:val="Hyperlink"/>
            <w:color w:val="0000AA"/>
            <w:sz w:val="28"/>
            <w:szCs w:val="28"/>
          </w:rPr>
          <w:t>ТР ТС 014/2011</w:t>
        </w:r>
      </w:hyperlink>
      <w:r>
        <w:rPr>
          <w:sz w:val="28"/>
          <w:szCs w:val="28"/>
        </w:rPr>
        <w:t>);</w:t>
      </w:r>
    </w:p>
    <w:p>
      <w:pPr>
        <w:pStyle w:val="Normal"/>
        <w:ind w:start="540"/>
        <w:jc w:val="both"/>
        <w:rPr>
          <w:sz w:val="28"/>
          <w:szCs w:val="28"/>
        </w:rPr>
      </w:pPr>
      <w:r>
        <w:rPr>
          <w:sz w:val="28"/>
          <w:szCs w:val="28"/>
        </w:rPr>
        <w:t xml:space="preserve">- Светотехнические расчеты на согласование марок и моделей светильников. </w:t>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rPr>
          <w:sz w:val="28"/>
          <w:szCs w:val="28"/>
          <w:lang w:eastAsia="x-none"/>
        </w:rPr>
      </w:pPr>
      <w:r>
        <w:rPr>
          <w:sz w:val="28"/>
          <w:szCs w:val="28"/>
          <w:lang w:eastAsia="x-none"/>
        </w:rPr>
        <w:t>Приложения:</w:t>
      </w:r>
    </w:p>
    <w:p>
      <w:pPr>
        <w:pStyle w:val="Normal"/>
        <w:jc w:val="both"/>
        <w:rPr>
          <w:bCs/>
          <w:sz w:val="28"/>
          <w:szCs w:val="28"/>
        </w:rPr>
      </w:pPr>
      <w:r>
        <w:rPr>
          <w:sz w:val="28"/>
          <w:szCs w:val="28"/>
          <w:lang w:eastAsia="x-none"/>
        </w:rPr>
        <w:t>-</w:t>
      </w:r>
      <w:r>
        <w:rPr>
          <w:b/>
          <w:bCs/>
          <w:sz w:val="28"/>
          <w:szCs w:val="28"/>
        </w:rPr>
        <w:t xml:space="preserve"> </w:t>
      </w:r>
      <w:r>
        <w:rPr>
          <w:bCs/>
          <w:sz w:val="28"/>
          <w:szCs w:val="28"/>
        </w:rPr>
        <w:t xml:space="preserve">Перечень нормативно-технической документации, обязательной при выполнении работ </w:t>
      </w:r>
    </w:p>
    <w:p>
      <w:pPr>
        <w:pStyle w:val="Normal"/>
        <w:rPr>
          <w:sz w:val="28"/>
          <w:szCs w:val="28"/>
          <w:lang w:eastAsia="x-none"/>
        </w:rPr>
      </w:pPr>
      <w:r>
        <w:rPr>
          <w:sz w:val="28"/>
          <w:szCs w:val="28"/>
          <w:lang w:eastAsia="x-none"/>
        </w:rPr>
        <w:t>- Ведомость адресов установки стационарного электроосвещения на локальных участках</w:t>
      </w:r>
    </w:p>
    <w:p>
      <w:pPr>
        <w:pStyle w:val="Normal"/>
        <w:rPr>
          <w:sz w:val="28"/>
          <w:szCs w:val="28"/>
          <w:lang w:eastAsia="x-none"/>
        </w:rPr>
      </w:pPr>
      <w:r>
        <w:rPr>
          <w:sz w:val="28"/>
          <w:szCs w:val="28"/>
          <w:lang w:eastAsia="x-none"/>
        </w:rPr>
      </w:r>
    </w:p>
    <w:p>
      <w:pPr>
        <w:pStyle w:val="Normal"/>
        <w:ind w:start="540"/>
        <w:jc w:val="both"/>
        <w:rPr>
          <w:sz w:val="28"/>
          <w:szCs w:val="28"/>
        </w:rPr>
      </w:pPr>
      <w:r>
        <w:rPr>
          <w:sz w:val="28"/>
          <w:szCs w:val="28"/>
        </w:rPr>
      </w:r>
    </w:p>
    <w:p>
      <w:pPr>
        <w:pStyle w:val="Normal"/>
        <w:jc w:val="both"/>
        <w:rPr>
          <w:sz w:val="28"/>
          <w:szCs w:val="28"/>
        </w:rPr>
      </w:pPr>
      <w:r>
        <w:rPr>
          <w:sz w:val="28"/>
          <w:szCs w:val="28"/>
        </w:rPr>
      </w:r>
    </w:p>
    <w:p>
      <w:pPr>
        <w:pStyle w:val="Normal"/>
        <w:rPr>
          <w:lang w:val="x-none" w:eastAsia="x-none"/>
        </w:rPr>
      </w:pPr>
      <w:r>
        <w:rPr>
          <w:lang w:val="x-none" w:eastAsia="x-none"/>
        </w:rPr>
      </w:r>
    </w:p>
    <w:p>
      <w:pPr>
        <w:pStyle w:val="Heading7"/>
        <w:rPr>
          <w:bCs/>
          <w:sz w:val="28"/>
          <w:szCs w:val="28"/>
        </w:rPr>
      </w:pPr>
      <w:r>
        <w:rPr>
          <w:bCs/>
          <w:sz w:val="28"/>
          <w:szCs w:val="28"/>
        </w:rPr>
        <w:t>Приложение 1</w:t>
      </w:r>
    </w:p>
    <w:p>
      <w:pPr>
        <w:pStyle w:val="Normal"/>
        <w:jc w:val="end"/>
        <w:rPr>
          <w:bCs/>
          <w:sz w:val="28"/>
          <w:szCs w:val="28"/>
        </w:rPr>
      </w:pPr>
      <w:r>
        <w:rPr>
          <w:bCs/>
          <w:sz w:val="28"/>
          <w:szCs w:val="28"/>
        </w:rPr>
        <w:t>к техническому заданию</w:t>
      </w:r>
    </w:p>
    <w:p>
      <w:pPr>
        <w:pStyle w:val="Normal"/>
        <w:jc w:val="end"/>
        <w:rPr>
          <w:bCs/>
          <w:sz w:val="28"/>
          <w:szCs w:val="28"/>
        </w:rPr>
      </w:pPr>
      <w:r>
        <w:rPr>
          <w:bCs/>
          <w:sz w:val="28"/>
          <w:szCs w:val="28"/>
        </w:rPr>
      </w:r>
    </w:p>
    <w:p>
      <w:pPr>
        <w:pStyle w:val="Normal"/>
        <w:jc w:val="end"/>
        <w:rPr>
          <w:bCs/>
          <w:sz w:val="28"/>
          <w:szCs w:val="28"/>
        </w:rPr>
      </w:pPr>
      <w:r>
        <w:rPr>
          <w:bCs/>
          <w:sz w:val="28"/>
          <w:szCs w:val="28"/>
        </w:rPr>
      </w:r>
    </w:p>
    <w:p>
      <w:pPr>
        <w:pStyle w:val="Normal"/>
        <w:jc w:val="center"/>
        <w:rPr>
          <w:b/>
          <w:bCs/>
          <w:sz w:val="28"/>
          <w:szCs w:val="28"/>
        </w:rPr>
      </w:pPr>
      <w:r>
        <w:rPr>
          <w:b/>
          <w:bCs/>
          <w:sz w:val="28"/>
          <w:szCs w:val="28"/>
        </w:rPr>
        <w:t xml:space="preserve">Перечень нормативно-технической документации, обязательной при выполнении работ </w:t>
      </w:r>
    </w:p>
    <w:p>
      <w:pPr>
        <w:pStyle w:val="Normal"/>
        <w:rPr>
          <w:sz w:val="28"/>
          <w:szCs w:val="28"/>
          <w:lang w:eastAsia="x-none"/>
        </w:rPr>
      </w:pPr>
      <w:r>
        <w:rPr>
          <w:sz w:val="28"/>
          <w:szCs w:val="28"/>
          <w:lang w:eastAsia="x-none"/>
        </w:rPr>
      </w:r>
    </w:p>
    <w:tbl>
      <w:tblPr>
        <w:tblW w:w="10493"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959"/>
        <w:gridCol w:w="3069"/>
        <w:gridCol w:w="24"/>
        <w:gridCol w:w="6404"/>
        <w:gridCol w:w="37"/>
      </w:tblGrid>
      <w:tr>
        <w:trPr>
          <w:trHeight w:val="717" w:hRule="atLeast"/>
        </w:trPr>
        <w:tc>
          <w:tcPr>
            <w:tcW w:w="9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9"/>
                <w:tab w:val="left" w:pos="313" w:leader="none"/>
              </w:tabs>
              <w:jc w:val="center"/>
              <w:rPr>
                <w:sz w:val="28"/>
                <w:szCs w:val="28"/>
              </w:rPr>
            </w:pPr>
            <w:r>
              <w:rPr>
                <w:sz w:val="28"/>
                <w:szCs w:val="28"/>
              </w:rPr>
              <w:t xml:space="preserve">№ </w:t>
            </w:r>
            <w:r>
              <w:rPr>
                <w:sz w:val="28"/>
                <w:szCs w:val="28"/>
              </w:rPr>
              <w:t>п/п</w:t>
            </w:r>
          </w:p>
        </w:tc>
        <w:tc>
          <w:tcPr>
            <w:tcW w:w="30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8"/>
                <w:szCs w:val="28"/>
              </w:rPr>
            </w:pPr>
            <w:r>
              <w:rPr>
                <w:sz w:val="28"/>
                <w:szCs w:val="28"/>
              </w:rPr>
              <w:t>Обозначение нормативного документа</w:t>
            </w:r>
          </w:p>
        </w:tc>
        <w:tc>
          <w:tcPr>
            <w:tcW w:w="642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8"/>
                <w:szCs w:val="28"/>
              </w:rPr>
            </w:pPr>
            <w:r>
              <w:rPr>
                <w:sz w:val="28"/>
                <w:szCs w:val="28"/>
              </w:rPr>
              <w:t>Название нормативного документа</w:t>
            </w:r>
          </w:p>
        </w:tc>
        <w:tc>
          <w:tcPr>
            <w:tcW w:w="37" w:type="dxa"/>
            <w:tcBorders/>
          </w:tcPr>
          <w:p>
            <w:pPr>
              <w:pStyle w:val="Normal"/>
              <w:spacing w:lineRule="atLeast" w:line="0" w:before="0" w:after="0"/>
              <w:rPr>
                <w:sz w:val="2"/>
              </w:rPr>
            </w:pPr>
            <w:r>
              <w:rPr>
                <w:sz w:val="2"/>
              </w:rPr>
            </w:r>
          </w:p>
        </w:tc>
      </w:tr>
      <w:tr>
        <w:trPr>
          <w:trHeight w:val="277"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108" w:leader="none"/>
                <w:tab w:val="left" w:pos="0" w:leader="none"/>
                <w:tab w:val="left" w:pos="252" w:leader="none"/>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2" w:tooltip="&quot;Об автомобильных дорогах и о дорожной деятельности в Российской Федерации и о внесении ...&quot; Федеральный закон от 08.11.2007 N 257-ФЗ Статус: Действующая редакция документа (действ. c 01.09.2025)">
              <w:r>
                <w:rPr>
                  <w:rStyle w:val="Hyperlink"/>
                  <w:color w:val="0000AA"/>
                  <w:sz w:val="28"/>
                  <w:szCs w:val="28"/>
                </w:rPr>
                <w:t>Федеральный закон от 08.11.2007 №257-ФЗ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trPr>
          <w:trHeight w:val="724"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Федеральный закон от</w:t>
            </w:r>
            <w:r>
              <w:rPr>
                <w:sz w:val="28"/>
                <w:szCs w:val="28"/>
                <w:lang w:val="en-US"/>
              </w:rPr>
              <w:t xml:space="preserve"> </w:t>
            </w:r>
            <w:r>
              <w:rPr>
                <w:sz w:val="28"/>
                <w:szCs w:val="28"/>
              </w:rPr>
              <w:t>11.06.2008</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«Об обеспечении единства средств измерения»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3" w:tooltip="&quot;О безопасности дорожного движения (с изменениями на 7 июля 2025 года)&quot; Федеральный закон от 10.12.1995 N 196-ФЗ Статус: Действующая редакция документа (действ. c 07.07.2025)">
              <w:r>
                <w:rPr>
                  <w:rStyle w:val="Hyperlink"/>
                  <w:color w:val="0000AA"/>
                  <w:sz w:val="28"/>
                  <w:szCs w:val="28"/>
                </w:rPr>
                <w:t>Федеральный закон от 10.12.1995 №196-ФЗ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 безопасности дорожного движения»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4" w:tooltip="&quot;О техническом регулировании (с изменениями на 23 июля 2025 года)&quot; Федеральный закон от 27.12.2002 N 184-ФЗ Статус: Действующая редакция документа (действ. c 20.01.2026)">
              <w:r>
                <w:rPr>
                  <w:rStyle w:val="Hyperlink"/>
                  <w:color w:val="0000AA"/>
                  <w:sz w:val="28"/>
                  <w:szCs w:val="28"/>
                </w:rPr>
                <w:t>Федеральный закон от 27.12.2002 №184-ФЗ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 техническом регулировании»</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5" w:tooltip="&quot;Об охране окружающей среды (с изменениями на 28 декабря 2025 года) (редакция, действующая с 1 января 2026 года)&quot; Федеральный закон от 10.01.2002 N 7-ФЗ Статус: Действующая редакция документа (действ. c 01.01.2026 по 28.02.2026)">
              <w:r>
                <w:rPr>
                  <w:rStyle w:val="Hyperlink"/>
                  <w:color w:val="0000AA"/>
                  <w:sz w:val="28"/>
                  <w:szCs w:val="28"/>
                </w:rPr>
                <w:t>Федеральный закон от 10.01.2002 №7-ФЗ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«Об охране окружающей среды»</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6" w:tooltip="&quot;Водный кодекс Российской Федерации (с изменениями на 29 декабря 2025 года)&quot; Кодекс РФ от 03.06.2006 N 74-ФЗ Статус: Действующая редакция документа (действ. c 09.01.2026 по 28.02.2026)">
              <w:r>
                <w:rPr>
                  <w:rStyle w:val="Hyperlink"/>
                  <w:color w:val="0000AA"/>
                  <w:sz w:val="28"/>
                  <w:szCs w:val="28"/>
                </w:rPr>
                <w:t>Федеральный закон от 03.06.2006 №74-ФЗ</w:t>
              </w:r>
            </w:hyperlink>
            <w:r>
              <w:rPr>
                <w:sz w:val="28"/>
                <w:szCs w:val="28"/>
              </w:rPr>
              <w:t>.</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w:t>
            </w:r>
            <w:hyperlink r:id="rId17" w:tooltip="&quot;Водный кодекс Российской Федерации (с изменениями на 29 декабря 2025 года)&quot; Кодекс РФ от 03.06.2006 N 74-ФЗ Статус: Действующая редакция документа (действ. c 09.01.2026 по 28.02.2026)">
              <w:r>
                <w:rPr>
                  <w:rStyle w:val="Hyperlink"/>
                  <w:color w:val="0000AA"/>
                  <w:sz w:val="28"/>
                  <w:szCs w:val="28"/>
                </w:rPr>
                <w:t>Водный кодекс Российской Федерации</w:t>
              </w:r>
            </w:hyperlink>
            <w:r>
              <w:rPr>
                <w:sz w:val="28"/>
                <w:szCs w:val="28"/>
              </w:rPr>
              <w:t xml:space="preserve">» </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8" w:tooltip="&quot;Земельный кодекс Российской Федерации (с изменениями на 29 декабря 2025 года) (редакция, действующая с 1 января 2026 года)&quot; Кодекс РФ от 25.10.2001 N 136-ФЗ Статус: Действующая редакция документа (действ. c 01.01.2026 по 28.02.2026)">
              <w:r>
                <w:rPr>
                  <w:rStyle w:val="Hyperlink"/>
                  <w:color w:val="0000AA"/>
                  <w:sz w:val="28"/>
                  <w:szCs w:val="28"/>
                </w:rPr>
                <w:t>Федеральный закон от 25.10.2001 №136-ФЗ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w:t>
            </w:r>
            <w:hyperlink r:id="rId19" w:tooltip="&quot;Земельный кодекс Российской Федерации (с изменениями на 29 декабря 2025 года) (редакция, действующая с 1 января 2026 года)&quot; Кодекс РФ от 25.10.2001 N 136-ФЗ Статус: Действующая редакция документа (действ. c 01.01.2026 по 28.02.2026)">
              <w:r>
                <w:rPr>
                  <w:rStyle w:val="Hyperlink"/>
                  <w:color w:val="0000AA"/>
                  <w:sz w:val="28"/>
                  <w:szCs w:val="28"/>
                </w:rPr>
                <w:t>Земельный кодекс Российской Федерации</w:t>
              </w:r>
            </w:hyperlink>
            <w:r>
              <w:rPr>
                <w:sz w:val="28"/>
                <w:szCs w:val="28"/>
              </w:rPr>
              <w:t>»</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20" w:tooltip="&quot;Технический регламент о требованиях пожарной безопасности (с изменениями на 25 декабря 2023 года)&quot; Федеральный закон от 22.07.2008 N 123-ФЗ Статус: Действующая редакция документа (действ. c 05.01.2024)">
              <w:r>
                <w:rPr>
                  <w:rStyle w:val="Hyperlink"/>
                  <w:color w:val="0000AA"/>
                  <w:sz w:val="28"/>
                  <w:szCs w:val="28"/>
                </w:rPr>
                <w:t>Федеральный закон от 22.07.2008 №123-ФЗ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«Технический регламент о требованиях пожарной безопасности»</w:t>
            </w:r>
          </w:p>
        </w:tc>
      </w:tr>
      <w:tr>
        <w:trPr>
          <w:trHeight w:val="412"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21" w:tooltip="&quot;Технический регламент о безопасности зданий и сооружений (с изменениями на 25 декабря 2023 года)&quot; Федеральный закон от 30.12.2009 N 384-ФЗ Статус: Действующая редакция документа (действ. c 01.09.2024)">
              <w:r>
                <w:rPr>
                  <w:rStyle w:val="Hyperlink"/>
                  <w:color w:val="0000AA"/>
                  <w:sz w:val="28"/>
                  <w:szCs w:val="28"/>
                </w:rPr>
                <w:t>Федеральный закон от 30 декабря 2009г. №384-ФЗ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«Технический регламент о безопасности зданий и сооружений»</w:t>
            </w:r>
          </w:p>
        </w:tc>
      </w:tr>
      <w:tr>
        <w:trPr>
          <w:trHeight w:val="412"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2" w:tooltip="&quot;О классификации автомобильных дорог в Российской Федерации (с изменениями на 11 июня 2021 года)&quot; Постановление Правительства РФ от 28.09.2009 N 767 Статус: Действующая редакция документа (действ. c 24.06.2021)">
              <w:r>
                <w:rPr>
                  <w:rStyle w:val="Hyperlink"/>
                  <w:color w:val="0000AA"/>
                  <w:sz w:val="28"/>
                  <w:szCs w:val="28"/>
                </w:rPr>
                <w:t>Постановление Правительства РФ от 28.09.2009 № 767</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Правила классификации автомобильных дорог в Российской Федерации и их отнесения к категориям автомобильных дорог</w:t>
            </w:r>
          </w:p>
        </w:tc>
      </w:tr>
      <w:tr>
        <w:trPr>
          <w:trHeight w:val="412"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3" w:tooltip="&quot;ТР ТС 014/2011 Технический регламент Таможенного союза &quot;Безопасность автомобильных дорог&quot; ...&quot; (утв. решением Комиссии Таможенного союза от 18.10.2011 N 827) Технический регламент ... Статус: Действующая редакция документа (действ. c 15.02.2015)">
              <w:r>
                <w:rPr>
                  <w:rStyle w:val="Hyperlink"/>
                  <w:color w:val="0000AA"/>
                  <w:sz w:val="28"/>
                  <w:szCs w:val="28"/>
                </w:rPr>
                <w:t>ТР ТС 014/2011</w:t>
              </w:r>
            </w:hyperlink>
            <w:r>
              <w:rPr>
                <w:sz w:val="28"/>
                <w:szCs w:val="28"/>
              </w:rPr>
              <w:t xml:space="preserve">, утв. решением комиссии Таможенного союза </w:t>
            </w:r>
            <w:hyperlink r:id="rId24" w:tooltip="&quot;О принятии технического регламента Таможенного союза &quot;Безопасность автомобильных дорог&quot; (с изменениями на 12 октября 2015 года)&quot; Решение Комиссии Таможенного союза от 18.10.2011 N 827 Статус: Действующая редакция документа (действ. c 12.11.2015)">
              <w:r>
                <w:rPr>
                  <w:rStyle w:val="Hyperlink"/>
                  <w:color w:val="0000AA"/>
                  <w:sz w:val="28"/>
                  <w:szCs w:val="28"/>
                </w:rPr>
                <w:t>от 18.10.2011 №827</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Технический регламент Таможенного союза </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Распоряжение Минтранса России от 23.05.2002 № ИС-478-р</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Сборник форм исполнительной производственно-технической документации при строительстве (реконструкции) автомобильных дорог и искусственных сооружений на них</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5" w:tooltip="&quot;О введении в действие учебно-методического пособия &quot;Безопасность труда при строительстве и содержании автомобильных дорог&quot; Распоряжение Минтранса России от 31.12.2002 N ОС-1179-р Статус: Действующий документ (действ. c 31.12.2002)">
              <w:r>
                <w:rPr>
                  <w:rStyle w:val="Hyperlink"/>
                  <w:color w:val="0000AA"/>
                  <w:sz w:val="28"/>
                  <w:szCs w:val="28"/>
                </w:rPr>
                <w:t>Распоряжение Минтранса России от 31.12.2002 № ОС-1179-р</w:t>
              </w:r>
            </w:hyperlink>
            <w:r>
              <w:rPr>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Учебно-методическое пособие "Безопасность труда при строительстве и содержании автомобильных дорог"</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6" w:tooltip="&quot;О введении в действие Пособия дорожного мастера по охране окружающей среды&quot; Распоряжение Минтранса России от 14.04.2003 N ОС-339-р Статус: Действующий документ (действ. c 14.04.2003)">
              <w:r>
                <w:rPr>
                  <w:rStyle w:val="Hyperlink"/>
                  <w:color w:val="0000AA"/>
                  <w:sz w:val="28"/>
                  <w:szCs w:val="28"/>
                </w:rPr>
                <w:t>Распоряжение Минтранса России от 14.04.2003 № ОС-339-р</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Пособие дорожного мастера по охране окружающей среды </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Распоряжение Минтранса России от 28.01.2004 № ОС - 28/447 - ИС</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Производственные затраты времени и расход материалов на работы по содержанию автомобильных дорог с использованием новой техники и технологий</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Росавтодор 2009</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Книга линейного работника дорожного хозяйства</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 xml:space="preserve"> </w:t>
            </w:r>
            <w:r>
              <w:rPr>
                <w:sz w:val="28"/>
                <w:szCs w:val="28"/>
              </w:rPr>
              <w:t>Распоряжение Росавтодора от 31.12.2002 № ОС-1182-р</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Пособие по охране окружающей среды при производстве дорожно-строительных материалов</w:t>
            </w:r>
          </w:p>
        </w:tc>
      </w:tr>
      <w:tr>
        <w:trPr>
          <w:trHeight w:val="457"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7"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ПУЭ</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hyperlink r:id="rId28"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Правила устройства электроустановок</w:t>
              </w:r>
            </w:hyperlink>
          </w:p>
        </w:tc>
      </w:tr>
      <w:tr>
        <w:trPr>
          <w:trHeight w:val="704"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 xml:space="preserve"> </w:t>
            </w:r>
            <w:r>
              <w:rPr>
                <w:sz w:val="28"/>
                <w:szCs w:val="28"/>
              </w:rPr>
              <w:t>Приказ Минтруда России от 02.02. 2017 № 129</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Об утверждении Правил по охране труда при производстве дорожных строительных и ремонтно-строительных работ</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29" w:tooltip="&quot;ГОСТ 12.1.004-91 Система стандартов безопасности труда (ССБТ). Пожарная ...&quot; (утв. постановлением Госстандарта СССР от 14.06.1991 N 875) Применяется с 01.07.1992 взамен ... Статус: Действующий документ. Применяется для целей технического регламента">
              <w:r>
                <w:rPr>
                  <w:rStyle w:val="Hyperlink"/>
                  <w:color w:val="0000AA"/>
                  <w:sz w:val="28"/>
                  <w:szCs w:val="28"/>
                </w:rPr>
                <w:t>ГОСТ 12.1.004-91*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Система стандартов безопасности труда. Пожарная безопасность. Общие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bCs/>
                <w:sz w:val="28"/>
                <w:szCs w:val="28"/>
              </w:rPr>
            </w:pPr>
            <w:hyperlink r:id="rId30" w:tooltip="&quot;ГОСТ 13015-2012 Изделия бетонные и железобетонные для строительства. Общие технические ...&quot; (утв. приказом Росстандарта от 27.12.2012 N 2072-ст) Применяется с 01.01.2014 взамен ГОСТ ... Статус: Действующая редакция документа (действ. c 01.02.2024)">
              <w:r>
                <w:rPr>
                  <w:rStyle w:val="Hyperlink"/>
                  <w:bCs/>
                  <w:color w:val="0000AA"/>
                  <w:sz w:val="28"/>
                  <w:szCs w:val="28"/>
                  <w:shd w:fill="FFFFFF" w:val="clear"/>
                </w:rPr>
                <w:t>ГОСТ 13015-2012</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bCs/>
                <w:sz w:val="28"/>
                <w:szCs w:val="28"/>
              </w:rPr>
            </w:pPr>
            <w:r>
              <w:rPr>
                <w:bCs/>
                <w:sz w:val="28"/>
                <w:szCs w:val="28"/>
                <w:shd w:fill="FFFFFF" w:val="clear"/>
              </w:rPr>
              <w:t>Изделия бетонные и железобетонные для строительства. Общие технические требования. Правила приемки, маркировки, транспортирования и хранения</w:t>
            </w:r>
          </w:p>
        </w:tc>
      </w:tr>
      <w:tr>
        <w:trPr>
          <w:trHeight w:val="44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31" w:tooltip="&quot;ГОСТ 13579-2018 Блоки бетонные для стен подвалов. Технические условия (с Поправками)&quot; (утв. приказом Росстандарта от 05.10.2018 N 709-ст) Применяется с 01.05.2019 взамен ГОСТ 13579-78 Статус: Действующая редакция документа (действ. c 13.05.2025)">
              <w:r>
                <w:rPr>
                  <w:rStyle w:val="Hyperlink"/>
                  <w:color w:val="0000AA"/>
                  <w:sz w:val="28"/>
                  <w:szCs w:val="28"/>
                </w:rPr>
                <w:t>ГОСТ 13579-2018</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Блоки бетонные для стен и подвалов. Технические условия.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2" w:tooltip="&quot;ГОСТ 15467-79 Управление качеством продукции. Основные понятия. Термины и определения (с ...&quot; (утв. постановлением Госстандарта СССР от 26.01.1979 N 244) Применяется с 01.07.1979 ... Статус: Действующая редакция документа (действ. c 01.01.1985)">
              <w:r>
                <w:rPr>
                  <w:rStyle w:val="Hyperlink"/>
                  <w:bCs/>
                  <w:color w:val="0000AA"/>
                  <w:sz w:val="28"/>
                  <w:szCs w:val="28"/>
                </w:rPr>
                <w:t>ГОСТ 15467-79*</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bCs/>
                <w:sz w:val="28"/>
                <w:szCs w:val="28"/>
              </w:rPr>
              <w:t>Управление качеством продукции. Основные понятия. Термины и определения.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3" w:tooltip="&quot;ГОСТ 16504-81 Система государственных испытаний продукции. Испытания и контроль качества ...&quot; (утв. постановлением Госстандарта СССР от 08.12.1981 N 5297) Применяется с 01.01.1982 ... Статус: Действующая редакция документа (действ. c 01.12.2003)">
              <w:r>
                <w:rPr>
                  <w:rStyle w:val="Hyperlink"/>
                  <w:color w:val="0000AA"/>
                  <w:sz w:val="28"/>
                  <w:szCs w:val="28"/>
                </w:rPr>
                <w:t>ГОСТ 16504-81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Система государственных испытаний продукции. Испытания и контроль качества продукции. Основ</w:t>
              <w:softHyphen/>
              <w:t>ные термины и определения</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34" w:tooltip="&quot;ГОСТ 23009-2016 Конструкции и изделия бетонные и железобетонные сборные. Условные ...&quot; (утв. приказом Росстандарта от 01.07.2016 N 779-ст) Применяется с 01.01.2017 взамен ГОСТ 23009-78 Статус: Действующая редакция документа (действ. c 01.07.2023)">
              <w:r>
                <w:rPr>
                  <w:rStyle w:val="Hyperlink"/>
                  <w:color w:val="0000AA"/>
                  <w:sz w:val="28"/>
                  <w:szCs w:val="28"/>
                </w:rPr>
                <w:t>ГОСТ 23009-2016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 </w:t>
            </w:r>
            <w:r>
              <w:rPr>
                <w:sz w:val="28"/>
                <w:szCs w:val="28"/>
              </w:rPr>
              <w:t>Конструкции и изделия бетонные и железобетонные сборные. Условные обозначения (марки)</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35" w:tooltip="&quot;ГОСТ 31994-2013 Технические средства организации дорожного движения. Ограждения дорожные ...&quot; (утв. приказом Росстандарта от 28.10.2013 N 1223-ст) Применяется с 01.07.2015 Статус: Действующий документ (действ. c 01.07.2015)">
              <w:r>
                <w:rPr>
                  <w:rStyle w:val="Hyperlink"/>
                  <w:color w:val="0000AA"/>
                  <w:sz w:val="28"/>
                  <w:szCs w:val="28"/>
                </w:rPr>
                <w:t>ГОСТ 31994-2013</w:t>
              </w:r>
            </w:hyperlink>
            <w:r>
              <w:rPr>
                <w:sz w:val="28"/>
                <w:szCs w:val="28"/>
              </w:rPr>
              <w:t>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6" w:tooltip="&quot;ГОСТ 32755-2014 Дороги автомобильные общего пользования. Требования к проведению ...&quot; (утв. приказом Росстандарта от 24.09.2014 N 1202-ст) Применяется с 01.02.2015 Статус: Действующий документ. Применяется для целей технического регламента">
              <w:r>
                <w:rPr>
                  <w:rStyle w:val="Hyperlink"/>
                  <w:color w:val="0000AA"/>
                  <w:sz w:val="28"/>
                  <w:szCs w:val="28"/>
                </w:rPr>
                <w:t>ГОСТ 32755-2014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Дороги автомобильные общего пользования. Требования к проведению приёмки в эксплуатацию выполненных работ.</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7" w:tooltip="&quot;ГОСТ 32756-2014 Дороги автомобильные общего пользования. Требования к проведению ...&quot; (утв. приказом Росстандарта от 24.09.2014 N 1203-ст) Применяется с 01.02.2015 Статус: Действующий документ. Применяется для целей технического регламента">
              <w:r>
                <w:rPr>
                  <w:rStyle w:val="Hyperlink"/>
                  <w:color w:val="0000AA"/>
                  <w:sz w:val="28"/>
                  <w:szCs w:val="28"/>
                </w:rPr>
                <w:t>ГОСТ 32756-2014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Дороги автомобильные общего пользования. Требования к проведению промежуточной приёмки выполненных работ</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38" w:tooltip="&quot;ГОСТ 32945-2014 Дороги автомобильные общего пользования. Знаки дорожные ...&quot; (утв. приказом Росстандарта от 31.08.2016 N 991-ст) Применяется с 08.09.2016 Статус: Действующий документ. Применяется для целей технического регламента">
              <w:r>
                <w:rPr>
                  <w:rStyle w:val="Hyperlink"/>
                  <w:color w:val="0000AA"/>
                  <w:spacing w:val="-2"/>
                  <w:sz w:val="28"/>
                  <w:szCs w:val="28"/>
                </w:rPr>
                <w:t>ГОСТ 32945-2014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Знаки дорожные.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39" w:tooltip="&quot;ГОСТ 33128-2014 Дороги автомобильные общего пользования. Ограждения дорожные ...&quot; (утв. приказом Росстандарта от 07.04.2015 N 229-ст) Статус: Действующий документ. Применяется для целей технического регламента">
              <w:r>
                <w:rPr>
                  <w:rStyle w:val="Hyperlink"/>
                  <w:color w:val="0000AA"/>
                  <w:spacing w:val="-2"/>
                  <w:sz w:val="28"/>
                  <w:szCs w:val="28"/>
                </w:rPr>
                <w:t>ГОСТ 33128-2014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Ограждения дорожные.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40" w:tooltip="&quot;ГОСТ 33127-2014 Дороги автомобильные общего пользования. Ограждения дорожные. Классификация (Переиздание с Поправкой)&quot; (утв. приказом Росстандарта от 07.04.2015 N 228-ст) Статус: Действующий документ. Применяется для целей технического регламента">
              <w:r>
                <w:rPr>
                  <w:rStyle w:val="Hyperlink"/>
                  <w:color w:val="0000AA"/>
                  <w:spacing w:val="-2"/>
                  <w:sz w:val="28"/>
                  <w:szCs w:val="28"/>
                </w:rPr>
                <w:t>ГОСТ 33127-2014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Ограждения дорожные. Классификация.</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pacing w:val="-2"/>
                <w:sz w:val="28"/>
                <w:szCs w:val="28"/>
              </w:rPr>
            </w:pPr>
            <w:hyperlink r:id="rId41" w:tooltip="&quot;ГОСТ 33129-2014 Дороги автомобильные общего пользования. Ограждения дорожные. Методы контроля (Издание с Поправками)&quot; (утв. приказом Росстандарта от 29.05.2015 N 519-ст) Статус: Действующий документ. Применяется для целей технического регламента">
              <w:r>
                <w:rPr>
                  <w:rStyle w:val="Hyperlink"/>
                  <w:color w:val="0000AA"/>
                  <w:spacing w:val="-2"/>
                  <w:sz w:val="28"/>
                  <w:szCs w:val="28"/>
                </w:rPr>
                <w:t>ГОСТ 33129-2014</w:t>
              </w:r>
            </w:hyperlink>
            <w:r>
              <w:rPr>
                <w:spacing w:val="-2"/>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pacing w:val="-2"/>
                <w:sz w:val="28"/>
                <w:szCs w:val="28"/>
              </w:rPr>
            </w:pPr>
            <w:r>
              <w:rPr>
                <w:spacing w:val="-2"/>
                <w:sz w:val="28"/>
                <w:szCs w:val="28"/>
              </w:rPr>
              <w:t xml:space="preserve">Дороги автомобильные общего пользования. Ограждения дорожные. Методы контроля </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pacing w:val="-2"/>
                <w:sz w:val="28"/>
                <w:szCs w:val="28"/>
              </w:rPr>
            </w:pPr>
            <w:hyperlink r:id="rId42" w:tooltip="&quot;ГОСТ 33151-2014 Дороги автомобильные общего пользования. Элементы обустройства ...&quot; (утв. приказом Росстандарта от 23.07.2015 N 959-ст) Применяется с 01.12.2015 Статус: Действующий документ. Применяется для целей технического регламента">
              <w:r>
                <w:rPr>
                  <w:rStyle w:val="Hyperlink"/>
                  <w:color w:val="0000AA"/>
                  <w:spacing w:val="-2"/>
                  <w:sz w:val="28"/>
                  <w:szCs w:val="28"/>
                </w:rPr>
                <w:t>ГОСТ 33151-2014</w:t>
              </w:r>
            </w:hyperlink>
            <w:r>
              <w:rPr>
                <w:spacing w:val="-2"/>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pacing w:val="-2"/>
                <w:sz w:val="28"/>
                <w:szCs w:val="28"/>
              </w:rPr>
            </w:pPr>
            <w:r>
              <w:rPr>
                <w:spacing w:val="-2"/>
                <w:sz w:val="28"/>
                <w:szCs w:val="28"/>
              </w:rPr>
              <w:t>Элементы обустройства. Технические требования. Правила применения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43" w:tooltip="&quot;ГОСТ 32948-2014 Дороги автомобильные общего пользования. Опоры дорожных знаков ...&quot; (утв. приказом Росстандарта от 31.08.2016 N 994-ст) Применяется с 08.09.2016 Статус: Действующий документ. Применяется для целей технического регламента">
              <w:r>
                <w:rPr>
                  <w:rStyle w:val="Hyperlink"/>
                  <w:color w:val="0000AA"/>
                  <w:spacing w:val="-2"/>
                  <w:sz w:val="28"/>
                  <w:szCs w:val="28"/>
                </w:rPr>
                <w:t>ГОСТ 32948-2014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Опоры дорожных знаков.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44" w:tooltip="&quot;ГОСТ 32846-2014 Дороги автомобильные общего пользования. Элементы обустройства ...&quot; (утв. приказом Росстандарта от 26.03.2015 N 185-ст) Применяется с 01.07.2015 Статус: Действующий документ. Применяется для целей технического регламента">
              <w:r>
                <w:rPr>
                  <w:rStyle w:val="Hyperlink"/>
                  <w:color w:val="0000AA"/>
                  <w:spacing w:val="-2"/>
                  <w:sz w:val="28"/>
                  <w:szCs w:val="28"/>
                </w:rPr>
                <w:t>ГОСТ 32846-2014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Элементы обустройства. Классификация.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5" w:tooltip="&quot;ГОСТ Р 52289-2019 Технические средства организации дорожного движения. Правила применения ...&quot; (утв. приказом Росстандарта от 20.12.2019 N 1425-ст) Применяется с 01.04.2020 взамен ... Статус: Действующая редакция документа (действ. c 01.01.2026)">
              <w:r>
                <w:rPr>
                  <w:rStyle w:val="Hyperlink"/>
                  <w:color w:val="0000AA"/>
                  <w:sz w:val="28"/>
                  <w:szCs w:val="28"/>
                </w:rPr>
                <w:t>ГОСТ Р 52289-2019</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color w:val="000000"/>
                <w:sz w:val="28"/>
                <w:szCs w:val="28"/>
              </w:rPr>
            </w:pPr>
            <w:hyperlink r:id="rId46" w:tooltip="&quot;ГОСТ Р 52290-2004 Технические средства организации дорожного движения. Знаки ...&quot; (утв. приказом Росстандарта от 15.12.2004 N 121-ст) Заменен с 01.01.2026 на ГОСТ Р ... Статус: Недействующая редакция документа (действ. c 16.02.2023 по 31.12.2025)">
              <w:r>
                <w:rPr>
                  <w:rStyle w:val="Hyperlink"/>
                  <w:color w:val="000000"/>
                  <w:sz w:val="28"/>
                  <w:szCs w:val="28"/>
                </w:rPr>
                <w:t>ГОСТ Р 52290-2024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Технические средства организации дорожного движения. Знаки дорожные. Общие технические требования.</w:t>
            </w:r>
          </w:p>
        </w:tc>
      </w:tr>
      <w:tr>
        <w:trPr>
          <w:trHeight w:val="13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z w:val="28"/>
                <w:szCs w:val="28"/>
              </w:rPr>
            </w:pPr>
            <w:r>
              <w:rPr>
                <w:rStyle w:val="Hyperlink"/>
                <w:color w:val="0000AA"/>
                <w:sz w:val="28"/>
                <w:szCs w:val="28"/>
              </w:rPr>
              <w:t>ГОСТ Р 52399-2022</w:t>
            </w:r>
          </w:p>
          <w:p>
            <w:pPr>
              <w:pStyle w:val="Normal"/>
              <w:widowControl w:val="false"/>
              <w:rPr>
                <w:sz w:val="28"/>
                <w:szCs w:val="28"/>
              </w:rPr>
            </w:pPr>
            <w:r>
              <w:rPr>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Геометрические элементы автомобильных дорог.</w:t>
            </w:r>
          </w:p>
        </w:tc>
      </w:tr>
      <w:tr>
        <w:trPr>
          <w:trHeight w:val="233"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z w:val="28"/>
                <w:szCs w:val="28"/>
              </w:rPr>
            </w:pPr>
            <w:r>
              <w:rPr>
                <w:rStyle w:val="Hyperlink"/>
                <w:color w:val="0000AA"/>
                <w:sz w:val="28"/>
                <w:szCs w:val="28"/>
              </w:rPr>
              <w:t>ГОСТ Р 52575-2021</w:t>
            </w:r>
          </w:p>
          <w:p>
            <w:pPr>
              <w:pStyle w:val="Normal"/>
              <w:widowControl w:val="false"/>
              <w:rPr>
                <w:bCs/>
                <w:sz w:val="28"/>
                <w:szCs w:val="28"/>
              </w:rPr>
            </w:pPr>
            <w:r>
              <w:rPr>
                <w:bCs/>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bCs/>
                <w:color w:val="000000"/>
                <w:sz w:val="28"/>
                <w:szCs w:val="28"/>
              </w:rPr>
            </w:pPr>
            <w:r>
              <w:rPr>
                <w:bCs/>
                <w:color w:val="000000"/>
                <w:sz w:val="28"/>
                <w:szCs w:val="28"/>
              </w:rPr>
              <w:t>Дороги автомобильные общего пользования. Материалы для дорожной разметки.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7" w:tooltip="&quot;ГОСТ Р 52607-2006 Технические средства организации дорожного движения. Ограждения дорожные ...&quot; (утв. приказом Росстандарта от 11.12.2006 N 297-ст) Применяется с 01.01.2008 Статус: Действующий документ (действ. c 01.01.2008)">
              <w:r>
                <w:rPr>
                  <w:rStyle w:val="Hyperlink"/>
                  <w:color w:val="0000AA"/>
                  <w:sz w:val="28"/>
                  <w:szCs w:val="28"/>
                </w:rPr>
                <w:t>ГОСТ Р 52607-2006</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8" w:tooltip="&quot;ГОСТ Р 52765-2007 Дороги автомобильные общего пользования. Элементы обустройства. Классификация (с Изменением N 1)&quot; (утв. приказом Росстандарта от 23.10.2007 N 269-ст) Применяется с 01.07.2008 Статус: Действующая редакция документа">
              <w:r>
                <w:rPr>
                  <w:rStyle w:val="Hyperlink"/>
                  <w:color w:val="0000AA"/>
                  <w:sz w:val="28"/>
                  <w:szCs w:val="28"/>
                </w:rPr>
                <w:t>ГОСТ Р 52765-2007</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Элементы обустройства. Классификация».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9" w:tooltip="&quot;ГОСТ Р 52766-2007 Дороги автомобильные общего пользования. Элементы обустройства. Общие ...&quot; (утв. приказом Росстандарта от 23.10.2007 N 270-ст) Применяется с 01.07.2008 Статус: Действующая редакция документа (действ. c 01.01.2025)">
              <w:r>
                <w:rPr>
                  <w:rStyle w:val="Hyperlink"/>
                  <w:color w:val="0000AA"/>
                  <w:sz w:val="28"/>
                  <w:szCs w:val="28"/>
                </w:rPr>
                <w:t>ГОСТ Р 52766-2007</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Элементы обустройства. Общие требования».</w:t>
            </w:r>
          </w:p>
        </w:tc>
      </w:tr>
      <w:tr>
        <w:trPr>
          <w:trHeight w:val="81"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50" w:tooltip="&quot;ГОСТ Р 52767-2007 Дороги автомобильные общего пользования. Элементы обустройства. Методы определения параметров&quot; (утв. приказом Росстандарта от 23.10.2007 N 271-ст) Применяется с 01.07.2008 Статус: Действующий документ (действ. c 01.07.2008)">
              <w:r>
                <w:rPr>
                  <w:rStyle w:val="Hyperlink"/>
                  <w:color w:val="0000AA"/>
                  <w:sz w:val="28"/>
                  <w:szCs w:val="28"/>
                </w:rPr>
                <w:t>ГОСТ Р 52767-2007</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Элементы обустройства. Методы определения параметров».</w:t>
            </w:r>
          </w:p>
        </w:tc>
      </w:tr>
      <w:tr>
        <w:trPr>
          <w:trHeight w:val="81"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51" w:tooltip="&quot;ГОСТ Р 54305-2011 Дороги автомобильные общего пользования. Горизонтальная освещенность от ...&quot; (утв. приказом Росстандарта от 24.02.2011 N 18-ст) Применяется с 01.09.2011 Статус: Действующая редакция документа (действ. c 01.09.2011)">
              <w:r>
                <w:rPr>
                  <w:rStyle w:val="Hyperlink"/>
                  <w:color w:val="0000AA"/>
                  <w:sz w:val="28"/>
                  <w:szCs w:val="28"/>
                </w:rPr>
                <w:t>ГОСТ Р 54305-2011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Горизонтальная освещенность от искусственного освещения. Технические требования»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shd w:val="clear" w:color="auto" w:fill="FFFFFF"/>
              <w:rPr>
                <w:sz w:val="28"/>
                <w:szCs w:val="28"/>
              </w:rPr>
            </w:pPr>
            <w:hyperlink r:id="rId52" w:tooltip="&quot;ГОСТ Р 58350-2019 Дороги автомобильные общего пользования. Технические средства ...&quot; (утв. приказом Росстандарта от 13.02.2019 N 30-ст) Применяется с 01.07.2019 Статус: Действующая редакция документа (действ. c 24.01.2025)">
              <w:r>
                <w:rPr>
                  <w:rStyle w:val="Hyperlink"/>
                  <w:color w:val="0000AA"/>
                  <w:sz w:val="28"/>
                  <w:szCs w:val="28"/>
                </w:rPr>
                <w:t>ГОСТ Р 58350-2019</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shd w:val="clear" w:color="auto" w:fill="FFFFFF"/>
              <w:jc w:val="both"/>
              <w:rPr>
                <w:sz w:val="28"/>
                <w:szCs w:val="28"/>
              </w:rPr>
            </w:pPr>
            <w:r>
              <w:rPr>
                <w:sz w:val="28"/>
                <w:szCs w:val="28"/>
              </w:rPr>
              <w:t>Технические средства организации дорожного движения в местах производства работ. Технические требования. Правила применения.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СНиП 1.04.03-85*</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Нормы продолжительности строительства и задела в строительстве предприятий, зданий и сооружений</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53" w:tooltip="&quot;СП 20.13330.2016 Нагрузки и воздействия. Актуализированная редакция СНиП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20.13330.2016</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Нагрузки и воздействия. Актуализированная редакция СНиП 2.01.07-85*</w:t>
            </w:r>
          </w:p>
        </w:tc>
      </w:tr>
      <w:tr>
        <w:trPr>
          <w:trHeight w:val="411"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22.13330.2011</w:t>
            </w:r>
          </w:p>
          <w:p>
            <w:pPr>
              <w:pStyle w:val="Normal"/>
              <w:widowControl w:val="false"/>
              <w:rPr>
                <w:sz w:val="28"/>
                <w:szCs w:val="28"/>
              </w:rPr>
            </w:pPr>
            <w:r>
              <w:rPr>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pacing w:val="-1"/>
                <w:sz w:val="28"/>
                <w:szCs w:val="28"/>
              </w:rPr>
              <w:t xml:space="preserve">Основания зданий и сооружений. </w:t>
            </w:r>
          </w:p>
        </w:tc>
      </w:tr>
      <w:tr>
        <w:trPr>
          <w:trHeight w:val="417"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34.13330.2012</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pacing w:val="-2"/>
                <w:sz w:val="28"/>
                <w:szCs w:val="28"/>
              </w:rPr>
              <w:t xml:space="preserve">Автомобильные дороги. </w:t>
            </w:r>
          </w:p>
        </w:tc>
      </w:tr>
      <w:tr>
        <w:trPr>
          <w:trHeight w:val="39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48.13330.2011</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Организация строительства.</w:t>
            </w:r>
          </w:p>
        </w:tc>
      </w:tr>
      <w:tr>
        <w:trPr>
          <w:trHeight w:val="3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rPr>
            </w:pPr>
            <w:r>
              <w:rPr>
                <w:rStyle w:val="Hyperlink"/>
                <w:color w:val="0000AA"/>
                <w:spacing w:val="-2"/>
                <w:sz w:val="28"/>
                <w:szCs w:val="28"/>
              </w:rPr>
              <w:t>СП 68.13330.2011</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Приёмка в эксплуатацию законченных строительством объектов.</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rPr>
            </w:pPr>
            <w:hyperlink r:id="rId54" w:tooltip="&quot;О принятии строительных норм и правил Российской Федерации &quot;Безопасность труда в ...&quot; Постановление Госстроя России от 23.07.2001 N 80 Строительные нормы и правила Российской Федерации от ... Статус: Действующий документ (действ. c 01.09.2001)">
              <w:r>
                <w:rPr>
                  <w:rStyle w:val="Hyperlink"/>
                  <w:color w:val="0000AA"/>
                  <w:spacing w:val="-2"/>
                  <w:sz w:val="28"/>
                  <w:szCs w:val="28"/>
                </w:rPr>
                <w:t>СНиП 12-03-2001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Безопасность труда в строительстве. Часть 1. Общие требования. Госстрой России. 2001.</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rStyle w:val="Hyperlink"/>
                <w:color w:val="0000AA"/>
                <w:spacing w:val="-2"/>
                <w:sz w:val="28"/>
                <w:szCs w:val="28"/>
              </w:rPr>
            </w:pPr>
            <w:r>
              <w:rPr>
                <w:rStyle w:val="Hyperlink"/>
                <w:color w:val="0000AA"/>
                <w:spacing w:val="-2"/>
                <w:sz w:val="28"/>
                <w:szCs w:val="28"/>
              </w:rPr>
              <w:t>СП 112.13330.2011</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Пожарная безопасность зданий и сооружений.</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131.13330.2020</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Строительная климатология, с дополнениями и изменениями. Госстрой России.1999.</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rPr>
            </w:pPr>
            <w:hyperlink r:id="rId55" w:tooltip="&quot;СП 51.13330.2011 Защита от шума. Актуализированная редакция СНиП 23-03-2003 (с Изменениями N 1-4)&quot; (утв. приказом Минрегиона России от 28.12.2010 N 825) Статус: Действующий документ. Применяется для целей технического регламента">
              <w:r>
                <w:rPr>
                  <w:rStyle w:val="Hyperlink"/>
                  <w:color w:val="0000AA"/>
                  <w:spacing w:val="-2"/>
                  <w:sz w:val="28"/>
                  <w:szCs w:val="28"/>
                </w:rPr>
                <w:t>СП 51.13330.2011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 xml:space="preserve">Защита от шума. Актуализированная редакция </w:t>
            </w:r>
            <w:hyperlink r:id="rId56" w:tooltip="&quot;СНиП 23-03-2003 Защита от шума&quot; (утв. постановлением Госстроя России от 30.06.2003 N 136) Статус: Недействующий документ (действ. c 01.01.2004 по 19.05.2011)">
              <w:r>
                <w:rPr>
                  <w:rStyle w:val="Hyperlink"/>
                  <w:color w:val="BF2F1C"/>
                  <w:sz w:val="28"/>
                  <w:szCs w:val="28"/>
                </w:rPr>
                <w:t>СНиП 23-03-2003</w:t>
              </w:r>
            </w:hyperlink>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14.13330.2018</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Строительство в сейсмических районах, с дополнениями и изменениями. Госстрой России. 2000.</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СП 11-104-97</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Инженерно-геодезические изыскания для строительства. ч 1-3.</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СП 11-105-97</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Инженерно-геологические изыскания для строительства. ч 1-6.</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57" w:tooltip="&quot;О Своде правил &quot;Решения по охране труда и промышленной безопасности в проектах организации ...&quot; Постановление Госстроя России от 17.09.2002 N 122 Свод правил от 17.09.2002 N 12-136-2002 Статус: Действующий документ (действ. c 05.01.2003)">
              <w:r>
                <w:rPr>
                  <w:rStyle w:val="Hyperlink"/>
                  <w:color w:val="0000AA"/>
                  <w:sz w:val="28"/>
                  <w:szCs w:val="28"/>
                </w:rPr>
                <w:t>СП 12-136-2002</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Решения по охране труда и промышленной безопасности в проектах организации строительства и проектах производства работ.</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58" w:tooltip="&quot;СП 13-102-2003 Правила обследования несущих строительных конструкций зданий и сооружений&quot; (утв. постановлением Госстроя России от 21.08.2003 N 153) Применяется с 21.08.2003 Статус: Действующий документ (действ. c 21.08.2003)">
              <w:r>
                <w:rPr>
                  <w:rStyle w:val="Hyperlink"/>
                  <w:color w:val="0000AA"/>
                  <w:sz w:val="28"/>
                  <w:szCs w:val="28"/>
                </w:rPr>
                <w:t>СП 13-102-2003</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Правила обследования несущих строительных конструкций зданий и сооружений.</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59" w:tooltip="&quot;СП 22.13330.2016 Основания зданий и сооружений. Актуализированная редакция СНиП ...&quot; (утв. приказом Министерства строительства и жилищно-коммунального хозяйства ... Статус: Действующий документ. Применяется для целей технического регламента">
              <w:r>
                <w:rPr>
                  <w:rStyle w:val="Hyperlink"/>
                  <w:color w:val="0000AA"/>
                  <w:sz w:val="28"/>
                  <w:szCs w:val="28"/>
                </w:rPr>
                <w:t>СП 22.13330.2016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Основания зданий и сооружений.</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0" w:tooltip="&quot;СП 52.13330.2016 Естественное и искусственное освещение. Актуализированная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52.13330.2016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Естественное и искусственное освещение. Актуализированная редакция </w:t>
            </w:r>
            <w:hyperlink r:id="rId61" w:tooltip="&quot;СНиП 23-05-95* Естественное и искусственное освещение (с Изменением N 1)&quot; (утв. постановлением Минстроя России от 02.08.1995 N 18-78) Статус: Недействующая редакция документа (действ. c 01.07.2003 по 19.05.2011)">
              <w:r>
                <w:rPr>
                  <w:rStyle w:val="Hyperlink"/>
                  <w:color w:val="BF2F1C"/>
                  <w:sz w:val="28"/>
                  <w:szCs w:val="28"/>
                </w:rPr>
                <w:t>СНиП 23-05-95</w:t>
              </w:r>
            </w:hyperlink>
          </w:p>
        </w:tc>
      </w:tr>
      <w:tr>
        <w:trPr>
          <w:trHeight w:val="463"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2" w:tooltip="&quot;СП 68.13330.2017 Приемка в эксплуатацию законченных строительством объектов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68.13330.2017</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Приемка в эксплуатацию законченных строительных объектов. Основные положения.</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3" w:tooltip="&quot;СП 76.13330.2016 Электротехнические устройства. Актуализированная редакция СНиП ...&quot; (утв. приказом Министерства строительства и жилищно-коммунального хозяйства ... Статус: Действующий документ. Применяется для целей технического регламента">
              <w:r>
                <w:rPr>
                  <w:rStyle w:val="Hyperlink"/>
                  <w:color w:val="0000AA"/>
                  <w:sz w:val="28"/>
                  <w:szCs w:val="28"/>
                </w:rPr>
                <w:t>СП 76.13330.2016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Электротехнические устройства.</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4" w:tooltip="&quot;СП 77.13330.2016 Системы автоматизации. Актуализированная редакция СНиП 3.05.07-85&quot; &quot; (утв. приказом Министерства строительства и жилищно-коммунального хозяйства ... Статус: Действующий документ. Применяется для целей технического регламента">
              <w:r>
                <w:rPr>
                  <w:rStyle w:val="Hyperlink"/>
                  <w:color w:val="0000AA"/>
                  <w:sz w:val="28"/>
                  <w:szCs w:val="28"/>
                </w:rPr>
                <w:t>СП 77.13330.2016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Системы автоматизации.</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65" w:tooltip="&quot;СП 78.13330.2012 Автомобильные дороги. Актуализированная редакция СНиП 3.06.03-85 (с Изменениями N 1, 2, 3)&quot; (утв. приказом Минрегиона России от 30.06.2012 N 272) Статус: Действующий документ. Применяется для целей технического регламента">
              <w:r>
                <w:rPr>
                  <w:rStyle w:val="Hyperlink"/>
                  <w:color w:val="0000AA"/>
                  <w:sz w:val="28"/>
                  <w:szCs w:val="28"/>
                </w:rPr>
                <w:t>СП 78.13330.2012</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Автомобильные дороги. Актуализированная редакция</w:t>
            </w:r>
          </w:p>
          <w:p>
            <w:pPr>
              <w:pStyle w:val="Normal"/>
              <w:widowControl w:val="false"/>
              <w:jc w:val="both"/>
              <w:rPr>
                <w:sz w:val="28"/>
                <w:szCs w:val="28"/>
              </w:rPr>
            </w:pPr>
            <w:hyperlink r:id="rId66" w:tooltip="&quot;СНиП 3.06.03-85 Автомобильные дороги&quot; (утв. постановлением Госстроя СССР от 20.08.1985 N 133) Статус: Недействующая редакция документа (действ. c 01.01.1986 по 30.06.2013)">
              <w:r>
                <w:rPr>
                  <w:rStyle w:val="Hyperlink"/>
                  <w:color w:val="BF2F1C"/>
                  <w:sz w:val="28"/>
                  <w:szCs w:val="28"/>
                </w:rPr>
                <w:t>СНиП 3.06.03-85</w:t>
              </w:r>
            </w:hyperlink>
            <w:r>
              <w:rPr>
                <w:sz w:val="28"/>
                <w:szCs w:val="28"/>
              </w:rPr>
              <w:t>.</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7" w:tooltip="&quot;СП 126.13330.2017 Геодезические работы в строительстве. СНиП 3.01.03-84 (с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126.13330.2017</w:t>
              </w:r>
            </w:hyperlink>
            <w:r>
              <w:rPr>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Геодезические работы в строительстве</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z w:val="28"/>
                <w:szCs w:val="28"/>
              </w:rPr>
            </w:pPr>
            <w:r>
              <w:rPr>
                <w:rStyle w:val="Hyperlink"/>
                <w:color w:val="0000AA"/>
                <w:sz w:val="28"/>
                <w:szCs w:val="28"/>
              </w:rPr>
              <w:t>СП 131.13330.2018</w:t>
            </w:r>
          </w:p>
          <w:p>
            <w:pPr>
              <w:pStyle w:val="Normal"/>
              <w:widowControl w:val="false"/>
              <w:rPr>
                <w:sz w:val="28"/>
                <w:szCs w:val="28"/>
              </w:rPr>
            </w:pPr>
            <w:r>
              <w:rPr>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Строительная климатология. Актуализированная редакция</w:t>
            </w:r>
          </w:p>
          <w:p>
            <w:pPr>
              <w:pStyle w:val="Normal"/>
              <w:widowControl w:val="false"/>
              <w:jc w:val="both"/>
              <w:rPr>
                <w:sz w:val="28"/>
                <w:szCs w:val="28"/>
              </w:rPr>
            </w:pPr>
            <w:hyperlink r:id="rId68" w:tooltip="&quot;СНиП 23-01-99* Строительная климатология (с Изменением N 1)&quot; (утв. постановлением Госстроя России от 11.06.1999 N 45) Статус: Недействующий документ (действ. c 01.01.2000 по 31.12.2012)">
              <w:r>
                <w:rPr>
                  <w:rStyle w:val="Hyperlink"/>
                  <w:color w:val="BF2F1C"/>
                  <w:sz w:val="28"/>
                  <w:szCs w:val="28"/>
                </w:rPr>
                <w:t>СНиП 23-01-99*</w:t>
              </w:r>
            </w:hyperlink>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9" w:tooltip="&quot;РД 102-011-89 Охрана труда. Организационно-методические документы&quot; (утв. Миннефтегазстроем СССР от 11.01.1989) Применяется с 01.04.1989 взамен ВСН 169-84/Миннефтегазстрой, ВСН ... Статус: Действующий документ (действ. c 01.04.1989)">
              <w:r>
                <w:rPr>
                  <w:rStyle w:val="Hyperlink"/>
                  <w:color w:val="0000AA"/>
                  <w:sz w:val="28"/>
                  <w:szCs w:val="28"/>
                </w:rPr>
                <w:t>РД 102-011-89</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Охрана труда. Организационно-методические документы</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highlight w:val="red"/>
              </w:rPr>
            </w:pPr>
            <w:hyperlink r:id="rId70" w:tooltip="&quot;ОДМ 218.6.019-2016 Рекомендации по организации движения и ограждению мест производства ...&quot; (утв. распоряжением Росавтодора (Федерального дорожного агентства) от 02.03.2016 N ... Статус: Действующий документ (действ. c 02.03.2016)">
              <w:r>
                <w:rPr>
                  <w:rStyle w:val="Hyperlink"/>
                  <w:color w:val="0000AA"/>
                  <w:sz w:val="28"/>
                  <w:szCs w:val="28"/>
                </w:rPr>
                <w:t>ОДМ 218.6.019-2016</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sz w:val="28"/>
                <w:szCs w:val="28"/>
              </w:rPr>
            </w:pPr>
            <w:r>
              <w:rPr>
                <w:sz w:val="28"/>
                <w:szCs w:val="28"/>
              </w:rPr>
              <w:t>«Рекомендации по организации движения и ограждению мест производства дорожных работ»</w:t>
            </w:r>
          </w:p>
        </w:tc>
      </w:tr>
      <w:tr>
        <w:trPr>
          <w:trHeight w:val="441"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71" w:tooltip="&quot;ОДМ 218.6.019-2016 Рекомендации по организации движения и ограждению мест производства ...&quot; (утв. распоряжением Росавтодора (Федерального дорожного агентства) от 02.03.2016 N ... Статус: Действующий документ (действ. c 02.03.2016)">
              <w:r>
                <w:rPr>
                  <w:rStyle w:val="Hyperlink"/>
                  <w:color w:val="0000AA"/>
                  <w:sz w:val="28"/>
                  <w:szCs w:val="28"/>
                </w:rPr>
                <w:t>ОДМ 218.6.019-2016</w:t>
              </w:r>
            </w:hyperlink>
            <w:r>
              <w:rPr>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widowControl w:val="false"/>
              <w:jc w:val="both"/>
              <w:rPr>
                <w:sz w:val="28"/>
                <w:szCs w:val="28"/>
              </w:rPr>
            </w:pPr>
            <w:r>
              <w:rPr>
                <w:sz w:val="28"/>
                <w:szCs w:val="28"/>
              </w:rPr>
              <w:t>Методические рекомендации по организации движения и ограждения мест производства дорожных работ</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2" w:tooltip="&quot;ГОСТ 32757-2014 Дороги автомобильные общего пользования. Временные технические ...&quot; (утв. приказом Росстандарта от 21.07.2015 N 914-ст) Применяется с 01.12.2015 Статус: Действующий документ. Применяется для целей технического регламента">
              <w:r>
                <w:rPr>
                  <w:rStyle w:val="Hyperlink"/>
                  <w:color w:val="0000AA"/>
                  <w:sz w:val="28"/>
                  <w:szCs w:val="28"/>
                </w:rPr>
                <w:t>ГОСТ 32757-2014</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 w:val="28"/>
                <w:szCs w:val="28"/>
              </w:rPr>
            </w:pPr>
            <w:r>
              <w:rPr>
                <w:sz w:val="28"/>
                <w:szCs w:val="28"/>
              </w:rPr>
              <w:t>Дороги автомобильные общего пользования. Временные технические средства организации дорожного движения. Классификация.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3" w:tooltip="&quot;ГОСТ 32758-2014 Дороги автомобильные общего пользования. Временные технические ...&quot; (утв. приказом Росстандарта от 21.07.2015 N 915-ст) Применяется с 01.12.2015 Статус: Действующий документ. Применяется для целей технического регламента">
              <w:r>
                <w:rPr>
                  <w:rStyle w:val="Hyperlink"/>
                  <w:color w:val="0000AA"/>
                  <w:sz w:val="28"/>
                  <w:szCs w:val="28"/>
                </w:rPr>
                <w:t>ГОСТ 32758-2014</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r>
              <w:rPr>
                <w:sz w:val="28"/>
                <w:szCs w:val="28"/>
              </w:rPr>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4" w:tooltip="&quot;ГОСТ 32953-2014 Дороги автомобильные общего пользования. Разметка дорожная ...&quot; (утв. приказом Росстандарта от 26.03.2015 N 176-ст) Применяется с 01.10.2015 Статус: Действующий документ. Применяется для целей технического регламента">
              <w:r>
                <w:rPr>
                  <w:rStyle w:val="Hyperlink"/>
                  <w:color w:val="0000AA"/>
                  <w:sz w:val="28"/>
                  <w:szCs w:val="28"/>
                </w:rPr>
                <w:t>ГОСТ 32953-2014</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r>
              <w:rPr>
                <w:sz w:val="28"/>
                <w:szCs w:val="28"/>
              </w:rPr>
              <w:t>Дороги автомобильные общего пользования. Разметка дорожная. Технические требования.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hyperlink r:id="rId75" w:tooltip="&quot;О составе разделов проектной документации и требованиях к их содержанию ...&quot; Постановление Правительства РФ от 16.02.2008 N 87 Статус: Действующий документ. С ограниченным сроком действия (действ. c 06.03.2008 по 31.08.2028)">
              <w:r>
                <w:rPr>
                  <w:rStyle w:val="Hyperlink"/>
                  <w:bCs/>
                  <w:color w:val="0000AA"/>
                  <w:sz w:val="28"/>
                  <w:szCs w:val="28"/>
                </w:rPr>
                <w:t>Постановление Правительства РФ № 87 от 16.02.2008</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bCs/>
                <w:sz w:val="28"/>
                <w:szCs w:val="28"/>
              </w:rPr>
              <w:t>«О составе разделов проектной документации и требованиях к их содержанию»</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r>
              <w:rPr>
                <w:bCs/>
                <w:sz w:val="28"/>
                <w:szCs w:val="28"/>
              </w:rPr>
              <w:t>Письмо Росавтодора от 06.08.2015 №01-28/9363</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bCs/>
                <w:sz w:val="28"/>
                <w:szCs w:val="28"/>
              </w:rPr>
              <w:t>О применении материалов отечественного производства.</w:t>
            </w:r>
          </w:p>
        </w:tc>
      </w:tr>
      <w:tr>
        <w:trPr>
          <w:trHeight w:val="59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6" w:tooltip="&quot;ГОСТ 33176-2014 Дороги автомобильные общего пользования. Горизонтальная ...&quot; (утв. приказом Росстандарта от 26.03.2015 N 181-ст) Применяется с 01.07.2015 Статус: Действующий документ. Применяется для целей технического регламента">
              <w:r>
                <w:rPr>
                  <w:rStyle w:val="Hyperlink"/>
                  <w:color w:val="0000AA"/>
                  <w:sz w:val="28"/>
                  <w:szCs w:val="28"/>
                </w:rPr>
                <w:t>ГОСТ 33176-2014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bCs/>
                <w:sz w:val="28"/>
                <w:szCs w:val="28"/>
              </w:rPr>
              <w:t>Дороги автомобильные общего пользования. Горизонтальная освещенность от искусственного освещения. Технические требования</w:t>
            </w:r>
          </w:p>
        </w:tc>
      </w:tr>
    </w:tbl>
    <w:p>
      <w:pPr>
        <w:pStyle w:val="Normal"/>
        <w:rPr>
          <w:sz w:val="28"/>
          <w:szCs w:val="28"/>
          <w:lang w:eastAsia="x-none"/>
        </w:rPr>
      </w:pPr>
      <w:r>
        <w:rPr>
          <w:sz w:val="28"/>
          <w:szCs w:val="28"/>
          <w:lang w:eastAsia="x-none"/>
        </w:rPr>
      </w:r>
    </w:p>
    <w:p>
      <w:pPr>
        <w:pStyle w:val="Normal"/>
        <w:rPr>
          <w:sz w:val="28"/>
          <w:szCs w:val="28"/>
          <w:lang w:eastAsia="x-none"/>
        </w:rPr>
      </w:pPr>
      <w:r>
        <w:rPr>
          <w:sz w:val="28"/>
          <w:szCs w:val="28"/>
          <w:lang w:eastAsia="x-none"/>
        </w:rPr>
      </w:r>
    </w:p>
    <w:p>
      <w:pPr>
        <w:pStyle w:val="127"/>
        <w:numPr>
          <w:ilvl w:val="0"/>
          <w:numId w:val="7"/>
        </w:numPr>
        <w:ind w:hanging="360" w:start="0"/>
        <w:jc w:val="both"/>
        <w:rPr>
          <w:rFonts w:ascii="Times New Roman" w:hAnsi="Times New Roman" w:cs="Times New Roman"/>
          <w:bCs/>
          <w:sz w:val="28"/>
          <w:szCs w:val="28"/>
        </w:rPr>
      </w:pPr>
      <w:r>
        <w:rPr>
          <w:rFonts w:eastAsia="Calibri" w:cs="Times New Roman" w:ascii="Times New Roman" w:hAnsi="Times New Roman"/>
          <w:sz w:val="28"/>
          <w:szCs w:val="28"/>
        </w:rPr>
        <w:t xml:space="preserve">Примечание. </w:t>
      </w:r>
      <w:r>
        <w:rPr>
          <w:rFonts w:cs="Times New Roman" w:ascii="Times New Roman" w:hAnsi="Times New Roman"/>
          <w:bCs/>
          <w:sz w:val="28"/>
          <w:szCs w:val="28"/>
        </w:rPr>
        <w:t>В случае, в период выполнения работ возможна ссылка на устаревшие нормативные документы, то следует руководствоваться государственными стандартами, действующими на данный момент. При пользовании указанным перечнем необходимо проверить действие приведенных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публикуется по состоянию на 01 января текущего года, и по соответствующим ежемесячно издаваемым информационным указателям, опубликованным в текущем году. Если документ заменен (или в него внесены изменения), то при пользовании настоящим стандартом следует руководствоваться замененным (измененным) стандартом.</w:t>
      </w:r>
    </w:p>
    <w:p>
      <w:pPr>
        <w:pStyle w:val="Normal"/>
        <w:spacing w:before="20" w:after="0"/>
        <w:ind w:start="5245" w:end="-7"/>
        <w:jc w:val="end"/>
        <w:rPr>
          <w:rFonts w:ascii="Times New Roman" w:hAnsi="Times New Roman"/>
          <w:sz w:val="28"/>
          <w:szCs w:val="28"/>
        </w:rPr>
      </w:pPr>
      <w:r>
        <w:rPr>
          <w:rFonts w:ascii="Times New Roman" w:hAnsi="Times New Roman"/>
          <w:sz w:val="28"/>
          <w:szCs w:val="28"/>
        </w:rPr>
      </w:r>
    </w:p>
    <w:p>
      <w:pPr>
        <w:pStyle w:val="Normal"/>
        <w:rPr>
          <w:sz w:val="28"/>
          <w:szCs w:val="28"/>
          <w:lang w:eastAsia="x-none"/>
        </w:rPr>
      </w:pPr>
      <w:r>
        <w:rPr>
          <w:sz w:val="28"/>
          <w:szCs w:val="28"/>
          <w:lang w:eastAsia="x-none"/>
        </w:rPr>
      </w:r>
    </w:p>
    <w:p>
      <w:pPr>
        <w:pStyle w:val="Normal"/>
        <w:jc w:val="end"/>
        <w:rPr>
          <w:sz w:val="28"/>
          <w:szCs w:val="28"/>
          <w:lang w:eastAsia="x-none"/>
        </w:rPr>
      </w:pPr>
      <w:r>
        <w:rPr>
          <w:sz w:val="28"/>
          <w:szCs w:val="28"/>
          <w:lang w:eastAsia="x-none"/>
        </w:rPr>
        <w:t>Приложение № 2 к Техническому заданию</w:t>
      </w:r>
    </w:p>
    <w:p>
      <w:pPr>
        <w:pStyle w:val="Normal"/>
        <w:rPr>
          <w:sz w:val="28"/>
          <w:szCs w:val="28"/>
          <w:lang w:eastAsia="x-none"/>
        </w:rPr>
      </w:pPr>
      <w:r>
        <w:rPr>
          <w:sz w:val="28"/>
          <w:szCs w:val="28"/>
          <w:lang w:eastAsia="x-none"/>
        </w:rPr>
      </w:r>
    </w:p>
    <w:p>
      <w:pPr>
        <w:pStyle w:val="Normal"/>
        <w:rPr>
          <w:sz w:val="28"/>
          <w:szCs w:val="28"/>
          <w:lang w:eastAsia="x-none"/>
        </w:rPr>
      </w:pPr>
      <w:r>
        <w:rPr>
          <w:sz w:val="28"/>
          <w:szCs w:val="28"/>
          <w:lang w:eastAsia="x-none"/>
        </w:rPr>
      </w:r>
    </w:p>
    <w:p>
      <w:pPr>
        <w:pStyle w:val="Normal"/>
        <w:rPr>
          <w:lang w:eastAsia="x-none"/>
        </w:rPr>
      </w:pPr>
      <w:r>
        <w:rPr>
          <w:lang w:eastAsia="x-none"/>
        </w:rPr>
        <w:t>Ведомость адресов установки стационарного электроосвещения на локальных участках</w:t>
      </w:r>
    </w:p>
    <w:p>
      <w:pPr>
        <w:pStyle w:val="Normal"/>
        <w:rPr>
          <w:sz w:val="28"/>
          <w:szCs w:val="28"/>
          <w:lang w:eastAsia="x-none"/>
        </w:rPr>
      </w:pPr>
      <w:r>
        <w:rPr>
          <w:sz w:val="28"/>
          <w:szCs w:val="28"/>
          <w:lang w:eastAsia="x-none"/>
        </w:rPr>
      </w:r>
    </w:p>
    <w:tbl>
      <w:tblPr>
        <w:tblpPr w:vertAnchor="text" w:horzAnchor="text" w:leftFromText="180" w:rightFromText="180" w:tblpX="-923" w:tblpY="1"/>
        <w:tblOverlap w:val="never"/>
        <w:tblW w:w="11339"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412"/>
        <w:gridCol w:w="4523"/>
        <w:gridCol w:w="2100"/>
        <w:gridCol w:w="1065"/>
        <w:gridCol w:w="1545"/>
        <w:gridCol w:w="1694"/>
      </w:tblGrid>
      <w:tr>
        <w:trPr>
          <w:trHeight w:val="300" w:hRule="atLeast"/>
        </w:trPr>
        <w:tc>
          <w:tcPr>
            <w:tcW w:w="412"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b/>
                <w:bCs/>
                <w:color w:val="000000"/>
              </w:rPr>
            </w:pPr>
            <w:r>
              <w:rPr>
                <w:b/>
                <w:bCs/>
                <w:color w:val="000000"/>
              </w:rPr>
              <w:t>№</w:t>
            </w:r>
            <w:r>
              <w:rPr>
                <w:b/>
                <w:bCs/>
                <w:color w:val="000000"/>
              </w:rPr>
              <w:t>п/п</w:t>
            </w:r>
          </w:p>
        </w:tc>
        <w:tc>
          <w:tcPr>
            <w:tcW w:w="4523"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b/>
                <w:bCs/>
                <w:color w:val="000000"/>
              </w:rPr>
            </w:pPr>
            <w:r>
              <w:rPr>
                <w:b/>
                <w:bCs/>
                <w:color w:val="000000"/>
              </w:rPr>
              <w:t>Наименование автомобильной дороги</w:t>
            </w:r>
          </w:p>
        </w:tc>
        <w:tc>
          <w:tcPr>
            <w:tcW w:w="2100"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b/>
                <w:bCs/>
                <w:color w:val="000000"/>
              </w:rPr>
            </w:pPr>
            <w:r>
              <w:rPr>
                <w:b/>
                <w:bCs/>
                <w:color w:val="000000"/>
              </w:rPr>
              <w:t>Населенный пункт</w:t>
            </w:r>
          </w:p>
        </w:tc>
        <w:tc>
          <w:tcPr>
            <w:tcW w:w="2610" w:type="dxa"/>
            <w:gridSpan w:val="2"/>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b/>
                <w:bCs/>
                <w:color w:val="000000"/>
              </w:rPr>
            </w:pPr>
            <w:r>
              <w:rPr>
                <w:b/>
                <w:bCs/>
                <w:color w:val="000000"/>
              </w:rPr>
              <w:t>Расположение</w:t>
            </w:r>
          </w:p>
        </w:tc>
        <w:tc>
          <w:tcPr>
            <w:tcW w:w="1694"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b/>
                <w:bCs/>
                <w:color w:val="000000"/>
              </w:rPr>
            </w:pPr>
            <w:r>
              <w:rPr>
                <w:b/>
                <w:bCs/>
                <w:color w:val="000000"/>
              </w:rPr>
              <w:t>Протяженность</w:t>
            </w:r>
          </w:p>
        </w:tc>
      </w:tr>
      <w:tr>
        <w:trPr>
          <w:trHeight w:val="1080" w:hRule="atLeast"/>
        </w:trPr>
        <w:tc>
          <w:tcPr>
            <w:tcW w:w="412"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4523"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2100"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t>начало участка км+</w:t>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t>конец участка км+</w:t>
            </w:r>
          </w:p>
        </w:tc>
        <w:tc>
          <w:tcPr>
            <w:tcW w:w="1694"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r>
      <w:tr>
        <w:trPr>
          <w:trHeight w:val="655"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1</w:t>
            </w:r>
          </w:p>
        </w:tc>
        <w:tc>
          <w:tcPr>
            <w:tcW w:w="4523" w:type="dxa"/>
            <w:tcBorders>
              <w:bottom w:val="single" w:sz="4" w:space="0" w:color="000000"/>
              <w:end w:val="single" w:sz="4" w:space="0" w:color="000000"/>
            </w:tcBorders>
            <w:shd w:color="auto" w:fill="auto" w:val="clear"/>
            <w:vAlign w:val="bottom"/>
          </w:tcPr>
          <w:p>
            <w:pPr>
              <w:pStyle w:val="Normal"/>
              <w:rPr/>
            </w:pPr>
            <w:r>
              <w:rPr/>
              <w:t>Дарасун - Госграница с МНР</w:t>
            </w:r>
          </w:p>
        </w:tc>
        <w:tc>
          <w:tcPr>
            <w:tcW w:w="2100" w:type="dxa"/>
            <w:tcBorders>
              <w:bottom w:val="single" w:sz="4" w:space="0" w:color="000000"/>
              <w:end w:val="single" w:sz="4" w:space="0" w:color="000000"/>
            </w:tcBorders>
            <w:shd w:color="000000" w:fill="FFFFFF" w:val="clear"/>
            <w:vAlign w:val="center"/>
          </w:tcPr>
          <w:p>
            <w:pPr>
              <w:pStyle w:val="Normal"/>
              <w:jc w:val="center"/>
              <w:rPr/>
            </w:pPr>
            <w:r>
              <w:rPr/>
              <w:t>Тыргетуй</w:t>
            </w:r>
          </w:p>
        </w:tc>
        <w:tc>
          <w:tcPr>
            <w:tcW w:w="1065" w:type="dxa"/>
            <w:tcBorders>
              <w:bottom w:val="single" w:sz="4" w:space="0" w:color="000000"/>
              <w:end w:val="single" w:sz="4" w:space="0" w:color="000000"/>
            </w:tcBorders>
            <w:shd w:color="000000" w:fill="FFFFFF" w:val="clear"/>
            <w:vAlign w:val="center"/>
          </w:tcPr>
          <w:p>
            <w:pPr>
              <w:pStyle w:val="Normal"/>
              <w:jc w:val="center"/>
              <w:rPr/>
            </w:pPr>
            <w:r>
              <w:rPr/>
              <w:t>19+863</w:t>
            </w:r>
          </w:p>
        </w:tc>
        <w:tc>
          <w:tcPr>
            <w:tcW w:w="1545" w:type="dxa"/>
            <w:tcBorders>
              <w:bottom w:val="single" w:sz="4" w:space="0" w:color="000000"/>
              <w:end w:val="single" w:sz="4" w:space="0" w:color="000000"/>
            </w:tcBorders>
            <w:shd w:color="000000" w:fill="FFFFFF" w:val="clear"/>
            <w:vAlign w:val="center"/>
          </w:tcPr>
          <w:p>
            <w:pPr>
              <w:pStyle w:val="Normal"/>
              <w:jc w:val="center"/>
              <w:rPr/>
            </w:pPr>
            <w:r>
              <w:rPr/>
              <w:t>22+591</w:t>
            </w:r>
          </w:p>
        </w:tc>
        <w:tc>
          <w:tcPr>
            <w:tcW w:w="1694" w:type="dxa"/>
            <w:tcBorders>
              <w:bottom w:val="single" w:sz="4" w:space="0" w:color="000000"/>
              <w:end w:val="single" w:sz="4" w:space="0" w:color="000000"/>
            </w:tcBorders>
            <w:shd w:color="000000" w:fill="FFFFFF" w:val="clear"/>
            <w:vAlign w:val="center"/>
          </w:tcPr>
          <w:p>
            <w:pPr>
              <w:pStyle w:val="Normal"/>
              <w:jc w:val="center"/>
              <w:rPr/>
            </w:pPr>
            <w:r>
              <w:rPr/>
              <w:t>2 728</w:t>
            </w:r>
          </w:p>
        </w:tc>
      </w:tr>
      <w:tr>
        <w:trPr>
          <w:trHeight w:val="315"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2</w:t>
            </w:r>
          </w:p>
        </w:tc>
        <w:tc>
          <w:tcPr>
            <w:tcW w:w="4523" w:type="dxa"/>
            <w:tcBorders>
              <w:bottom w:val="single" w:sz="4" w:space="0" w:color="000000"/>
              <w:end w:val="single" w:sz="4" w:space="0" w:color="000000"/>
            </w:tcBorders>
            <w:shd w:color="000000" w:fill="FFFFFF" w:val="clear"/>
            <w:vAlign w:val="bottom"/>
          </w:tcPr>
          <w:p>
            <w:pPr>
              <w:pStyle w:val="Normal"/>
              <w:rPr/>
            </w:pPr>
            <w:r>
              <w:rPr/>
              <w:t>Баляга - Ямаровка</w:t>
            </w:r>
          </w:p>
        </w:tc>
        <w:tc>
          <w:tcPr>
            <w:tcW w:w="2100" w:type="dxa"/>
            <w:tcBorders>
              <w:bottom w:val="single" w:sz="4" w:space="0" w:color="000000"/>
              <w:end w:val="single" w:sz="4" w:space="0" w:color="000000"/>
            </w:tcBorders>
            <w:shd w:color="auto" w:fill="auto" w:val="clear"/>
            <w:vAlign w:val="center"/>
          </w:tcPr>
          <w:p>
            <w:pPr>
              <w:pStyle w:val="Normal"/>
              <w:jc w:val="center"/>
              <w:rPr/>
            </w:pPr>
            <w:r>
              <w:rPr/>
              <w:t>Барахоево</w:t>
            </w:r>
          </w:p>
        </w:tc>
        <w:tc>
          <w:tcPr>
            <w:tcW w:w="1065" w:type="dxa"/>
            <w:tcBorders>
              <w:bottom w:val="single" w:sz="4" w:space="0" w:color="000000"/>
              <w:end w:val="single" w:sz="4" w:space="0" w:color="000000"/>
            </w:tcBorders>
            <w:shd w:color="000000" w:fill="FFFFFF" w:val="clear"/>
            <w:vAlign w:val="center"/>
          </w:tcPr>
          <w:p>
            <w:pPr>
              <w:pStyle w:val="Normal"/>
              <w:jc w:val="center"/>
              <w:rPr/>
            </w:pPr>
            <w:r>
              <w:rPr/>
              <w:t>123+183</w:t>
            </w:r>
          </w:p>
        </w:tc>
        <w:tc>
          <w:tcPr>
            <w:tcW w:w="1545" w:type="dxa"/>
            <w:tcBorders>
              <w:bottom w:val="single" w:sz="4" w:space="0" w:color="000000"/>
              <w:end w:val="single" w:sz="4" w:space="0" w:color="000000"/>
            </w:tcBorders>
            <w:shd w:color="000000" w:fill="FFFFFF" w:val="clear"/>
            <w:vAlign w:val="center"/>
          </w:tcPr>
          <w:p>
            <w:pPr>
              <w:pStyle w:val="Normal"/>
              <w:jc w:val="center"/>
              <w:rPr/>
            </w:pPr>
            <w:r>
              <w:rPr/>
              <w:t>129+370</w:t>
            </w:r>
          </w:p>
        </w:tc>
        <w:tc>
          <w:tcPr>
            <w:tcW w:w="1694" w:type="dxa"/>
            <w:tcBorders>
              <w:bottom w:val="single" w:sz="4" w:space="0" w:color="000000"/>
              <w:end w:val="single" w:sz="4" w:space="0" w:color="000000"/>
            </w:tcBorders>
            <w:shd w:color="000000" w:fill="FFFFFF" w:val="clear"/>
            <w:vAlign w:val="center"/>
          </w:tcPr>
          <w:p>
            <w:pPr>
              <w:pStyle w:val="Normal"/>
              <w:jc w:val="center"/>
              <w:rPr/>
            </w:pPr>
            <w:r>
              <w:rPr/>
              <w:t>6 187</w:t>
            </w:r>
          </w:p>
        </w:tc>
      </w:tr>
      <w:tr>
        <w:trPr>
          <w:trHeight w:val="614"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3</w:t>
            </w:r>
          </w:p>
        </w:tc>
        <w:tc>
          <w:tcPr>
            <w:tcW w:w="4523" w:type="dxa"/>
            <w:tcBorders>
              <w:bottom w:val="single" w:sz="4" w:space="0" w:color="000000"/>
              <w:end w:val="single" w:sz="4" w:space="0" w:color="000000"/>
            </w:tcBorders>
            <w:shd w:color="000000" w:fill="FFFFFF" w:val="clear"/>
            <w:vAlign w:val="bottom"/>
          </w:tcPr>
          <w:p>
            <w:pPr>
              <w:pStyle w:val="Normal"/>
              <w:rPr/>
            </w:pPr>
            <w:r>
              <w:rPr/>
              <w:t>Баляга - Ямаровка</w:t>
            </w:r>
          </w:p>
        </w:tc>
        <w:tc>
          <w:tcPr>
            <w:tcW w:w="2100" w:type="dxa"/>
            <w:tcBorders>
              <w:bottom w:val="single" w:sz="4" w:space="0" w:color="000000"/>
              <w:end w:val="single" w:sz="4" w:space="0" w:color="000000"/>
            </w:tcBorders>
            <w:shd w:color="auto" w:fill="auto" w:val="clear"/>
            <w:vAlign w:val="center"/>
          </w:tcPr>
          <w:p>
            <w:pPr>
              <w:pStyle w:val="Normal"/>
              <w:jc w:val="center"/>
              <w:rPr/>
            </w:pPr>
            <w:r>
              <w:rPr/>
              <w:t>Коротково</w:t>
            </w:r>
          </w:p>
        </w:tc>
        <w:tc>
          <w:tcPr>
            <w:tcW w:w="1065" w:type="dxa"/>
            <w:tcBorders>
              <w:bottom w:val="single" w:sz="4" w:space="0" w:color="000000"/>
              <w:end w:val="single" w:sz="4" w:space="0" w:color="000000"/>
            </w:tcBorders>
            <w:shd w:color="000000" w:fill="FFFFFF" w:val="clear"/>
            <w:vAlign w:val="center"/>
          </w:tcPr>
          <w:p>
            <w:pPr>
              <w:pStyle w:val="Normal"/>
              <w:jc w:val="center"/>
              <w:rPr/>
            </w:pPr>
            <w:r>
              <w:rPr/>
              <w:t>129+370</w:t>
            </w:r>
          </w:p>
        </w:tc>
        <w:tc>
          <w:tcPr>
            <w:tcW w:w="1545" w:type="dxa"/>
            <w:tcBorders>
              <w:bottom w:val="single" w:sz="4" w:space="0" w:color="000000"/>
              <w:end w:val="single" w:sz="4" w:space="0" w:color="000000"/>
            </w:tcBorders>
            <w:shd w:color="000000" w:fill="FFFFFF" w:val="clear"/>
            <w:vAlign w:val="center"/>
          </w:tcPr>
          <w:p>
            <w:pPr>
              <w:pStyle w:val="Normal"/>
              <w:jc w:val="center"/>
              <w:rPr/>
            </w:pPr>
            <w:r>
              <w:rPr/>
              <w:t>133+052</w:t>
            </w:r>
          </w:p>
        </w:tc>
        <w:tc>
          <w:tcPr>
            <w:tcW w:w="1694" w:type="dxa"/>
            <w:tcBorders>
              <w:bottom w:val="single" w:sz="4" w:space="0" w:color="000000"/>
              <w:end w:val="single" w:sz="4" w:space="0" w:color="000000"/>
            </w:tcBorders>
            <w:shd w:color="000000" w:fill="FFFFFF" w:val="clear"/>
            <w:vAlign w:val="center"/>
          </w:tcPr>
          <w:p>
            <w:pPr>
              <w:pStyle w:val="Normal"/>
              <w:jc w:val="center"/>
              <w:rPr/>
            </w:pPr>
            <w:r>
              <w:rPr/>
              <w:t>3 682</w:t>
            </w:r>
          </w:p>
        </w:tc>
      </w:tr>
      <w:tr>
        <w:trPr>
          <w:trHeight w:val="315"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4</w:t>
            </w:r>
          </w:p>
        </w:tc>
        <w:tc>
          <w:tcPr>
            <w:tcW w:w="4523" w:type="dxa"/>
            <w:tcBorders>
              <w:bottom w:val="single" w:sz="4" w:space="0" w:color="000000"/>
              <w:end w:val="single" w:sz="4" w:space="0" w:color="000000"/>
            </w:tcBorders>
            <w:shd w:color="000000" w:fill="FFFFFF" w:val="clear"/>
            <w:vAlign w:val="bottom"/>
          </w:tcPr>
          <w:p>
            <w:pPr>
              <w:pStyle w:val="Normal"/>
              <w:rPr/>
            </w:pPr>
            <w:r>
              <w:rPr/>
              <w:t>Баляга - Ямаровка</w:t>
            </w:r>
          </w:p>
        </w:tc>
        <w:tc>
          <w:tcPr>
            <w:tcW w:w="2100" w:type="dxa"/>
            <w:tcBorders>
              <w:bottom w:val="single" w:sz="4" w:space="0" w:color="000000"/>
              <w:end w:val="single" w:sz="4" w:space="0" w:color="000000"/>
            </w:tcBorders>
            <w:shd w:color="auto" w:fill="auto" w:val="clear"/>
            <w:vAlign w:val="center"/>
          </w:tcPr>
          <w:p>
            <w:pPr>
              <w:pStyle w:val="Normal"/>
              <w:jc w:val="center"/>
              <w:rPr/>
            </w:pPr>
            <w:r>
              <w:rPr/>
              <w:t>Большаково</w:t>
            </w:r>
          </w:p>
        </w:tc>
        <w:tc>
          <w:tcPr>
            <w:tcW w:w="1065" w:type="dxa"/>
            <w:tcBorders>
              <w:bottom w:val="single" w:sz="4" w:space="0" w:color="000000"/>
              <w:end w:val="single" w:sz="4" w:space="0" w:color="000000"/>
            </w:tcBorders>
            <w:shd w:color="000000" w:fill="FFFFFF" w:val="clear"/>
            <w:vAlign w:val="center"/>
          </w:tcPr>
          <w:p>
            <w:pPr>
              <w:pStyle w:val="Normal"/>
              <w:jc w:val="center"/>
              <w:rPr/>
            </w:pPr>
            <w:r>
              <w:rPr/>
              <w:t>134+249</w:t>
            </w:r>
          </w:p>
        </w:tc>
        <w:tc>
          <w:tcPr>
            <w:tcW w:w="1545" w:type="dxa"/>
            <w:tcBorders>
              <w:bottom w:val="single" w:sz="4" w:space="0" w:color="000000"/>
              <w:end w:val="single" w:sz="4" w:space="0" w:color="000000"/>
            </w:tcBorders>
            <w:shd w:color="000000" w:fill="FFFFFF" w:val="clear"/>
            <w:vAlign w:val="center"/>
          </w:tcPr>
          <w:p>
            <w:pPr>
              <w:pStyle w:val="Normal"/>
              <w:jc w:val="center"/>
              <w:rPr/>
            </w:pPr>
            <w:r>
              <w:rPr/>
              <w:t>136+356</w:t>
            </w:r>
          </w:p>
        </w:tc>
        <w:tc>
          <w:tcPr>
            <w:tcW w:w="1694" w:type="dxa"/>
            <w:tcBorders>
              <w:bottom w:val="single" w:sz="4" w:space="0" w:color="000000"/>
              <w:end w:val="single" w:sz="4" w:space="0" w:color="000000"/>
            </w:tcBorders>
            <w:shd w:color="000000" w:fill="FFFFFF" w:val="clear"/>
            <w:vAlign w:val="center"/>
          </w:tcPr>
          <w:p>
            <w:pPr>
              <w:pStyle w:val="Normal"/>
              <w:jc w:val="center"/>
              <w:rPr/>
            </w:pPr>
            <w:r>
              <w:rPr/>
              <w:t>2 107</w:t>
            </w:r>
          </w:p>
        </w:tc>
      </w:tr>
      <w:tr>
        <w:trPr>
          <w:trHeight w:val="315"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5</w:t>
            </w:r>
          </w:p>
        </w:tc>
        <w:tc>
          <w:tcPr>
            <w:tcW w:w="4523" w:type="dxa"/>
            <w:tcBorders>
              <w:bottom w:val="single" w:sz="4" w:space="0" w:color="000000"/>
              <w:end w:val="single" w:sz="4" w:space="0" w:color="000000"/>
            </w:tcBorders>
            <w:shd w:color="000000" w:fill="FFFFFF" w:val="clear"/>
            <w:vAlign w:val="bottom"/>
          </w:tcPr>
          <w:p>
            <w:pPr>
              <w:pStyle w:val="Normal"/>
              <w:rPr/>
            </w:pPr>
            <w:r>
              <w:rPr/>
              <w:t>Баляга - Ямаровка</w:t>
            </w:r>
          </w:p>
        </w:tc>
        <w:tc>
          <w:tcPr>
            <w:tcW w:w="2100" w:type="dxa"/>
            <w:tcBorders>
              <w:bottom w:val="single" w:sz="4" w:space="0" w:color="000000"/>
              <w:end w:val="single" w:sz="4" w:space="0" w:color="000000"/>
            </w:tcBorders>
            <w:shd w:color="auto" w:fill="auto" w:val="clear"/>
            <w:vAlign w:val="center"/>
          </w:tcPr>
          <w:p>
            <w:pPr>
              <w:pStyle w:val="Normal"/>
              <w:jc w:val="center"/>
              <w:rPr/>
            </w:pPr>
            <w:r>
              <w:rPr/>
              <w:t>Красные Речки</w:t>
            </w:r>
          </w:p>
        </w:tc>
        <w:tc>
          <w:tcPr>
            <w:tcW w:w="1065" w:type="dxa"/>
            <w:tcBorders>
              <w:bottom w:val="single" w:sz="4" w:space="0" w:color="000000"/>
              <w:end w:val="single" w:sz="4" w:space="0" w:color="000000"/>
            </w:tcBorders>
            <w:shd w:color="000000" w:fill="FFFFFF" w:val="clear"/>
            <w:vAlign w:val="center"/>
          </w:tcPr>
          <w:p>
            <w:pPr>
              <w:pStyle w:val="Normal"/>
              <w:jc w:val="center"/>
              <w:rPr/>
            </w:pPr>
            <w:r>
              <w:rPr/>
              <w:t>140+010</w:t>
            </w:r>
          </w:p>
        </w:tc>
        <w:tc>
          <w:tcPr>
            <w:tcW w:w="1545" w:type="dxa"/>
            <w:tcBorders>
              <w:bottom w:val="single" w:sz="4" w:space="0" w:color="000000"/>
              <w:end w:val="single" w:sz="4" w:space="0" w:color="000000"/>
            </w:tcBorders>
            <w:shd w:color="000000" w:fill="FFFFFF" w:val="clear"/>
            <w:vAlign w:val="center"/>
          </w:tcPr>
          <w:p>
            <w:pPr>
              <w:pStyle w:val="Normal"/>
              <w:jc w:val="center"/>
              <w:rPr/>
            </w:pPr>
            <w:r>
              <w:rPr/>
              <w:t>141+737</w:t>
            </w:r>
          </w:p>
        </w:tc>
        <w:tc>
          <w:tcPr>
            <w:tcW w:w="1694" w:type="dxa"/>
            <w:tcBorders>
              <w:bottom w:val="single" w:sz="4" w:space="0" w:color="000000"/>
              <w:end w:val="single" w:sz="4" w:space="0" w:color="000000"/>
            </w:tcBorders>
            <w:shd w:color="000000" w:fill="FFFFFF" w:val="clear"/>
            <w:vAlign w:val="center"/>
          </w:tcPr>
          <w:p>
            <w:pPr>
              <w:pStyle w:val="Normal"/>
              <w:jc w:val="center"/>
              <w:rPr/>
            </w:pPr>
            <w:r>
              <w:rPr/>
              <w:t>1 727</w:t>
            </w:r>
          </w:p>
        </w:tc>
      </w:tr>
      <w:tr>
        <w:trPr>
          <w:trHeight w:val="315"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6</w:t>
            </w:r>
          </w:p>
        </w:tc>
        <w:tc>
          <w:tcPr>
            <w:tcW w:w="4523" w:type="dxa"/>
            <w:tcBorders>
              <w:bottom w:val="single" w:sz="4" w:space="0" w:color="000000"/>
              <w:end w:val="single" w:sz="4" w:space="0" w:color="000000"/>
            </w:tcBorders>
            <w:shd w:color="000000" w:fill="FFFFFF" w:val="clear"/>
            <w:vAlign w:val="bottom"/>
          </w:tcPr>
          <w:p>
            <w:pPr>
              <w:pStyle w:val="Normal"/>
              <w:rPr/>
            </w:pPr>
            <w:r>
              <w:rPr/>
              <w:t>Обход г. Чита</w:t>
            </w:r>
          </w:p>
        </w:tc>
        <w:tc>
          <w:tcPr>
            <w:tcW w:w="2100" w:type="dxa"/>
            <w:tcBorders>
              <w:bottom w:val="single" w:sz="4" w:space="0" w:color="000000"/>
              <w:end w:val="single" w:sz="4" w:space="0" w:color="000000"/>
            </w:tcBorders>
            <w:shd w:color="auto" w:fill="auto" w:val="clear"/>
            <w:vAlign w:val="center"/>
          </w:tcPr>
          <w:p>
            <w:pPr>
              <w:pStyle w:val="Normal"/>
              <w:jc w:val="center"/>
              <w:rPr/>
            </w:pPr>
            <w:r>
              <w:rPr/>
              <w:t>Чита</w:t>
            </w:r>
          </w:p>
        </w:tc>
        <w:tc>
          <w:tcPr>
            <w:tcW w:w="1065" w:type="dxa"/>
            <w:tcBorders>
              <w:bottom w:val="single" w:sz="4" w:space="0" w:color="000000"/>
              <w:end w:val="single" w:sz="4" w:space="0" w:color="000000"/>
            </w:tcBorders>
            <w:shd w:color="000000" w:fill="FFFFFF" w:val="clear"/>
            <w:vAlign w:val="center"/>
          </w:tcPr>
          <w:p>
            <w:pPr>
              <w:pStyle w:val="Normal"/>
              <w:jc w:val="center"/>
              <w:rPr/>
            </w:pPr>
            <w:r>
              <w:rPr/>
              <w:t>0+000</w:t>
            </w:r>
          </w:p>
        </w:tc>
        <w:tc>
          <w:tcPr>
            <w:tcW w:w="1545" w:type="dxa"/>
            <w:tcBorders>
              <w:bottom w:val="single" w:sz="4" w:space="0" w:color="000000"/>
              <w:end w:val="single" w:sz="4" w:space="0" w:color="000000"/>
            </w:tcBorders>
            <w:shd w:color="000000" w:fill="FFFFFF" w:val="clear"/>
            <w:vAlign w:val="center"/>
          </w:tcPr>
          <w:p>
            <w:pPr>
              <w:pStyle w:val="Normal"/>
              <w:jc w:val="center"/>
              <w:rPr/>
            </w:pPr>
            <w:r>
              <w:rPr/>
              <w:t>4+250</w:t>
            </w:r>
          </w:p>
        </w:tc>
        <w:tc>
          <w:tcPr>
            <w:tcW w:w="1694" w:type="dxa"/>
            <w:tcBorders>
              <w:bottom w:val="single" w:sz="4" w:space="0" w:color="000000"/>
              <w:end w:val="single" w:sz="4" w:space="0" w:color="000000"/>
            </w:tcBorders>
            <w:shd w:color="000000" w:fill="FFFFFF" w:val="clear"/>
            <w:vAlign w:val="center"/>
          </w:tcPr>
          <w:p>
            <w:pPr>
              <w:pStyle w:val="Normal"/>
              <w:jc w:val="center"/>
              <w:rPr/>
            </w:pPr>
            <w:r>
              <w:rPr/>
              <w:t>4 250</w:t>
            </w:r>
          </w:p>
        </w:tc>
      </w:tr>
      <w:tr>
        <w:trPr>
          <w:trHeight w:val="315" w:hRule="atLeast"/>
        </w:trPr>
        <w:tc>
          <w:tcPr>
            <w:tcW w:w="412" w:type="dxa"/>
            <w:tcBorders>
              <w:start w:val="single" w:sz="4" w:space="0" w:color="000000"/>
              <w:bottom w:val="single" w:sz="4" w:space="0" w:color="000000"/>
              <w:end w:val="single" w:sz="4" w:space="0" w:color="000000"/>
            </w:tcBorders>
            <w:shd w:color="000000" w:fill="FFFFFF" w:val="clear"/>
            <w:vAlign w:val="center"/>
          </w:tcPr>
          <w:p>
            <w:pPr>
              <w:pStyle w:val="Normal"/>
              <w:jc w:val="center"/>
              <w:rPr>
                <w:color w:val="000000"/>
              </w:rPr>
            </w:pPr>
            <w:r>
              <w:rPr>
                <w:color w:val="000000"/>
              </w:rPr>
              <w:t> </w:t>
            </w:r>
          </w:p>
        </w:tc>
        <w:tc>
          <w:tcPr>
            <w:tcW w:w="4523" w:type="dxa"/>
            <w:tcBorders>
              <w:bottom w:val="single" w:sz="4" w:space="0" w:color="000000"/>
              <w:end w:val="single" w:sz="4" w:space="0" w:color="000000"/>
            </w:tcBorders>
            <w:shd w:color="000000" w:fill="FFFFFF" w:val="clear"/>
            <w:vAlign w:val="center"/>
          </w:tcPr>
          <w:p>
            <w:pPr>
              <w:pStyle w:val="Normal"/>
              <w:rPr>
                <w:color w:val="000000"/>
              </w:rPr>
            </w:pPr>
            <w:r>
              <w:rPr/>
              <w:t> </w:t>
            </w:r>
          </w:p>
        </w:tc>
        <w:tc>
          <w:tcPr>
            <w:tcW w:w="2100" w:type="dxa"/>
            <w:tcBorders>
              <w:bottom w:val="single" w:sz="4" w:space="0" w:color="000000"/>
              <w:end w:val="single" w:sz="4" w:space="0" w:color="000000"/>
            </w:tcBorders>
            <w:shd w:color="000000" w:fill="FFFFFF" w:val="clear"/>
            <w:vAlign w:val="center"/>
          </w:tcPr>
          <w:p>
            <w:pPr>
              <w:pStyle w:val="Normal"/>
              <w:jc w:val="center"/>
              <w:rPr>
                <w:color w:val="000000"/>
              </w:rPr>
            </w:pPr>
            <w:r>
              <w:rPr>
                <w:color w:val="000000"/>
              </w:rPr>
              <w:t> </w:t>
            </w:r>
          </w:p>
        </w:tc>
        <w:tc>
          <w:tcPr>
            <w:tcW w:w="1065" w:type="dxa"/>
            <w:tcBorders>
              <w:bottom w:val="single" w:sz="4" w:space="0" w:color="000000"/>
              <w:end w:val="single" w:sz="4" w:space="0" w:color="000000"/>
            </w:tcBorders>
            <w:shd w:color="000000" w:fill="FFFFFF" w:val="clear"/>
            <w:vAlign w:val="center"/>
          </w:tcPr>
          <w:p>
            <w:pPr>
              <w:pStyle w:val="Normal"/>
              <w:jc w:val="center"/>
              <w:rPr>
                <w:color w:val="000000"/>
              </w:rPr>
            </w:pPr>
            <w:r>
              <w:rPr>
                <w:b/>
                <w:bCs/>
                <w:color w:val="000000"/>
              </w:rPr>
              <w:t>ИТОГО:</w:t>
            </w:r>
          </w:p>
        </w:tc>
        <w:tc>
          <w:tcPr>
            <w:tcW w:w="1545" w:type="dxa"/>
            <w:tcBorders>
              <w:bottom w:val="single" w:sz="4" w:space="0" w:color="000000"/>
              <w:end w:val="single" w:sz="4" w:space="0" w:color="000000"/>
            </w:tcBorders>
            <w:shd w:color="000000" w:fill="FFFFFF" w:val="clear"/>
            <w:vAlign w:val="center"/>
          </w:tcPr>
          <w:p>
            <w:pPr>
              <w:pStyle w:val="Normal"/>
              <w:jc w:val="center"/>
              <w:rPr>
                <w:color w:val="000000"/>
              </w:rPr>
            </w:pPr>
            <w:r>
              <w:rPr>
                <w:b/>
                <w:bCs/>
                <w:color w:val="000000"/>
              </w:rPr>
              <w:t> </w:t>
            </w:r>
          </w:p>
        </w:tc>
        <w:tc>
          <w:tcPr>
            <w:tcW w:w="1694" w:type="dxa"/>
            <w:tcBorders>
              <w:bottom w:val="single" w:sz="4" w:space="0" w:color="000000"/>
              <w:end w:val="single" w:sz="4" w:space="0" w:color="000000"/>
            </w:tcBorders>
            <w:shd w:color="000000" w:fill="FFFFFF" w:val="clear"/>
            <w:vAlign w:val="center"/>
          </w:tcPr>
          <w:p>
            <w:pPr>
              <w:pStyle w:val="Normal"/>
              <w:jc w:val="center"/>
              <w:rPr>
                <w:color w:val="000000"/>
              </w:rPr>
            </w:pPr>
            <w:r>
              <w:rPr>
                <w:color w:val="000000"/>
              </w:rPr>
              <w:t xml:space="preserve">20 681 </w:t>
            </w:r>
          </w:p>
        </w:tc>
      </w:tr>
    </w:tbl>
    <w:p>
      <w:pPr>
        <w:pStyle w:val="Normal"/>
        <w:rPr>
          <w:sz w:val="28"/>
          <w:szCs w:val="28"/>
          <w:lang w:eastAsia="x-none"/>
        </w:rPr>
      </w:pPr>
      <w:r>
        <w:rPr>
          <w:sz w:val="28"/>
          <w:szCs w:val="28"/>
          <w:lang w:eastAsia="x-none"/>
        </w:rPr>
      </w:r>
    </w:p>
    <w:p>
      <w:pPr>
        <w:pStyle w:val="Normal"/>
        <w:rPr>
          <w:vanish/>
        </w:rPr>
      </w:pPr>
      <w:r>
        <w:rPr>
          <w:vanish/>
        </w:rPr>
      </w:r>
    </w:p>
    <w:p>
      <w:pPr>
        <w:pStyle w:val="Heading7"/>
        <w:jc w:val="start"/>
        <w:rPr>
          <w:bCs/>
          <w:sz w:val="22"/>
          <w:szCs w:val="22"/>
          <w:lang w:val="ru-RU"/>
        </w:rPr>
      </w:pPr>
      <w:r>
        <w:rPr>
          <w:bCs/>
          <w:sz w:val="22"/>
          <w:szCs w:val="22"/>
          <w:lang w:val="ru-RU"/>
        </w:rPr>
      </w:r>
    </w:p>
    <w:sectPr>
      <w:footerReference w:type="even" r:id="rId77"/>
      <w:footerReference w:type="default" r:id="rId78"/>
      <w:footerReference w:type="first" r:id="rId79"/>
      <w:type w:val="nextPage"/>
      <w:pgSz w:w="11906" w:h="16838"/>
      <w:pgMar w:left="1134" w:right="567" w:gutter="0" w:header="0" w:top="709"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Tms Rmn">
    <w:altName w:val="Times New Roman"/>
    <w:charset w:val="01" w:characterSet="utf-8"/>
    <w:family w:val="roman"/>
    <w:pitch w:val="variable"/>
  </w:font>
  <w:font w:name="Arial">
    <w:charset w:val="01" w:characterSet="utf-8"/>
    <w:family w:val="swiss"/>
    <w:pitch w:val="variable"/>
  </w:font>
  <w:font w:name="Calibri Light">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TimesET">
    <w:charset w:val="01" w:characterSet="utf-8"/>
    <w:family w:val="roman"/>
    <w:pitch w:val="variable"/>
  </w:font>
  <w:font w:name="Calibri">
    <w:charset w:val="01" w:characterSet="utf-8"/>
    <w:family w:val="swiss"/>
    <w:pitch w:val="variable"/>
  </w:font>
  <w:font w:name="Symbol">
    <w:charset w:val="01" w:characterSet="utf-8"/>
    <w:family w:val="roman"/>
    <w:pitch w:val="variable"/>
  </w:font>
  <w:font w:name="Cambria">
    <w:charset w:val="01" w:characterSet="utf-8"/>
    <w:family w:val="roman"/>
    <w:pitch w:val="variable"/>
  </w:font>
  <w:font w:name="Verdana">
    <w:charset w:val="01" w:characterSet="utf-8"/>
    <w:family w:val="swiss"/>
    <w:pitch w:val="variable"/>
  </w:font>
  <w:font w:name="Microsoft Sans Serif">
    <w:charset w:val="01" w:characterSet="utf-8"/>
    <w:family w:val="swiss"/>
    <w:pitch w:val="variable"/>
  </w:font>
  <w:font w:name="ГОСТ тип А">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20" behindDoc="0" locked="0" layoutInCell="0" allowOverlap="1">
              <wp:simplePos x="0" y="0"/>
              <wp:positionH relativeFrom="margin">
                <wp:align>right</wp:align>
              </wp:positionH>
              <wp:positionV relativeFrom="paragraph">
                <wp:posOffset>635</wp:posOffset>
              </wp:positionV>
              <wp:extent cx="142240" cy="173355"/>
              <wp:effectExtent l="0" t="0" r="0" b="0"/>
              <wp:wrapSquare wrapText="bothSides"/>
              <wp:docPr id="2" name="Врезка3"/>
              <a:graphic xmlns:a="http://schemas.openxmlformats.org/drawingml/2006/main">
                <a:graphicData uri="http://schemas.microsoft.com/office/word/2010/wordprocessingShape">
                  <wps:wsp>
                    <wps:cNvSpPr txBox="1"/>
                    <wps:spPr>
                      <a:xfrm>
                        <a:off x="0" y="0"/>
                        <a:ext cx="142240" cy="17335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2pt;height:13.65pt;mso-wrap-distance-left:0pt;mso-wrap-distance-right:0pt;mso-wrap-distance-top:0pt;mso-wrap-distance-bottom:0pt;margin-top:0.05pt;mso-position-vertical-relative:text;margin-left:499.0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20" behindDoc="0" locked="0" layoutInCell="0" allowOverlap="1">
              <wp:simplePos x="0" y="0"/>
              <wp:positionH relativeFrom="margin">
                <wp:align>right</wp:align>
              </wp:positionH>
              <wp:positionV relativeFrom="paragraph">
                <wp:posOffset>635</wp:posOffset>
              </wp:positionV>
              <wp:extent cx="142240" cy="173355"/>
              <wp:effectExtent l="0" t="0" r="0" b="0"/>
              <wp:wrapSquare wrapText="bothSides"/>
              <wp:docPr id="3" name="Врезка3"/>
              <a:graphic xmlns:a="http://schemas.openxmlformats.org/drawingml/2006/main">
                <a:graphicData uri="http://schemas.microsoft.com/office/word/2010/wordprocessingShape">
                  <wps:wsp>
                    <wps:cNvSpPr txBox="1"/>
                    <wps:spPr>
                      <a:xfrm>
                        <a:off x="0" y="0"/>
                        <a:ext cx="142240" cy="17335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2pt;height:13.65pt;mso-wrap-distance-left:0pt;mso-wrap-distance-right:0pt;mso-wrap-distance-top:0pt;mso-wrap-distance-bottom:0pt;margin-top:0.05pt;mso-position-vertical-relative:text;margin-left:499.0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rFonts w:cs="Times New Roman"/>
        <w:sz w:val="20"/>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decimal"/>
      <w:lvlText w:val="%1."/>
      <w:lvlJc w:val="start"/>
      <w:pPr>
        <w:tabs>
          <w:tab w:val="num" w:pos="502"/>
        </w:tabs>
        <w:ind w:start="502" w:hanging="360"/>
      </w:pP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3">
    <w:lvl w:ilvl="0">
      <w:start w:val="1"/>
      <w:numFmt w:val="decimal"/>
      <w:lvlText w:val="%1."/>
      <w:lvlJc w:val="start"/>
      <w:pPr>
        <w:tabs>
          <w:tab w:val="num" w:pos="1455"/>
        </w:tabs>
        <w:ind w:start="1455" w:hanging="915"/>
      </w:pPr>
      <w:rPr/>
    </w:lvl>
    <w:lvl w:ilvl="1">
      <w:start w:val="1"/>
      <w:numFmt w:val="lowerLetter"/>
      <w:lvlText w:val="%2."/>
      <w:lvlJc w:val="start"/>
      <w:pPr>
        <w:tabs>
          <w:tab w:val="num" w:pos="1620"/>
        </w:tabs>
        <w:ind w:start="1620" w:hanging="360"/>
      </w:pPr>
      <w:rPr/>
    </w:lvl>
    <w:lvl w:ilvl="2">
      <w:start w:val="1"/>
      <w:numFmt w:val="lowerRoman"/>
      <w:lvlText w:val="%3."/>
      <w:lvlJc w:val="end"/>
      <w:pPr>
        <w:tabs>
          <w:tab w:val="num" w:pos="2340"/>
        </w:tabs>
        <w:ind w:start="2340" w:hanging="180"/>
      </w:pPr>
      <w:rPr/>
    </w:lvl>
    <w:lvl w:ilvl="3">
      <w:start w:val="1"/>
      <w:numFmt w:val="decimal"/>
      <w:lvlText w:val="%4."/>
      <w:lvlJc w:val="start"/>
      <w:pPr>
        <w:tabs>
          <w:tab w:val="num" w:pos="3060"/>
        </w:tabs>
        <w:ind w:start="3060" w:hanging="360"/>
      </w:pPr>
      <w:rPr/>
    </w:lvl>
    <w:lvl w:ilvl="4">
      <w:start w:val="1"/>
      <w:numFmt w:val="lowerLetter"/>
      <w:lvlText w:val="%5."/>
      <w:lvlJc w:val="start"/>
      <w:pPr>
        <w:tabs>
          <w:tab w:val="num" w:pos="3780"/>
        </w:tabs>
        <w:ind w:start="3780" w:hanging="360"/>
      </w:pPr>
      <w:rPr/>
    </w:lvl>
    <w:lvl w:ilvl="5">
      <w:start w:val="1"/>
      <w:numFmt w:val="lowerRoman"/>
      <w:lvlText w:val="%6."/>
      <w:lvlJc w:val="end"/>
      <w:pPr>
        <w:tabs>
          <w:tab w:val="num" w:pos="4500"/>
        </w:tabs>
        <w:ind w:start="4500" w:hanging="180"/>
      </w:pPr>
      <w:rPr/>
    </w:lvl>
    <w:lvl w:ilvl="6">
      <w:start w:val="1"/>
      <w:numFmt w:val="decimal"/>
      <w:lvlText w:val="%7."/>
      <w:lvlJc w:val="start"/>
      <w:pPr>
        <w:tabs>
          <w:tab w:val="num" w:pos="5220"/>
        </w:tabs>
        <w:ind w:start="5220" w:hanging="360"/>
      </w:pPr>
      <w:rPr/>
    </w:lvl>
    <w:lvl w:ilvl="7">
      <w:start w:val="1"/>
      <w:numFmt w:val="lowerLetter"/>
      <w:lvlText w:val="%8."/>
      <w:lvlJc w:val="start"/>
      <w:pPr>
        <w:tabs>
          <w:tab w:val="num" w:pos="5940"/>
        </w:tabs>
        <w:ind w:start="5940" w:hanging="360"/>
      </w:pPr>
      <w:rPr/>
    </w:lvl>
    <w:lvl w:ilvl="8">
      <w:start w:val="1"/>
      <w:numFmt w:val="lowerRoman"/>
      <w:lvlText w:val="%9."/>
      <w:lvlJc w:val="end"/>
      <w:pPr>
        <w:tabs>
          <w:tab w:val="num" w:pos="6660"/>
        </w:tabs>
        <w:ind w:start="6660"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startOverride w:val="1"/>
    </w:lvlOverride>
  </w:num>
  <w:num w:numId="7">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142"/>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Bullet 2" w:uiPriority="99"/>
    <w:lsdException w:name="Title" w:qFormat="1"/>
    <w:lsdException w:name="Subtitle" w:qFormat="1"/>
    <w:lsdException w:name="Strong" w:qFormat="1"/>
    <w:lsdException w:name="Emphasis" w:qFormat="1"/>
    <w:lsdException w:name="Normal (Web)" w:uiPriority="99" w:qFormat="1"/>
    <w:lsdException w:name="No List" w:uiPriority="99"/>
    <w:lsdException w:name="Table Grid" w:uiPriority="3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customStyle="1">
    <w:name w:val="Normal"/>
    <w:qFormat/>
    <w:pPr>
      <w:widowControl/>
      <w:suppressAutoHyphens w:val="false"/>
      <w:bidi w:val="0"/>
      <w:spacing w:before="0" w:after="0"/>
      <w:jc w:val="start"/>
    </w:pPr>
    <w:rPr>
      <w:rFonts w:ascii="Tms Rmn" w:hAnsi="Tms Rm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spacing w:before="240" w:after="60"/>
      <w:outlineLvl w:val="0"/>
    </w:pPr>
    <w:rPr>
      <w:rFonts w:ascii="Arial" w:hAnsi="Arial"/>
      <w:b/>
      <w:bCs/>
      <w:kern w:val="2"/>
      <w:sz w:val="32"/>
      <w:szCs w:val="32"/>
      <w:lang w:val="x-none" w:eastAsia="x-none"/>
    </w:rPr>
  </w:style>
  <w:style w:type="paragraph" w:styleId="Heading2">
    <w:name w:val="heading 2"/>
    <w:basedOn w:val="Normal"/>
    <w:next w:val="Normal"/>
    <w:link w:val="2"/>
    <w:qFormat/>
    <w:pPr>
      <w:keepNext w:val="true"/>
      <w:spacing w:before="240" w:after="60"/>
      <w:outlineLvl w:val="1"/>
    </w:pPr>
    <w:rPr>
      <w:rFonts w:ascii="Arial" w:hAnsi="Arial"/>
      <w:b/>
      <w:bCs/>
      <w:i/>
      <w:iCs/>
      <w:sz w:val="28"/>
      <w:szCs w:val="28"/>
      <w:lang w:val="x-none" w:eastAsia="x-none"/>
    </w:rPr>
  </w:style>
  <w:style w:type="paragraph" w:styleId="Heading3">
    <w:name w:val="heading 3"/>
    <w:basedOn w:val="Normal"/>
    <w:next w:val="Normal"/>
    <w:link w:val="3"/>
    <w:qFormat/>
    <w:pPr>
      <w:keepNext w:val="true"/>
      <w:spacing w:before="240" w:after="60"/>
      <w:outlineLvl w:val="2"/>
    </w:pPr>
    <w:rPr>
      <w:rFonts w:ascii="Arial" w:hAnsi="Arial"/>
      <w:b/>
      <w:bCs/>
      <w:sz w:val="26"/>
      <w:szCs w:val="26"/>
      <w:lang w:val="x-none" w:eastAsia="x-none"/>
    </w:rPr>
  </w:style>
  <w:style w:type="paragraph" w:styleId="Heading4">
    <w:name w:val="heading 4"/>
    <w:basedOn w:val="Normal"/>
    <w:next w:val="Normal"/>
    <w:link w:val="4"/>
    <w:qFormat/>
    <w:rsid w:val="00be1325"/>
    <w:pPr>
      <w:keepNext w:val="true"/>
      <w:spacing w:before="240" w:after="60"/>
      <w:outlineLvl w:val="3"/>
    </w:pPr>
    <w:rPr>
      <w:b/>
      <w:bCs/>
      <w:sz w:val="28"/>
      <w:szCs w:val="28"/>
      <w:lang w:val="x-none" w:eastAsia="x-none"/>
    </w:rPr>
  </w:style>
  <w:style w:type="paragraph" w:styleId="Heading5">
    <w:name w:val="heading 5"/>
    <w:basedOn w:val="Normal"/>
    <w:next w:val="Normal"/>
    <w:link w:val="5"/>
    <w:qFormat/>
    <w:rsid w:val="00be1325"/>
    <w:pPr>
      <w:keepNext w:val="true"/>
      <w:jc w:val="both"/>
      <w:outlineLvl w:val="4"/>
    </w:pPr>
    <w:rPr>
      <w:sz w:val="28"/>
      <w:lang w:val="x-none" w:eastAsia="x-none"/>
    </w:rPr>
  </w:style>
  <w:style w:type="paragraph" w:styleId="Heading6">
    <w:name w:val="heading 6"/>
    <w:basedOn w:val="Normal"/>
    <w:next w:val="Normal"/>
    <w:link w:val="6"/>
    <w:qFormat/>
    <w:rsid w:val="00be1325"/>
    <w:pPr>
      <w:keepNext w:val="true"/>
      <w:jc w:val="end"/>
      <w:outlineLvl w:val="5"/>
    </w:pPr>
    <w:rPr>
      <w:b/>
      <w:bCs/>
      <w:sz w:val="28"/>
      <w:lang w:val="x-none" w:eastAsia="x-none"/>
    </w:rPr>
  </w:style>
  <w:style w:type="paragraph" w:styleId="Heading7">
    <w:name w:val="heading 7"/>
    <w:basedOn w:val="Normal"/>
    <w:next w:val="Normal"/>
    <w:link w:val="7"/>
    <w:qFormat/>
    <w:pPr>
      <w:keepNext w:val="true"/>
      <w:jc w:val="end"/>
      <w:outlineLvl w:val="6"/>
    </w:pPr>
    <w:rPr>
      <w:b/>
      <w:sz w:val="20"/>
      <w:szCs w:val="20"/>
      <w:lang w:val="x-none" w:eastAsia="x-none"/>
    </w:rPr>
  </w:style>
  <w:style w:type="paragraph" w:styleId="Heading8">
    <w:name w:val="heading 8"/>
    <w:basedOn w:val="Normal"/>
    <w:next w:val="Normal"/>
    <w:link w:val="8"/>
    <w:semiHidden/>
    <w:unhideWhenUsed/>
    <w:qFormat/>
    <w:rsid w:val="00d52523"/>
    <w:pPr>
      <w:keepNext w:val="true"/>
      <w:keepLines/>
      <w:spacing w:before="200" w:after="0"/>
      <w:outlineLvl w:val="7"/>
    </w:pPr>
    <w:rPr>
      <w:rFonts w:ascii="Calibri Light" w:hAnsi="Calibri Light"/>
      <w:color w:val="404040"/>
      <w:sz w:val="20"/>
      <w:szCs w:val="20"/>
      <w:lang w:val="x-none" w:eastAsia="x-none"/>
    </w:rPr>
  </w:style>
  <w:style w:type="paragraph" w:styleId="Heading9">
    <w:name w:val="heading 9"/>
    <w:basedOn w:val="Normal"/>
    <w:next w:val="Normal"/>
    <w:link w:val="9"/>
    <w:semiHidden/>
    <w:unhideWhenUsed/>
    <w:qFormat/>
    <w:rsid w:val="00d52523"/>
    <w:pPr>
      <w:keepNext w:val="true"/>
      <w:keepLines/>
      <w:spacing w:before="200" w:after="0"/>
      <w:outlineLvl w:val="8"/>
    </w:pPr>
    <w:rPr>
      <w:rFonts w:ascii="Calibri Light" w:hAnsi="Calibri Light"/>
      <w:i/>
      <w:iCs/>
      <w:color w:val="404040"/>
      <w:sz w:val="20"/>
      <w:szCs w:val="20"/>
      <w:lang w:val="x-none" w:eastAsia="x-none"/>
    </w:rPr>
  </w:style>
  <w:style w:type="character" w:styleId="DefaultParagraphFont" w:default="1">
    <w:name w:val="Default Paragraph Font"/>
    <w:semiHidden/>
    <w:qFormat/>
    <w:rPr/>
  </w:style>
  <w:style w:type="character" w:styleId="PageNumber">
    <w:name w:val="page number"/>
    <w:basedOn w:val="DefaultParagraphFont"/>
    <w:rPr/>
  </w:style>
  <w:style w:type="character" w:styleId="FontStyle12" w:customStyle="1">
    <w:name w:val="Font Style12"/>
    <w:qFormat/>
    <w:rsid w:val="005c46ef"/>
    <w:rPr>
      <w:rFonts w:ascii="Times New Roman" w:hAnsi="Times New Roman" w:cs="Times New Roman"/>
      <w:sz w:val="20"/>
      <w:szCs w:val="20"/>
    </w:rPr>
  </w:style>
  <w:style w:type="character" w:styleId="Hyperlink">
    <w:name w:val="Hyperlink"/>
    <w:rsid w:val="00be1325"/>
    <w:rPr>
      <w:color w:val="0000FF"/>
      <w:u w:val="single"/>
    </w:rPr>
  </w:style>
  <w:style w:type="character" w:styleId="FollowedHyperlink">
    <w:name w:val="FollowedHyperlink"/>
    <w:rsid w:val="00be1325"/>
    <w:rPr>
      <w:color w:val="800080"/>
      <w:u w:val="single"/>
    </w:rPr>
  </w:style>
  <w:style w:type="character" w:styleId="apple-style-span" w:customStyle="1">
    <w:name w:val="apple-style-span"/>
    <w:basedOn w:val="DefaultParagraphFont"/>
    <w:qFormat/>
    <w:rsid w:val="00a20229"/>
    <w:rPr/>
  </w:style>
  <w:style w:type="character" w:styleId="1" w:customStyle="1">
    <w:name w:val="Заголовок 1 Знак"/>
    <w:qFormat/>
    <w:rsid w:val="00453da1"/>
    <w:rPr>
      <w:rFonts w:ascii="Arial" w:hAnsi="Arial" w:cs="Arial"/>
      <w:b/>
      <w:bCs/>
      <w:kern w:val="2"/>
      <w:sz w:val="32"/>
      <w:szCs w:val="32"/>
    </w:rPr>
  </w:style>
  <w:style w:type="character" w:styleId="2" w:customStyle="1">
    <w:name w:val="Заголовок 2 Знак"/>
    <w:qFormat/>
    <w:rsid w:val="00453da1"/>
    <w:rPr>
      <w:rFonts w:ascii="Arial" w:hAnsi="Arial" w:cs="Arial"/>
      <w:b/>
      <w:bCs/>
      <w:i/>
      <w:iCs/>
      <w:sz w:val="28"/>
      <w:szCs w:val="28"/>
    </w:rPr>
  </w:style>
  <w:style w:type="character" w:styleId="3" w:customStyle="1">
    <w:name w:val="Заголовок 3 Знак"/>
    <w:qFormat/>
    <w:rsid w:val="00453da1"/>
    <w:rPr>
      <w:rFonts w:ascii="Arial" w:hAnsi="Arial" w:cs="Arial"/>
      <w:b/>
      <w:bCs/>
      <w:sz w:val="26"/>
      <w:szCs w:val="26"/>
    </w:rPr>
  </w:style>
  <w:style w:type="character" w:styleId="4" w:customStyle="1">
    <w:name w:val="Заголовок 4 Знак"/>
    <w:qFormat/>
    <w:rsid w:val="00453da1"/>
    <w:rPr>
      <w:b/>
      <w:bCs/>
      <w:sz w:val="28"/>
      <w:szCs w:val="28"/>
    </w:rPr>
  </w:style>
  <w:style w:type="character" w:styleId="5" w:customStyle="1">
    <w:name w:val="Заголовок 5 Знак"/>
    <w:qFormat/>
    <w:rsid w:val="00453da1"/>
    <w:rPr>
      <w:sz w:val="28"/>
      <w:szCs w:val="24"/>
    </w:rPr>
  </w:style>
  <w:style w:type="character" w:styleId="6" w:customStyle="1">
    <w:name w:val="Заголовок 6 Знак"/>
    <w:qFormat/>
    <w:rsid w:val="00453da1"/>
    <w:rPr>
      <w:b/>
      <w:bCs/>
      <w:sz w:val="28"/>
      <w:szCs w:val="24"/>
    </w:rPr>
  </w:style>
  <w:style w:type="character" w:styleId="7" w:customStyle="1">
    <w:name w:val="Заголовок 7 Знак"/>
    <w:qFormat/>
    <w:rsid w:val="00453da1"/>
    <w:rPr>
      <w:b/>
    </w:rPr>
  </w:style>
  <w:style w:type="character" w:styleId="21" w:customStyle="1">
    <w:name w:val="Основной текст 2 Знак"/>
    <w:link w:val="BodyText2"/>
    <w:qFormat/>
    <w:rsid w:val="00453da1"/>
    <w:rPr>
      <w:b/>
      <w:sz w:val="24"/>
      <w:szCs w:val="24"/>
    </w:rPr>
  </w:style>
  <w:style w:type="character" w:styleId="Style5" w:customStyle="1">
    <w:name w:val="Основной текст с отступом Знак"/>
    <w:qFormat/>
    <w:rsid w:val="00453da1"/>
    <w:rPr>
      <w:sz w:val="24"/>
      <w:szCs w:val="24"/>
    </w:rPr>
  </w:style>
  <w:style w:type="character" w:styleId="Style6" w:customStyle="1">
    <w:name w:val="Нижний колонтитул Знак"/>
    <w:qFormat/>
    <w:rsid w:val="00453da1"/>
    <w:rPr>
      <w:sz w:val="24"/>
      <w:szCs w:val="24"/>
    </w:rPr>
  </w:style>
  <w:style w:type="character" w:styleId="31" w:customStyle="1">
    <w:name w:val="Основной текст 3 Знак"/>
    <w:link w:val="BodyText3"/>
    <w:qFormat/>
    <w:rsid w:val="00453da1"/>
    <w:rPr>
      <w:sz w:val="16"/>
      <w:szCs w:val="16"/>
    </w:rPr>
  </w:style>
  <w:style w:type="character" w:styleId="Style7" w:customStyle="1">
    <w:name w:val="Название Знак"/>
    <w:qFormat/>
    <w:rsid w:val="00453da1"/>
    <w:rPr>
      <w:sz w:val="28"/>
      <w:szCs w:val="24"/>
    </w:rPr>
  </w:style>
  <w:style w:type="character" w:styleId="Style8" w:customStyle="1">
    <w:name w:val="Верхний колонтитул Знак"/>
    <w:uiPriority w:val="99"/>
    <w:qFormat/>
    <w:rsid w:val="00453da1"/>
    <w:rPr>
      <w:sz w:val="24"/>
      <w:szCs w:val="24"/>
    </w:rPr>
  </w:style>
  <w:style w:type="character" w:styleId="Style9" w:customStyle="1">
    <w:name w:val="Основной текст Знак"/>
    <w:qFormat/>
    <w:rsid w:val="00453da1"/>
    <w:rPr>
      <w:sz w:val="24"/>
      <w:szCs w:val="24"/>
    </w:rPr>
  </w:style>
  <w:style w:type="character" w:styleId="22" w:customStyle="1">
    <w:name w:val="Основной текст с отступом 2 Знак"/>
    <w:link w:val="BodyTextIndent2"/>
    <w:qFormat/>
    <w:rsid w:val="00453da1"/>
    <w:rPr>
      <w:sz w:val="24"/>
      <w:szCs w:val="24"/>
    </w:rPr>
  </w:style>
  <w:style w:type="character" w:styleId="Style10" w:customStyle="1">
    <w:name w:val="Текст выноски Знак"/>
    <w:link w:val="BalloonText"/>
    <w:semiHidden/>
    <w:qFormat/>
    <w:rsid w:val="00453da1"/>
    <w:rPr>
      <w:rFonts w:ascii="Tahoma" w:hAnsi="Tahoma" w:cs="Tahoma"/>
      <w:sz w:val="16"/>
      <w:szCs w:val="16"/>
    </w:rPr>
  </w:style>
  <w:style w:type="character" w:styleId="Style11" w:customStyle="1">
    <w:name w:val="Красная строка Знак"/>
    <w:qFormat/>
    <w:rsid w:val="00453da1"/>
    <w:rPr>
      <w:sz w:val="24"/>
      <w:szCs w:val="24"/>
    </w:rPr>
  </w:style>
  <w:style w:type="character" w:styleId="Style12" w:customStyle="1">
    <w:name w:val="Схема документа Знак"/>
    <w:link w:val="DocumentMap"/>
    <w:semiHidden/>
    <w:qFormat/>
    <w:rsid w:val="00453da1"/>
    <w:rPr>
      <w:rFonts w:ascii="Tahoma" w:hAnsi="Tahoma" w:cs="Tahoma"/>
      <w:shd w:fill="000080" w:val="clear"/>
    </w:rPr>
  </w:style>
  <w:style w:type="character" w:styleId="8" w:customStyle="1">
    <w:name w:val="Заголовок 8 Знак"/>
    <w:semiHidden/>
    <w:qFormat/>
    <w:rsid w:val="00d52523"/>
    <w:rPr>
      <w:rFonts w:ascii="Calibri Light" w:hAnsi="Calibri Light"/>
      <w:color w:val="404040"/>
    </w:rPr>
  </w:style>
  <w:style w:type="character" w:styleId="9" w:customStyle="1">
    <w:name w:val="Заголовок 9 Знак"/>
    <w:semiHidden/>
    <w:qFormat/>
    <w:rsid w:val="00d52523"/>
    <w:rPr>
      <w:rFonts w:ascii="Calibri Light" w:hAnsi="Calibri Light"/>
      <w:i/>
      <w:iCs/>
      <w:color w:val="404040"/>
    </w:rPr>
  </w:style>
  <w:style w:type="character" w:styleId="Emphasis">
    <w:name w:val="Emphasis"/>
    <w:qFormat/>
    <w:rsid w:val="00d52523"/>
    <w:rPr>
      <w:i/>
      <w:iCs/>
    </w:rPr>
  </w:style>
  <w:style w:type="character" w:styleId="HTML" w:customStyle="1">
    <w:name w:val="Стандартный HTML Знак"/>
    <w:link w:val="HTMLPreformatted"/>
    <w:qFormat/>
    <w:rsid w:val="00d52523"/>
    <w:rPr>
      <w:rFonts w:ascii="Courier New" w:hAnsi="Courier New" w:cs="Courier New"/>
    </w:rPr>
  </w:style>
  <w:style w:type="character" w:styleId="51" w:customStyle="1">
    <w:name w:val="Оглавление 5 Знак"/>
    <w:qFormat/>
    <w:locked/>
    <w:rsid w:val="00d52523"/>
    <w:rPr>
      <w:sz w:val="28"/>
      <w:szCs w:val="28"/>
    </w:rPr>
  </w:style>
  <w:style w:type="character" w:styleId="Style13" w:customStyle="1">
    <w:name w:val="Текст сноски Знак"/>
    <w:qFormat/>
    <w:locked/>
    <w:rsid w:val="00d52523"/>
    <w:rPr>
      <w:rFonts w:ascii="TimesET" w:hAnsi="TimesET"/>
    </w:rPr>
  </w:style>
  <w:style w:type="character" w:styleId="Style14" w:customStyle="1">
    <w:name w:val="Текст примечания Знак"/>
    <w:qFormat/>
    <w:locked/>
    <w:rsid w:val="00d52523"/>
    <w:rPr>
      <w:rFonts w:ascii="Calibri" w:hAnsi="Calibri" w:eastAsia="Calibri"/>
      <w:lang w:eastAsia="en-US"/>
    </w:rPr>
  </w:style>
  <w:style w:type="character" w:styleId="Style15" w:customStyle="1">
    <w:name w:val="Подзаголовок Знак"/>
    <w:qFormat/>
    <w:locked/>
    <w:rsid w:val="00d52523"/>
    <w:rPr>
      <w:sz w:val="28"/>
      <w:szCs w:val="24"/>
    </w:rPr>
  </w:style>
  <w:style w:type="character" w:styleId="32" w:customStyle="1">
    <w:name w:val="Основной текст с отступом 3 Знак"/>
    <w:link w:val="BodyTextIndent3"/>
    <w:qFormat/>
    <w:locked/>
    <w:rsid w:val="00d52523"/>
    <w:rPr>
      <w:rFonts w:ascii="Tms Rmn" w:hAnsi="Tms Rmn"/>
      <w:sz w:val="16"/>
      <w:szCs w:val="16"/>
      <w:lang w:val="en-US"/>
    </w:rPr>
  </w:style>
  <w:style w:type="character" w:styleId="Style16" w:customStyle="1">
    <w:name w:val="Текст Знак"/>
    <w:link w:val="PlainText"/>
    <w:qFormat/>
    <w:locked/>
    <w:rsid w:val="00d52523"/>
    <w:rPr>
      <w:rFonts w:ascii="Courier New" w:hAnsi="Courier New" w:cs="Courier New"/>
    </w:rPr>
  </w:style>
  <w:style w:type="character" w:styleId="11" w:customStyle="1">
    <w:name w:val="Текст примечания Знак1"/>
    <w:basedOn w:val="DefaultParagraphFont"/>
    <w:qFormat/>
    <w:rsid w:val="00d52523"/>
    <w:rPr/>
  </w:style>
  <w:style w:type="character" w:styleId="Style17" w:customStyle="1">
    <w:name w:val="Тема примечания Знак"/>
    <w:link w:val="annotationsubject"/>
    <w:qFormat/>
    <w:locked/>
    <w:rsid w:val="00d52523"/>
    <w:rPr>
      <w:rFonts w:ascii="Calibri" w:hAnsi="Calibri" w:eastAsia="Calibri"/>
      <w:b/>
      <w:bCs/>
      <w:lang w:eastAsia="en-US"/>
    </w:rPr>
  </w:style>
  <w:style w:type="character" w:styleId="Style18" w:customStyle="1">
    <w:name w:val="Основной текст_"/>
    <w:link w:val="42"/>
    <w:qFormat/>
    <w:locked/>
    <w:rsid w:val="00d52523"/>
    <w:rPr>
      <w:sz w:val="21"/>
      <w:szCs w:val="21"/>
      <w:shd w:fill="FFFFFF" w:val="clear"/>
    </w:rPr>
  </w:style>
  <w:style w:type="character" w:styleId="Normal1" w:customStyle="1">
    <w:name w:val="Normal Знак Знак"/>
    <w:link w:val="Normal2"/>
    <w:qFormat/>
    <w:locked/>
    <w:rsid w:val="00d52523"/>
    <w:rPr>
      <w:rFonts w:ascii="Tms Rmn" w:hAnsi="Tms Rmn"/>
      <w:lang w:val="ru-RU" w:eastAsia="ru-RU" w:bidi="ar-SA"/>
    </w:rPr>
  </w:style>
  <w:style w:type="character" w:styleId="23" w:customStyle="1">
    <w:name w:val="Основной текст (2)_"/>
    <w:link w:val="224"/>
    <w:qFormat/>
    <w:locked/>
    <w:rsid w:val="00d52523"/>
    <w:rPr>
      <w:b/>
      <w:bCs/>
      <w:sz w:val="27"/>
      <w:szCs w:val="27"/>
      <w:shd w:fill="FFFFFF" w:val="clear"/>
    </w:rPr>
  </w:style>
  <w:style w:type="character" w:styleId="24" w:customStyle="1">
    <w:name w:val="Оглавление (2)_"/>
    <w:link w:val="2110"/>
    <w:qFormat/>
    <w:locked/>
    <w:rsid w:val="00d52523"/>
    <w:rPr>
      <w:b/>
      <w:bCs/>
      <w:sz w:val="27"/>
      <w:szCs w:val="27"/>
      <w:shd w:fill="FFFFFF" w:val="clear"/>
    </w:rPr>
  </w:style>
  <w:style w:type="character" w:styleId="Style19" w:customStyle="1">
    <w:name w:val="Оглавление_"/>
    <w:link w:val="124"/>
    <w:qFormat/>
    <w:locked/>
    <w:rsid w:val="00d52523"/>
    <w:rPr>
      <w:sz w:val="27"/>
      <w:szCs w:val="27"/>
      <w:shd w:fill="FFFFFF" w:val="clear"/>
    </w:rPr>
  </w:style>
  <w:style w:type="character" w:styleId="33" w:customStyle="1">
    <w:name w:val="Оглавление (3)_"/>
    <w:link w:val="315"/>
    <w:qFormat/>
    <w:locked/>
    <w:rsid w:val="00d52523"/>
    <w:rPr>
      <w:sz w:val="24"/>
      <w:szCs w:val="24"/>
      <w:shd w:fill="FFFFFF" w:val="clear"/>
    </w:rPr>
  </w:style>
  <w:style w:type="character" w:styleId="12" w:customStyle="1">
    <w:name w:val="Заголовок №1_"/>
    <w:link w:val="1111"/>
    <w:qFormat/>
    <w:locked/>
    <w:rsid w:val="00d52523"/>
    <w:rPr>
      <w:b/>
      <w:bCs/>
      <w:sz w:val="24"/>
      <w:szCs w:val="24"/>
      <w:shd w:fill="FFFFFF" w:val="clear"/>
    </w:rPr>
  </w:style>
  <w:style w:type="character" w:styleId="Style20" w:customStyle="1">
    <w:name w:val="Колонтитул_"/>
    <w:link w:val="Style38"/>
    <w:qFormat/>
    <w:locked/>
    <w:rsid w:val="00d52523"/>
    <w:rPr>
      <w:shd w:fill="FFFFFF" w:val="clear"/>
    </w:rPr>
  </w:style>
  <w:style w:type="character" w:styleId="CommentReference">
    <w:name w:val="annotation reference"/>
    <w:unhideWhenUsed/>
    <w:qFormat/>
    <w:rsid w:val="00d52523"/>
    <w:rPr>
      <w:sz w:val="16"/>
      <w:szCs w:val="16"/>
    </w:rPr>
  </w:style>
  <w:style w:type="character" w:styleId="71" w:customStyle="1">
    <w:name w:val="Заголовок 7 Знак1"/>
    <w:semiHidden/>
    <w:qFormat/>
    <w:rsid w:val="00d52523"/>
    <w:rPr>
      <w:rFonts w:ascii="Calibri Light" w:hAnsi="Calibri Light" w:eastAsia="Times New Roman" w:cs="Times New Roman"/>
      <w:i/>
      <w:iCs/>
      <w:color w:val="1F4D78"/>
      <w:sz w:val="24"/>
      <w:szCs w:val="24"/>
    </w:rPr>
  </w:style>
  <w:style w:type="character" w:styleId="81" w:customStyle="1">
    <w:name w:val="Заголовок 8 Знак1"/>
    <w:semiHidden/>
    <w:qFormat/>
    <w:rsid w:val="00d52523"/>
    <w:rPr>
      <w:rFonts w:ascii="Calibri Light" w:hAnsi="Calibri Light" w:eastAsia="Times New Roman" w:cs="Times New Roman"/>
      <w:color w:val="272727"/>
      <w:sz w:val="21"/>
      <w:szCs w:val="21"/>
    </w:rPr>
  </w:style>
  <w:style w:type="character" w:styleId="91" w:customStyle="1">
    <w:name w:val="Заголовок 9 Знак1"/>
    <w:semiHidden/>
    <w:qFormat/>
    <w:rsid w:val="00d52523"/>
    <w:rPr>
      <w:rFonts w:ascii="Calibri Light" w:hAnsi="Calibri Light" w:eastAsia="Times New Roman" w:cs="Times New Roman"/>
      <w:i/>
      <w:iCs/>
      <w:color w:val="272727"/>
      <w:sz w:val="21"/>
      <w:szCs w:val="21"/>
    </w:rPr>
  </w:style>
  <w:style w:type="character" w:styleId="211" w:customStyle="1">
    <w:name w:val="Основной текст 2 Знак1"/>
    <w:semiHidden/>
    <w:qFormat/>
    <w:rsid w:val="00d52523"/>
    <w:rPr>
      <w:sz w:val="24"/>
      <w:szCs w:val="24"/>
    </w:rPr>
  </w:style>
  <w:style w:type="character" w:styleId="13" w:customStyle="1">
    <w:name w:val="Основной текст с отступом Знак1"/>
    <w:semiHidden/>
    <w:qFormat/>
    <w:rsid w:val="00d52523"/>
    <w:rPr>
      <w:sz w:val="24"/>
      <w:szCs w:val="24"/>
    </w:rPr>
  </w:style>
  <w:style w:type="character" w:styleId="14" w:customStyle="1">
    <w:name w:val="Нижний колонтитул Знак1"/>
    <w:semiHidden/>
    <w:qFormat/>
    <w:rsid w:val="00d52523"/>
    <w:rPr>
      <w:sz w:val="24"/>
      <w:szCs w:val="24"/>
    </w:rPr>
  </w:style>
  <w:style w:type="character" w:styleId="15" w:customStyle="1">
    <w:name w:val="Верхний колонтитул Знак1"/>
    <w:uiPriority w:val="99"/>
    <w:semiHidden/>
    <w:qFormat/>
    <w:rsid w:val="00d52523"/>
    <w:rPr>
      <w:sz w:val="24"/>
      <w:szCs w:val="24"/>
    </w:rPr>
  </w:style>
  <w:style w:type="character" w:styleId="16" w:customStyle="1">
    <w:name w:val="Основной текст Знак1"/>
    <w:semiHidden/>
    <w:qFormat/>
    <w:rsid w:val="00d52523"/>
    <w:rPr>
      <w:sz w:val="24"/>
      <w:szCs w:val="24"/>
    </w:rPr>
  </w:style>
  <w:style w:type="character" w:styleId="212" w:customStyle="1">
    <w:name w:val="Основной текст с отступом 2 Знак1"/>
    <w:semiHidden/>
    <w:qFormat/>
    <w:rsid w:val="00d52523"/>
    <w:rPr>
      <w:sz w:val="24"/>
      <w:szCs w:val="24"/>
    </w:rPr>
  </w:style>
  <w:style w:type="character" w:styleId="17" w:customStyle="1">
    <w:name w:val="Текст выноски Знак1"/>
    <w:semiHidden/>
    <w:qFormat/>
    <w:rsid w:val="00d52523"/>
    <w:rPr>
      <w:rFonts w:ascii="Tahoma" w:hAnsi="Tahoma" w:cs="Tahoma"/>
      <w:sz w:val="16"/>
      <w:szCs w:val="16"/>
    </w:rPr>
  </w:style>
  <w:style w:type="character" w:styleId="postbody1" w:customStyle="1">
    <w:name w:val="postbody1"/>
    <w:qFormat/>
    <w:rsid w:val="00d52523"/>
    <w:rPr>
      <w:sz w:val="18"/>
      <w:szCs w:val="18"/>
    </w:rPr>
  </w:style>
  <w:style w:type="character" w:styleId="311" w:customStyle="1">
    <w:name w:val="Основной текст с отступом 3 Знак1"/>
    <w:qFormat/>
    <w:rsid w:val="00d52523"/>
    <w:rPr>
      <w:sz w:val="16"/>
      <w:szCs w:val="16"/>
    </w:rPr>
  </w:style>
  <w:style w:type="character" w:styleId="18" w:customStyle="1">
    <w:name w:val="Схема документа Знак1"/>
    <w:semiHidden/>
    <w:qFormat/>
    <w:rsid w:val="00d52523"/>
    <w:rPr>
      <w:rFonts w:ascii="Tahoma" w:hAnsi="Tahoma" w:cs="Tahoma"/>
      <w:sz w:val="16"/>
      <w:szCs w:val="16"/>
    </w:rPr>
  </w:style>
  <w:style w:type="character" w:styleId="contextcurrent" w:customStyle="1">
    <w:name w:val="context_current"/>
    <w:qFormat/>
    <w:rsid w:val="00d52523"/>
    <w:rPr>
      <w:rFonts w:ascii="Times New Roman" w:hAnsi="Times New Roman" w:cs="Times New Roman"/>
    </w:rPr>
  </w:style>
  <w:style w:type="character" w:styleId="context" w:customStyle="1">
    <w:name w:val="context"/>
    <w:qFormat/>
    <w:rsid w:val="00d52523"/>
    <w:rPr>
      <w:rFonts w:ascii="Times New Roman" w:hAnsi="Times New Roman" w:cs="Times New Roman"/>
    </w:rPr>
  </w:style>
  <w:style w:type="character" w:styleId="19" w:customStyle="1">
    <w:name w:val="Основной текст1"/>
    <w:qFormat/>
    <w:rsid w:val="00d52523"/>
    <w:rPr>
      <w:color w:val="000000"/>
      <w:spacing w:val="0"/>
      <w:w w:val="100"/>
      <w:sz w:val="21"/>
      <w:szCs w:val="21"/>
      <w:shd w:fill="FFFFFF" w:val="clear"/>
      <w:lang w:val="ru-RU"/>
    </w:rPr>
  </w:style>
  <w:style w:type="character" w:styleId="Style21" w:customStyle="1">
    <w:name w:val="Основной текст + Полужирный"/>
    <w:qFormat/>
    <w:rsid w:val="00d52523"/>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effect w:val="none"/>
      <w:shd w:fill="FFFFFF" w:val="clear"/>
      <w:lang w:val="ru-RU"/>
    </w:rPr>
  </w:style>
  <w:style w:type="character" w:styleId="9pt" w:customStyle="1">
    <w:name w:val="Основной текст + 9 pt"/>
    <w:qFormat/>
    <w:rsid w:val="00d52523"/>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8"/>
      <w:szCs w:val="18"/>
      <w:u w:val="none"/>
      <w:effect w:val="none"/>
      <w:shd w:fill="FFFFFF" w:val="clear"/>
      <w:lang w:val="ru-RU"/>
    </w:rPr>
  </w:style>
  <w:style w:type="character" w:styleId="110" w:customStyle="1">
    <w:name w:val="Название Знак1"/>
    <w:qFormat/>
    <w:rsid w:val="00d52523"/>
    <w:rPr>
      <w:rFonts w:ascii="Calibri Light" w:hAnsi="Calibri Light" w:eastAsia="Times New Roman" w:cs="Times New Roman"/>
      <w:color w:val="323E4F"/>
      <w:spacing w:val="5"/>
      <w:kern w:val="2"/>
      <w:sz w:val="52"/>
      <w:szCs w:val="52"/>
    </w:rPr>
  </w:style>
  <w:style w:type="character" w:styleId="WW8Num2z0" w:customStyle="1">
    <w:name w:val="WW8Num2z0"/>
    <w:qFormat/>
    <w:rsid w:val="00d52523"/>
    <w:rPr>
      <w:rFonts w:ascii="Symbol" w:hAnsi="Symbol"/>
    </w:rPr>
  </w:style>
  <w:style w:type="character" w:styleId="apple-converted-space" w:customStyle="1">
    <w:name w:val="apple-converted-space"/>
    <w:qFormat/>
    <w:rsid w:val="00d52523"/>
    <w:rPr/>
  </w:style>
  <w:style w:type="character" w:styleId="312" w:customStyle="1">
    <w:name w:val="Основной текст 3 Знак1"/>
    <w:semiHidden/>
    <w:qFormat/>
    <w:rsid w:val="00d52523"/>
    <w:rPr>
      <w:sz w:val="16"/>
      <w:szCs w:val="16"/>
    </w:rPr>
  </w:style>
  <w:style w:type="character" w:styleId="111" w:customStyle="1">
    <w:name w:val="Текст Знак1"/>
    <w:qFormat/>
    <w:rsid w:val="00d52523"/>
    <w:rPr>
      <w:rFonts w:ascii="Courier New" w:hAnsi="Courier New" w:cs="Courier New"/>
    </w:rPr>
  </w:style>
  <w:style w:type="character" w:styleId="112" w:customStyle="1">
    <w:name w:val="Подзаголовок Знак1"/>
    <w:qFormat/>
    <w:rsid w:val="00d52523"/>
    <w:rPr>
      <w:rFonts w:ascii="Calibri Light" w:hAnsi="Calibri Light" w:eastAsia="Times New Roman" w:cs="Times New Roman"/>
      <w:sz w:val="24"/>
      <w:szCs w:val="24"/>
    </w:rPr>
  </w:style>
  <w:style w:type="character" w:styleId="Style22" w:customStyle="1">
    <w:name w:val="Цветовое выделение"/>
    <w:qFormat/>
    <w:rsid w:val="00d52523"/>
    <w:rPr>
      <w:b/>
      <w:bCs w:val="false"/>
      <w:color w:val="000080"/>
      <w:sz w:val="20"/>
    </w:rPr>
  </w:style>
  <w:style w:type="character" w:styleId="321" w:customStyle="1">
    <w:name w:val="Знак Знак32"/>
    <w:qFormat/>
    <w:rsid w:val="00d52523"/>
    <w:rPr>
      <w:rFonts w:ascii="Times New Roman" w:hAnsi="Times New Roman" w:eastAsia="Times New Roman" w:cs="Times New Roman"/>
      <w:sz w:val="24"/>
      <w:szCs w:val="20"/>
      <w:lang w:eastAsia="ru-RU"/>
    </w:rPr>
  </w:style>
  <w:style w:type="character" w:styleId="313" w:customStyle="1">
    <w:name w:val="Знак Знак31"/>
    <w:qFormat/>
    <w:rsid w:val="00d52523"/>
    <w:rPr>
      <w:rFonts w:ascii="Times New Roman" w:hAnsi="Times New Roman" w:eastAsia="Times New Roman" w:cs="Times New Roman"/>
      <w:sz w:val="24"/>
      <w:szCs w:val="24"/>
      <w:lang w:eastAsia="ru-RU"/>
    </w:rPr>
  </w:style>
  <w:style w:type="character" w:styleId="30" w:customStyle="1">
    <w:name w:val="Знак Знак30"/>
    <w:qFormat/>
    <w:rsid w:val="00d52523"/>
    <w:rPr>
      <w:rFonts w:ascii="Times New Roman" w:hAnsi="Times New Roman" w:eastAsia="Times New Roman" w:cs="Times New Roman"/>
      <w:b/>
      <w:bCs/>
      <w:sz w:val="24"/>
      <w:szCs w:val="24"/>
      <w:lang w:eastAsia="ru-RU"/>
    </w:rPr>
  </w:style>
  <w:style w:type="character" w:styleId="28" w:customStyle="1">
    <w:name w:val="Знак Знак28"/>
    <w:qFormat/>
    <w:rsid w:val="00d52523"/>
    <w:rPr>
      <w:rFonts w:ascii="Times New Roman" w:hAnsi="Times New Roman" w:eastAsia="Times New Roman" w:cs="Times New Roman"/>
      <w:b/>
      <w:bCs/>
      <w:i/>
      <w:iCs/>
      <w:sz w:val="26"/>
      <w:szCs w:val="26"/>
      <w:lang w:eastAsia="ru-RU"/>
    </w:rPr>
  </w:style>
  <w:style w:type="character" w:styleId="26" w:customStyle="1">
    <w:name w:val="Знак Знак26"/>
    <w:qFormat/>
    <w:rsid w:val="00d52523"/>
    <w:rPr>
      <w:rFonts w:ascii="Calibri" w:hAnsi="Calibri"/>
      <w:sz w:val="24"/>
      <w:szCs w:val="24"/>
      <w:lang w:val="ru-RU" w:eastAsia="ru-RU" w:bidi="ar-SA"/>
    </w:rPr>
  </w:style>
  <w:style w:type="character" w:styleId="29" w:customStyle="1">
    <w:name w:val="Знак Знак29"/>
    <w:qFormat/>
    <w:rsid w:val="00d52523"/>
    <w:rPr>
      <w:b/>
      <w:bCs/>
      <w:iCs/>
      <w:color w:val="000000"/>
      <w:sz w:val="24"/>
      <w:szCs w:val="28"/>
      <w:lang w:val="ru-RU" w:eastAsia="ru-RU" w:bidi="ar-SA"/>
    </w:rPr>
  </w:style>
  <w:style w:type="character" w:styleId="27" w:customStyle="1">
    <w:name w:val="Знак Знак27"/>
    <w:qFormat/>
    <w:rsid w:val="00d52523"/>
    <w:rPr>
      <w:b/>
      <w:bCs/>
      <w:sz w:val="22"/>
      <w:szCs w:val="22"/>
      <w:lang w:val="ru-RU" w:eastAsia="ru-RU" w:bidi="ar-SA"/>
    </w:rPr>
  </w:style>
  <w:style w:type="character" w:styleId="25" w:customStyle="1">
    <w:name w:val="Знак Знак25"/>
    <w:qFormat/>
    <w:rsid w:val="00d52523"/>
    <w:rPr>
      <w:i/>
      <w:iCs/>
      <w:sz w:val="24"/>
      <w:szCs w:val="24"/>
      <w:lang w:val="ru-RU" w:eastAsia="ru-RU" w:bidi="ar-SA"/>
    </w:rPr>
  </w:style>
  <w:style w:type="character" w:styleId="241" w:customStyle="1">
    <w:name w:val="Знак Знак24"/>
    <w:qFormat/>
    <w:rsid w:val="00d52523"/>
    <w:rPr>
      <w:rFonts w:ascii="Cambria" w:hAnsi="Cambria"/>
      <w:sz w:val="28"/>
      <w:szCs w:val="22"/>
      <w:lang w:val="ru-RU" w:eastAsia="ru-RU" w:bidi="ar-SA"/>
    </w:rPr>
  </w:style>
  <w:style w:type="character" w:styleId="Style23" w:customStyle="1">
    <w:name w:val="Гипертекстовая ссылка"/>
    <w:qFormat/>
    <w:rsid w:val="00d52523"/>
    <w:rPr>
      <w:color w:val="008000"/>
    </w:rPr>
  </w:style>
  <w:style w:type="character" w:styleId="221" w:customStyle="1">
    <w:name w:val="Знак Знак22"/>
    <w:qFormat/>
    <w:rsid w:val="00d52523"/>
    <w:rPr>
      <w:sz w:val="24"/>
      <w:szCs w:val="24"/>
    </w:rPr>
  </w:style>
  <w:style w:type="character" w:styleId="213" w:customStyle="1">
    <w:name w:val="Знак Знак21"/>
    <w:qFormat/>
    <w:rsid w:val="00d52523"/>
    <w:rPr>
      <w:b/>
      <w:bCs/>
      <w:sz w:val="24"/>
      <w:szCs w:val="24"/>
    </w:rPr>
  </w:style>
  <w:style w:type="character" w:styleId="191" w:customStyle="1">
    <w:name w:val="Знак Знак19"/>
    <w:qFormat/>
    <w:rsid w:val="00d52523"/>
    <w:rPr>
      <w:b/>
      <w:bCs/>
      <w:i/>
      <w:iCs/>
      <w:sz w:val="26"/>
      <w:szCs w:val="26"/>
    </w:rPr>
  </w:style>
  <w:style w:type="character" w:styleId="121" w:customStyle="1">
    <w:name w:val="Знак Знак12"/>
    <w:qFormat/>
    <w:rsid w:val="00d52523"/>
    <w:rPr/>
  </w:style>
  <w:style w:type="character" w:styleId="113" w:customStyle="1">
    <w:name w:val="Знак Знак11"/>
    <w:qFormat/>
    <w:rsid w:val="00d52523"/>
    <w:rPr>
      <w:color w:val="000000"/>
      <w:spacing w:val="-2"/>
      <w:sz w:val="28"/>
      <w:szCs w:val="28"/>
      <w:shd w:fill="FFFFFF" w:val="clear"/>
    </w:rPr>
  </w:style>
  <w:style w:type="character" w:styleId="10" w:customStyle="1">
    <w:name w:val="Знак Знак10"/>
    <w:qFormat/>
    <w:rsid w:val="00d52523"/>
    <w:rPr/>
  </w:style>
  <w:style w:type="character" w:styleId="92" w:customStyle="1">
    <w:name w:val="Знак Знак9"/>
    <w:qFormat/>
    <w:rsid w:val="00d52523"/>
    <w:rPr>
      <w:sz w:val="28"/>
      <w:szCs w:val="24"/>
    </w:rPr>
  </w:style>
  <w:style w:type="character" w:styleId="231" w:customStyle="1">
    <w:name w:val="Знак Знак23"/>
    <w:qFormat/>
    <w:rsid w:val="00d52523"/>
    <w:rPr>
      <w:b/>
      <w:bCs/>
      <w:sz w:val="24"/>
      <w:szCs w:val="24"/>
    </w:rPr>
  </w:style>
  <w:style w:type="character" w:styleId="141" w:customStyle="1">
    <w:name w:val="Знак Знак14"/>
    <w:semiHidden/>
    <w:qFormat/>
    <w:rsid w:val="00d52523"/>
    <w:rPr>
      <w:rFonts w:ascii="Tahoma" w:hAnsi="Tahoma" w:cs="Tahoma"/>
      <w:sz w:val="16"/>
      <w:szCs w:val="16"/>
    </w:rPr>
  </w:style>
  <w:style w:type="character" w:styleId="visited" w:customStyle="1">
    <w:name w:val="visited"/>
    <w:qFormat/>
    <w:rsid w:val="00d52523"/>
    <w:rPr/>
  </w:style>
  <w:style w:type="character" w:styleId="114" w:customStyle="1">
    <w:name w:val="Тема примечания Знак1"/>
    <w:qFormat/>
    <w:rsid w:val="00d52523"/>
    <w:rPr>
      <w:b/>
      <w:bCs/>
    </w:rPr>
  </w:style>
  <w:style w:type="character" w:styleId="Style24" w:customStyle="1">
    <w:name w:val="Заголовок Знак"/>
    <w:qFormat/>
    <w:rsid w:val="00d52523"/>
    <w:rPr>
      <w:sz w:val="28"/>
      <w:szCs w:val="24"/>
    </w:rPr>
  </w:style>
  <w:style w:type="character" w:styleId="115" w:customStyle="1">
    <w:name w:val="Текст сноски Знак1"/>
    <w:basedOn w:val="DefaultParagraphFont"/>
    <w:qFormat/>
    <w:rsid w:val="00d52523"/>
    <w:rPr/>
  </w:style>
  <w:style w:type="character" w:styleId="210" w:customStyle="1">
    <w:name w:val="Оглавление (2) + Не полужирный"/>
    <w:qFormat/>
    <w:rsid w:val="00d52523"/>
    <w:rPr/>
  </w:style>
  <w:style w:type="character" w:styleId="214" w:customStyle="1">
    <w:name w:val="Оглавление (2) + Не полужирный1"/>
    <w:qFormat/>
    <w:rsid w:val="00d52523"/>
    <w:rPr>
      <w:b/>
      <w:bCs/>
      <w:sz w:val="27"/>
      <w:szCs w:val="27"/>
      <w:u w:val="single"/>
      <w:lang w:bidi="ar-SA"/>
    </w:rPr>
  </w:style>
  <w:style w:type="character" w:styleId="215" w:customStyle="1">
    <w:name w:val="Оглавление (2)"/>
    <w:qFormat/>
    <w:rsid w:val="00d52523"/>
    <w:rPr>
      <w:b/>
      <w:bCs/>
      <w:sz w:val="27"/>
      <w:szCs w:val="27"/>
      <w:u w:val="single"/>
      <w:lang w:bidi="ar-SA"/>
    </w:rPr>
  </w:style>
  <w:style w:type="character" w:styleId="Style25" w:customStyle="1">
    <w:name w:val="Оглавление + Полужирный"/>
    <w:qFormat/>
    <w:rsid w:val="00d52523"/>
    <w:rPr>
      <w:b/>
      <w:bCs/>
      <w:sz w:val="27"/>
      <w:szCs w:val="27"/>
      <w:lang w:bidi="ar-SA"/>
    </w:rPr>
  </w:style>
  <w:style w:type="character" w:styleId="Style26" w:customStyle="1">
    <w:name w:val="Оглавление"/>
    <w:qFormat/>
    <w:rsid w:val="00d52523"/>
    <w:rPr>
      <w:sz w:val="27"/>
      <w:szCs w:val="27"/>
      <w:u w:val="single"/>
      <w:lang w:bidi="ar-SA"/>
    </w:rPr>
  </w:style>
  <w:style w:type="character" w:styleId="12pt" w:customStyle="1">
    <w:name w:val="Оглавление + 12 pt"/>
    <w:qFormat/>
    <w:rsid w:val="00d52523"/>
    <w:rPr>
      <w:sz w:val="24"/>
      <w:szCs w:val="24"/>
      <w:u w:val="single"/>
      <w:lang w:bidi="ar-SA"/>
    </w:rPr>
  </w:style>
  <w:style w:type="character" w:styleId="3131" w:customStyle="1">
    <w:name w:val="Оглавление (3) + 13"/>
    <w:qFormat/>
    <w:rsid w:val="00d52523"/>
    <w:rPr>
      <w:sz w:val="27"/>
      <w:szCs w:val="27"/>
      <w:lang w:bidi="ar-SA"/>
    </w:rPr>
  </w:style>
  <w:style w:type="character" w:styleId="34" w:customStyle="1">
    <w:name w:val="Оглавление (3)"/>
    <w:qFormat/>
    <w:rsid w:val="00d52523"/>
    <w:rPr>
      <w:sz w:val="24"/>
      <w:szCs w:val="24"/>
      <w:u w:val="single"/>
      <w:lang w:bidi="ar-SA"/>
    </w:rPr>
  </w:style>
  <w:style w:type="character" w:styleId="116" w:customStyle="1">
    <w:name w:val="Заголовок №1"/>
    <w:qFormat/>
    <w:rsid w:val="00d52523"/>
    <w:rPr>
      <w:b/>
      <w:bCs/>
      <w:sz w:val="24"/>
      <w:szCs w:val="24"/>
      <w:u w:val="single"/>
      <w:lang w:bidi="ar-SA"/>
    </w:rPr>
  </w:style>
  <w:style w:type="character" w:styleId="216" w:customStyle="1">
    <w:name w:val="Основной текст (2) + Не полужирный"/>
    <w:qFormat/>
    <w:rsid w:val="00d52523"/>
    <w:rPr>
      <w:rFonts w:ascii="Times New Roman" w:hAnsi="Times New Roman" w:cs="Times New Roman"/>
      <w:b/>
      <w:bCs/>
      <w:spacing w:val="0"/>
      <w:sz w:val="27"/>
      <w:szCs w:val="27"/>
      <w:lang w:bidi="ar-SA"/>
    </w:rPr>
  </w:style>
  <w:style w:type="character" w:styleId="117" w:customStyle="1">
    <w:name w:val="Колонтитул + 11"/>
    <w:qFormat/>
    <w:rsid w:val="00d52523"/>
    <w:rPr>
      <w:b/>
      <w:bCs/>
      <w:sz w:val="23"/>
      <w:szCs w:val="23"/>
      <w:lang w:bidi="ar-SA"/>
    </w:rPr>
  </w:style>
  <w:style w:type="character" w:styleId="35" w:customStyle="1">
    <w:name w:val="Основной текст + Полужирный3"/>
    <w:qFormat/>
    <w:rsid w:val="00d52523"/>
    <w:rPr>
      <w:b/>
      <w:bCs/>
      <w:sz w:val="27"/>
      <w:szCs w:val="27"/>
      <w:lang w:bidi="ar-SA"/>
    </w:rPr>
  </w:style>
  <w:style w:type="character" w:styleId="22pt" w:customStyle="1">
    <w:name w:val="Основной текст (2) + Интервал 2 pt"/>
    <w:qFormat/>
    <w:rsid w:val="00d52523"/>
    <w:rPr>
      <w:rFonts w:ascii="Times New Roman" w:hAnsi="Times New Roman" w:cs="Times New Roman"/>
      <w:b w:val="false"/>
      <w:bCs w:val="false"/>
      <w:spacing w:val="50"/>
      <w:sz w:val="27"/>
      <w:szCs w:val="27"/>
      <w:lang w:val="en-US" w:eastAsia="en-US" w:bidi="ar-SA"/>
    </w:rPr>
  </w:style>
  <w:style w:type="character" w:styleId="217" w:customStyle="1">
    <w:name w:val="Основной текст + Полужирный2"/>
    <w:qFormat/>
    <w:rsid w:val="00d52523"/>
    <w:rPr>
      <w:rFonts w:ascii="Times New Roman" w:hAnsi="Times New Roman" w:cs="Times New Roman"/>
      <w:b/>
      <w:bCs/>
      <w:spacing w:val="0"/>
      <w:sz w:val="27"/>
      <w:szCs w:val="27"/>
      <w:lang w:bidi="ar-SA"/>
    </w:rPr>
  </w:style>
  <w:style w:type="character" w:styleId="118" w:customStyle="1">
    <w:name w:val="Основной текст + Полужирный1"/>
    <w:qFormat/>
    <w:rsid w:val="00d52523"/>
    <w:rPr>
      <w:rFonts w:ascii="Times New Roman" w:hAnsi="Times New Roman" w:cs="Times New Roman"/>
      <w:b/>
      <w:bCs/>
      <w:spacing w:val="0"/>
      <w:sz w:val="27"/>
      <w:szCs w:val="27"/>
      <w:lang w:bidi="ar-SA"/>
    </w:rPr>
  </w:style>
  <w:style w:type="character" w:styleId="visitedinactivelink" w:customStyle="1">
    <w:name w:val="visited inactivelink"/>
    <w:qFormat/>
    <w:rsid w:val="00d52523"/>
    <w:rPr/>
  </w:style>
  <w:style w:type="character" w:styleId="comment" w:customStyle="1">
    <w:name w:val="comment"/>
    <w:qFormat/>
    <w:rsid w:val="00d52523"/>
    <w:rPr/>
  </w:style>
  <w:style w:type="character" w:styleId="wmi-callto" w:customStyle="1">
    <w:name w:val="wmi-callto"/>
    <w:qFormat/>
    <w:rsid w:val="00d52523"/>
    <w:rPr/>
  </w:style>
  <w:style w:type="character" w:styleId="inactivelink" w:customStyle="1">
    <w:name w:val="inactivelink"/>
    <w:qFormat/>
    <w:rsid w:val="00d52523"/>
    <w:rPr/>
  </w:style>
  <w:style w:type="character" w:styleId="Heading2Char" w:customStyle="1">
    <w:name w:val="Heading 2 Char"/>
    <w:qFormat/>
    <w:locked/>
    <w:rsid w:val="00d52523"/>
    <w:rPr>
      <w:rFonts w:ascii="Times New Roman" w:hAnsi="Times New Roman" w:cs="Times New Roman"/>
      <w:b/>
      <w:bCs/>
      <w:sz w:val="36"/>
      <w:szCs w:val="36"/>
      <w:lang w:eastAsia="ru-RU"/>
    </w:rPr>
  </w:style>
  <w:style w:type="character" w:styleId="BalloonTextChar" w:customStyle="1">
    <w:name w:val="Balloon Text Char"/>
    <w:semiHidden/>
    <w:qFormat/>
    <w:locked/>
    <w:rsid w:val="00d52523"/>
    <w:rPr>
      <w:rFonts w:ascii="Tahoma" w:hAnsi="Tahoma" w:cs="Tahoma"/>
      <w:sz w:val="16"/>
      <w:szCs w:val="16"/>
    </w:rPr>
  </w:style>
  <w:style w:type="character" w:styleId="Heading1Char" w:customStyle="1">
    <w:name w:val="Heading 1 Char"/>
    <w:qFormat/>
    <w:locked/>
    <w:rsid w:val="00d52523"/>
    <w:rPr>
      <w:rFonts w:ascii="Arial" w:hAnsi="Arial" w:cs="Arial"/>
      <w:b/>
      <w:bCs/>
      <w:kern w:val="2"/>
      <w:sz w:val="32"/>
      <w:szCs w:val="32"/>
      <w:lang w:eastAsia="ru-RU"/>
    </w:rPr>
  </w:style>
  <w:style w:type="character" w:styleId="Heading3Char" w:customStyle="1">
    <w:name w:val="Heading 3 Char"/>
    <w:qFormat/>
    <w:locked/>
    <w:rsid w:val="00d52523"/>
    <w:rPr>
      <w:rFonts w:ascii="Times New Roman" w:hAnsi="Times New Roman" w:cs="Times New Roman"/>
      <w:sz w:val="24"/>
      <w:szCs w:val="24"/>
    </w:rPr>
  </w:style>
  <w:style w:type="character" w:styleId="Heading5Char" w:customStyle="1">
    <w:name w:val="Heading 5 Char"/>
    <w:qFormat/>
    <w:locked/>
    <w:rsid w:val="00d52523"/>
    <w:rPr>
      <w:rFonts w:ascii="Times New Roman" w:hAnsi="Times New Roman" w:cs="Times New Roman"/>
      <w:b/>
      <w:bCs/>
      <w:i/>
      <w:iCs/>
      <w:sz w:val="26"/>
      <w:szCs w:val="26"/>
      <w:lang w:eastAsia="ru-RU"/>
    </w:rPr>
  </w:style>
  <w:style w:type="character" w:styleId="FooterChar" w:customStyle="1">
    <w:name w:val="Footer Char"/>
    <w:qFormat/>
    <w:locked/>
    <w:rsid w:val="00d52523"/>
    <w:rPr>
      <w:rFonts w:ascii="Times New Roman" w:hAnsi="Times New Roman" w:cs="Times New Roman"/>
      <w:sz w:val="24"/>
      <w:szCs w:val="24"/>
    </w:rPr>
  </w:style>
  <w:style w:type="character" w:styleId="HeaderChar" w:customStyle="1">
    <w:name w:val="Header Char"/>
    <w:qFormat/>
    <w:locked/>
    <w:rsid w:val="00d52523"/>
    <w:rPr>
      <w:rFonts w:ascii="Times New Roman" w:hAnsi="Times New Roman" w:cs="Times New Roman"/>
      <w:sz w:val="24"/>
      <w:szCs w:val="24"/>
    </w:rPr>
  </w:style>
  <w:style w:type="character" w:styleId="BodyTextChar" w:customStyle="1">
    <w:name w:val="Body Text Char"/>
    <w:qFormat/>
    <w:locked/>
    <w:rsid w:val="00d52523"/>
    <w:rPr>
      <w:rFonts w:ascii="Times New Roman" w:hAnsi="Times New Roman" w:cs="Times New Roman"/>
      <w:sz w:val="24"/>
      <w:szCs w:val="24"/>
    </w:rPr>
  </w:style>
  <w:style w:type="character" w:styleId="20" w:customStyle="1">
    <w:name w:val="Знак Знак20"/>
    <w:qFormat/>
    <w:rsid w:val="00d52523"/>
    <w:rPr>
      <w:b/>
      <w:bCs w:val="false"/>
      <w:sz w:val="24"/>
      <w:szCs w:val="24"/>
    </w:rPr>
  </w:style>
  <w:style w:type="character" w:styleId="41" w:customStyle="1">
    <w:name w:val="Знак Знак41"/>
    <w:qFormat/>
    <w:locked/>
    <w:rsid w:val="00d52523"/>
    <w:rPr>
      <w:rFonts w:ascii="Arial" w:hAnsi="Arial" w:cs="Arial"/>
      <w:b/>
      <w:bCs/>
      <w:kern w:val="2"/>
      <w:sz w:val="32"/>
      <w:szCs w:val="32"/>
      <w:lang w:val="ru-RU" w:eastAsia="ru-RU" w:bidi="ar-SA"/>
    </w:rPr>
  </w:style>
  <w:style w:type="character" w:styleId="Style27" w:customStyle="1">
    <w:name w:val="Без интервала Знак"/>
    <w:link w:val="NoSpacing"/>
    <w:qFormat/>
    <w:rsid w:val="006267fb"/>
    <w:rPr>
      <w:color w:val="000000"/>
      <w:sz w:val="24"/>
    </w:rPr>
  </w:style>
  <w:style w:type="character" w:styleId="UnresolvedMention">
    <w:name w:val="Unresolved Mention"/>
    <w:uiPriority w:val="99"/>
    <w:semiHidden/>
    <w:unhideWhenUsed/>
    <w:qFormat/>
    <w:rsid w:val="00e85d53"/>
    <w:rPr>
      <w:color w:val="605E5C"/>
      <w:shd w:fill="E1DFDD" w:val="clear"/>
    </w:rPr>
  </w:style>
  <w:style w:type="paragraph" w:styleId="Style28" w:customStyle="1">
    <w:name w:val="Заголовок"/>
    <w:next w:val="BodyText"/>
    <w:uiPriority w:val="34"/>
    <w:qFormat/>
    <w:rsid w:val="0096746c"/>
    <w:pPr>
      <w:widowControl/>
      <w:bidi w:val="0"/>
      <w:spacing w:before="0" w:after="0"/>
      <w:jc w:val="start"/>
    </w:pPr>
    <w:rPr>
      <w:rFonts w:ascii="Arial" w:hAnsi="Arial" w:cs="Arial" w:eastAsia="Times New Roman"/>
      <w:b/>
      <w:bCs/>
      <w:color w:val="auto"/>
      <w:kern w:val="0"/>
      <w:sz w:val="22"/>
      <w:szCs w:val="22"/>
      <w:lang w:val="ru-RU" w:eastAsia="ru-RU" w:bidi="ar-SA"/>
    </w:rPr>
  </w:style>
  <w:style w:type="paragraph" w:styleId="BodyText">
    <w:name w:val="Body Text"/>
    <w:basedOn w:val="Normal"/>
    <w:link w:val="Style9"/>
    <w:rsid w:val="00ba5625"/>
    <w:pPr>
      <w:spacing w:before="0" w:after="120"/>
    </w:pPr>
    <w:rPr>
      <w:lang w:val="x-none" w:eastAsia="x-none"/>
    </w:rPr>
  </w:style>
  <w:style w:type="paragraph" w:styleId="List">
    <w:name w:val="List"/>
    <w:basedOn w:val="BodyText"/>
    <w:pPr/>
    <w:rPr>
      <w:rFonts w:cs="Noto Sans"/>
    </w:rPr>
  </w:style>
  <w:style w:type="paragraph" w:styleId="Caption">
    <w:name w:val="caption"/>
    <w:basedOn w:val="Normal"/>
    <w:next w:val="Normal"/>
    <w:qFormat/>
    <w:rsid w:val="005b6e2a"/>
    <w:pPr>
      <w:spacing w:lineRule="auto" w:line="276" w:before="0" w:after="200"/>
      <w:ind w:firstLine="567" w:start="284" w:end="284"/>
      <w:jc w:val="both"/>
    </w:pPr>
    <w:rPr>
      <w:rFonts w:ascii="Calibri" w:hAnsi="Calibri" w:eastAsia="Calibri"/>
      <w:b/>
      <w:bCs/>
      <w:sz w:val="20"/>
      <w:szCs w:val="20"/>
    </w:rPr>
  </w:style>
  <w:style w:type="paragraph" w:styleId="Style29">
    <w:name w:val="Указатель"/>
    <w:basedOn w:val="Normal"/>
    <w:qFormat/>
    <w:pPr>
      <w:suppressLineNumbers/>
    </w:pPr>
    <w:rPr>
      <w:rFonts w:cs="Noto Sans"/>
    </w:rPr>
  </w:style>
  <w:style w:type="paragraph" w:styleId="BodyText2">
    <w:name w:val="Body Text 2"/>
    <w:basedOn w:val="Normal"/>
    <w:link w:val="21"/>
    <w:qFormat/>
    <w:pPr>
      <w:jc w:val="center"/>
    </w:pPr>
    <w:rPr>
      <w:b/>
      <w:lang w:val="x-none" w:eastAsia="x-none"/>
    </w:rPr>
  </w:style>
  <w:style w:type="paragraph" w:styleId="BodyTextIndent">
    <w:name w:val="Body Text Indent"/>
    <w:basedOn w:val="Normal"/>
    <w:link w:val="Style5"/>
    <w:pPr>
      <w:ind w:start="-108"/>
      <w:jc w:val="center"/>
    </w:pPr>
    <w:rPr>
      <w:lang w:val="x-none" w:eastAsia="x-none"/>
    </w:rPr>
  </w:style>
  <w:style w:type="paragraph" w:styleId="Style30">
    <w:name w:val="Колонтитулы"/>
    <w:basedOn w:val="Normal"/>
    <w:qFormat/>
    <w:pPr/>
    <w:rPr/>
  </w:style>
  <w:style w:type="paragraph" w:styleId="Footer">
    <w:name w:val="footer"/>
    <w:basedOn w:val="Normal"/>
    <w:link w:val="Style6"/>
    <w:pPr>
      <w:tabs>
        <w:tab w:val="clear" w:pos="709"/>
        <w:tab w:val="center" w:pos="4677" w:leader="none"/>
        <w:tab w:val="right" w:pos="9355" w:leader="none"/>
      </w:tabs>
    </w:pPr>
    <w:rPr>
      <w:lang w:val="x-none" w:eastAsia="x-none"/>
    </w:rPr>
  </w:style>
  <w:style w:type="paragraph" w:styleId="BodyText3" w:customStyle="1">
    <w:name w:val="Body Text 3"/>
    <w:basedOn w:val="Normal"/>
    <w:link w:val="31"/>
    <w:qFormat/>
    <w:rsid w:val="00ba5625"/>
    <w:pPr>
      <w:spacing w:before="120" w:after="0"/>
      <w:jc w:val="center"/>
    </w:pPr>
    <w:rPr>
      <w:szCs w:val="20"/>
    </w:rPr>
  </w:style>
  <w:style w:type="paragraph" w:styleId="Title">
    <w:name w:val="Title"/>
    <w:basedOn w:val="Normal"/>
    <w:link w:val="Style7"/>
    <w:qFormat/>
    <w:pPr>
      <w:ind w:firstLine="709"/>
      <w:jc w:val="center"/>
    </w:pPr>
    <w:rPr>
      <w:sz w:val="28"/>
      <w:lang w:val="x-none" w:eastAsia="x-none"/>
    </w:rPr>
  </w:style>
  <w:style w:type="paragraph" w:styleId="Header">
    <w:name w:val="header"/>
    <w:basedOn w:val="Normal"/>
    <w:link w:val="Style8"/>
    <w:uiPriority w:val="99"/>
    <w:rsid w:val="00ba5625"/>
    <w:pPr>
      <w:tabs>
        <w:tab w:val="clear" w:pos="709"/>
        <w:tab w:val="center" w:pos="4677" w:leader="none"/>
        <w:tab w:val="right" w:pos="9355" w:leader="none"/>
      </w:tabs>
    </w:pPr>
    <w:rPr>
      <w:lang w:val="x-none" w:eastAsia="x-none"/>
    </w:rPr>
  </w:style>
  <w:style w:type="paragraph" w:styleId="BodyTextIndent2">
    <w:name w:val="Body Text Indent 2"/>
    <w:basedOn w:val="Normal"/>
    <w:link w:val="22"/>
    <w:qFormat/>
    <w:rsid w:val="00ba5625"/>
    <w:pPr>
      <w:widowControl w:val="false"/>
      <w:ind w:firstLine="612" w:end="-6"/>
      <w:jc w:val="both"/>
    </w:pPr>
    <w:rPr>
      <w:lang w:val="x-none" w:eastAsia="x-none"/>
    </w:rPr>
  </w:style>
  <w:style w:type="paragraph" w:styleId="BalloonText">
    <w:name w:val="Balloon Text"/>
    <w:basedOn w:val="Normal"/>
    <w:link w:val="Style10"/>
    <w:semiHidden/>
    <w:qFormat/>
    <w:rsid w:val="00872c04"/>
    <w:pPr/>
    <w:rPr>
      <w:rFonts w:ascii="Tahoma" w:hAnsi="Tahoma"/>
      <w:sz w:val="16"/>
      <w:szCs w:val="16"/>
      <w:lang w:val="x-none" w:eastAsia="x-none"/>
    </w:rPr>
  </w:style>
  <w:style w:type="paragraph" w:styleId="BodyTextFirstIndent">
    <w:name w:val="Body Text First Indent"/>
    <w:basedOn w:val="BodyText"/>
    <w:link w:val="Style11"/>
    <w:rsid w:val="003672e7"/>
    <w:pPr>
      <w:ind w:firstLine="210"/>
    </w:pPr>
    <w:rPr/>
  </w:style>
  <w:style w:type="paragraph" w:styleId="Style31" w:customStyle="1">
    <w:name w:val="Style3"/>
    <w:basedOn w:val="Normal"/>
    <w:uiPriority w:val="34"/>
    <w:qFormat/>
    <w:rsid w:val="005c46ef"/>
    <w:pPr>
      <w:widowControl w:val="false"/>
      <w:spacing w:lineRule="exact" w:line="262"/>
      <w:ind w:firstLine="566"/>
      <w:jc w:val="both"/>
    </w:pPr>
    <w:rPr/>
  </w:style>
  <w:style w:type="paragraph" w:styleId="DocumentMap">
    <w:name w:val="Document Map"/>
    <w:basedOn w:val="Normal"/>
    <w:link w:val="Style12"/>
    <w:semiHidden/>
    <w:qFormat/>
    <w:rsid w:val="00995f09"/>
    <w:pPr>
      <w:shd w:val="clear" w:color="auto" w:fill="000080"/>
    </w:pPr>
    <w:rPr>
      <w:rFonts w:ascii="Tahoma" w:hAnsi="Tahoma"/>
      <w:sz w:val="20"/>
      <w:szCs w:val="20"/>
      <w:lang w:val="x-none" w:eastAsia="x-none"/>
    </w:rPr>
  </w:style>
  <w:style w:type="paragraph" w:styleId="ConsPlusNormal" w:customStyle="1">
    <w:name w:val="ConsPlusNormal"/>
    <w:uiPriority w:val="34"/>
    <w:qFormat/>
    <w:rsid w:val="00be1325"/>
    <w:pPr>
      <w:widowControl/>
      <w:bidi w:val="0"/>
      <w:spacing w:before="0" w:after="0"/>
      <w:ind w:firstLine="720"/>
      <w:jc w:val="start"/>
    </w:pPr>
    <w:rPr>
      <w:rFonts w:ascii="Arial" w:hAnsi="Arial" w:cs="Arial" w:eastAsia="Times New Roman"/>
      <w:color w:val="auto"/>
      <w:kern w:val="0"/>
      <w:sz w:val="20"/>
      <w:szCs w:val="20"/>
      <w:lang w:val="ru-RU" w:eastAsia="ru-RU" w:bidi="ar-SA"/>
    </w:rPr>
  </w:style>
  <w:style w:type="paragraph" w:styleId="119" w:customStyle="1">
    <w:name w:val="Обычный1"/>
    <w:uiPriority w:val="34"/>
    <w:qFormat/>
    <w:rsid w:val="00f87a5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FORMATTEXT" w:customStyle="1">
    <w:name w:val=".FORMATTEXT"/>
    <w:uiPriority w:val="99"/>
    <w:qFormat/>
    <w:rsid w:val="007563d4"/>
    <w:pPr>
      <w:widowControl w:val="fals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formattext1" w:customStyle="1">
    <w:name w:val="formattext"/>
    <w:basedOn w:val="Normal"/>
    <w:qFormat/>
    <w:rsid w:val="00781e02"/>
    <w:pPr>
      <w:spacing w:beforeAutospacing="1" w:afterAutospacing="1"/>
    </w:pPr>
    <w:rPr/>
  </w:style>
  <w:style w:type="paragraph" w:styleId="headertext" w:customStyle="1">
    <w:name w:val="headertext"/>
    <w:basedOn w:val="Normal"/>
    <w:qFormat/>
    <w:rsid w:val="00d52523"/>
    <w:pPr>
      <w:spacing w:beforeAutospacing="1" w:afterAutospacing="1"/>
    </w:pPr>
    <w:rPr/>
  </w:style>
  <w:style w:type="paragraph" w:styleId="ListParagraph">
    <w:name w:val="List Paragraph"/>
    <w:basedOn w:val="Normal"/>
    <w:uiPriority w:val="34"/>
    <w:qFormat/>
    <w:rsid w:val="00d52523"/>
    <w:pPr>
      <w:spacing w:lineRule="auto" w:line="276" w:before="0" w:after="200"/>
      <w:ind w:start="720"/>
      <w:contextualSpacing/>
    </w:pPr>
    <w:rPr>
      <w:rFonts w:ascii="Calibri" w:hAnsi="Calibri" w:eastAsia="Calibri"/>
      <w:sz w:val="22"/>
      <w:szCs w:val="22"/>
      <w:lang w:eastAsia="en-US"/>
    </w:rPr>
  </w:style>
  <w:style w:type="paragraph" w:styleId="ConsPlusTitle" w:customStyle="1">
    <w:name w:val="ConsPlusTitle"/>
    <w:uiPriority w:val="34"/>
    <w:qFormat/>
    <w:rsid w:val="00d52523"/>
    <w:pPr>
      <w:widowControl w:val="false"/>
      <w:bidi w:val="0"/>
      <w:spacing w:before="0" w:after="0"/>
      <w:jc w:val="start"/>
    </w:pPr>
    <w:rPr>
      <w:rFonts w:ascii="Calibri" w:hAnsi="Calibri" w:cs="Calibri" w:eastAsia="Times New Roman"/>
      <w:b/>
      <w:bCs/>
      <w:color w:val="auto"/>
      <w:kern w:val="0"/>
      <w:sz w:val="22"/>
      <w:szCs w:val="22"/>
      <w:lang w:val="ru-RU" w:eastAsia="ru-RU" w:bidi="ar-SA"/>
    </w:rPr>
  </w:style>
  <w:style w:type="paragraph" w:styleId="HTMLPreformatted">
    <w:name w:val="HTML Preformatted"/>
    <w:basedOn w:val="Normal"/>
    <w:link w:val="HTML"/>
    <w:unhideWhenUsed/>
    <w:qFormat/>
    <w:rsid w:val="00d52523"/>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x-none" w:eastAsia="x-none"/>
    </w:rPr>
  </w:style>
  <w:style w:type="paragraph" w:styleId="Style32">
    <w:name w:val="Обычный (веб)"/>
    <w:basedOn w:val="Normal"/>
    <w:autoRedefine/>
    <w:uiPriority w:val="99"/>
    <w:unhideWhenUsed/>
    <w:qFormat/>
    <w:rsid w:val="00d52523"/>
    <w:pPr>
      <w:ind w:start="708"/>
    </w:pPr>
    <w:rPr/>
  </w:style>
  <w:style w:type="paragraph" w:styleId="CommentText">
    <w:name w:val="annotation text"/>
    <w:basedOn w:val="Normal"/>
    <w:link w:val="Style14"/>
    <w:unhideWhenUsed/>
    <w:rsid w:val="00d52523"/>
    <w:pPr/>
    <w:rPr>
      <w:rFonts w:ascii="Calibri" w:hAnsi="Calibri" w:eastAsia="Calibri"/>
      <w:sz w:val="20"/>
      <w:szCs w:val="20"/>
      <w:lang w:val="x-none" w:eastAsia="en-US"/>
    </w:rPr>
  </w:style>
  <w:style w:type="paragraph" w:styleId="314" w:customStyle="1">
    <w:name w:val="Основной текст 31"/>
    <w:basedOn w:val="Normal"/>
    <w:uiPriority w:val="34"/>
    <w:qFormat/>
    <w:rsid w:val="00d52523"/>
    <w:pPr>
      <w:spacing w:before="120" w:after="0"/>
      <w:jc w:val="center"/>
    </w:pPr>
    <w:rPr>
      <w:szCs w:val="20"/>
    </w:rPr>
  </w:style>
  <w:style w:type="paragraph" w:styleId="Style33" w:customStyle="1">
    <w:name w:val="Знак Знак Знак Знак Знак Знак Знак Знак Знак Знак"/>
    <w:basedOn w:val="Normal"/>
    <w:uiPriority w:val="34"/>
    <w:qFormat/>
    <w:rsid w:val="00d52523"/>
    <w:pPr>
      <w:spacing w:beforeAutospacing="1" w:afterAutospacing="1"/>
    </w:pPr>
    <w:rPr>
      <w:rFonts w:ascii="Tahoma" w:hAnsi="Tahoma"/>
      <w:sz w:val="20"/>
      <w:szCs w:val="20"/>
      <w:lang w:val="en-US" w:eastAsia="en-US"/>
    </w:rPr>
  </w:style>
  <w:style w:type="paragraph" w:styleId="Style34" w:customStyle="1">
    <w:name w:val="Знак"/>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42" w:customStyle="1">
    <w:name w:val="Основной текст4"/>
    <w:basedOn w:val="Normal"/>
    <w:link w:val="Style18"/>
    <w:qFormat/>
    <w:rsid w:val="00d52523"/>
    <w:pPr>
      <w:widowControl w:val="false"/>
      <w:shd w:val="clear" w:color="auto" w:fill="FFFFFF"/>
      <w:spacing w:lineRule="exact" w:line="274"/>
      <w:jc w:val="both"/>
    </w:pPr>
    <w:rPr>
      <w:sz w:val="21"/>
      <w:szCs w:val="21"/>
      <w:lang w:val="x-none" w:eastAsia="x-none"/>
    </w:rPr>
  </w:style>
  <w:style w:type="paragraph" w:styleId="Normal2" w:customStyle="1">
    <w:name w:val="Normal Знак"/>
    <w:link w:val="Normal1"/>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36" w:customStyle="1">
    <w:name w:val="Обычный3"/>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218" w:customStyle="1">
    <w:name w:val="Обычный2"/>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322" w:customStyle="1">
    <w:name w:val="Основной текст 32"/>
    <w:basedOn w:val="Normal"/>
    <w:uiPriority w:val="34"/>
    <w:qFormat/>
    <w:rsid w:val="00d52523"/>
    <w:pPr>
      <w:spacing w:before="120" w:after="0"/>
      <w:jc w:val="center"/>
    </w:pPr>
    <w:rPr>
      <w:szCs w:val="20"/>
    </w:rPr>
  </w:style>
  <w:style w:type="paragraph" w:styleId="Normal11" w:customStyle="1">
    <w:name w:val="Normal1"/>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219" w:customStyle="1">
    <w:name w:val="Основной текст 21"/>
    <w:basedOn w:val="Normal"/>
    <w:uiPriority w:val="34"/>
    <w:qFormat/>
    <w:rsid w:val="00d52523"/>
    <w:pPr>
      <w:jc w:val="center"/>
    </w:pPr>
    <w:rPr>
      <w:b/>
      <w:lang w:eastAsia="ar-SA"/>
    </w:rPr>
  </w:style>
  <w:style w:type="paragraph" w:styleId="Style51" w:customStyle="1">
    <w:name w:val="Style5"/>
    <w:basedOn w:val="Normal"/>
    <w:uiPriority w:val="34"/>
    <w:qFormat/>
    <w:rsid w:val="00d52523"/>
    <w:pPr>
      <w:widowControl w:val="false"/>
      <w:spacing w:lineRule="exact" w:line="322"/>
    </w:pPr>
    <w:rPr/>
  </w:style>
  <w:style w:type="paragraph" w:styleId="iauiAI" w:customStyle="1">
    <w:name w:val="iau?i AI"/>
    <w:basedOn w:val="Normal"/>
    <w:uiPriority w:val="34"/>
    <w:qFormat/>
    <w:rsid w:val="00d52523"/>
    <w:pPr>
      <w:widowControl w:val="false"/>
      <w:jc w:val="both"/>
    </w:pPr>
    <w:rPr>
      <w:rFonts w:ascii="Arial" w:hAnsi="Arial"/>
      <w:szCs w:val="20"/>
    </w:rPr>
  </w:style>
  <w:style w:type="paragraph" w:styleId="ConsNormal" w:customStyle="1">
    <w:name w:val="ConsNormal"/>
    <w:uiPriority w:val="34"/>
    <w:qFormat/>
    <w:rsid w:val="00d52523"/>
    <w:pPr>
      <w:widowControl w:val="false"/>
      <w:bidi w:val="0"/>
      <w:spacing w:before="0" w:after="0"/>
      <w:ind w:firstLine="720" w:end="19772"/>
      <w:jc w:val="start"/>
    </w:pPr>
    <w:rPr>
      <w:rFonts w:ascii="Arial" w:hAnsi="Arial" w:cs="Arial" w:eastAsia="Times New Roman"/>
      <w:color w:val="auto"/>
      <w:kern w:val="0"/>
      <w:sz w:val="20"/>
      <w:szCs w:val="20"/>
      <w:lang w:val="ru-RU" w:eastAsia="ru-RU" w:bidi="ar-SA"/>
    </w:rPr>
  </w:style>
  <w:style w:type="paragraph" w:styleId="FR1" w:customStyle="1">
    <w:name w:val="FR1"/>
    <w:uiPriority w:val="34"/>
    <w:qFormat/>
    <w:rsid w:val="00d52523"/>
    <w:pPr>
      <w:widowControl w:val="false"/>
      <w:bidi w:val="0"/>
      <w:spacing w:before="180" w:after="0"/>
      <w:jc w:val="center"/>
    </w:pPr>
    <w:rPr>
      <w:rFonts w:ascii="Arial" w:hAnsi="Arial" w:cs="Arial" w:eastAsia="Times New Roman"/>
      <w:color w:val="auto"/>
      <w:kern w:val="0"/>
      <w:sz w:val="20"/>
      <w:szCs w:val="20"/>
      <w:lang w:val="ru-RU" w:eastAsia="ru-RU" w:bidi="ar-SA"/>
    </w:rPr>
  </w:style>
  <w:style w:type="paragraph" w:styleId="FR2" w:customStyle="1">
    <w:name w:val="FR2"/>
    <w:uiPriority w:val="34"/>
    <w:qFormat/>
    <w:rsid w:val="00d52523"/>
    <w:pPr>
      <w:widowControl w:val="false"/>
      <w:bidi w:val="0"/>
      <w:spacing w:before="0" w:after="0"/>
      <w:jc w:val="both"/>
    </w:pPr>
    <w:rPr>
      <w:rFonts w:ascii="Arial" w:hAnsi="Arial" w:cs="Arial" w:eastAsia="Times New Roman"/>
      <w:color w:val="auto"/>
      <w:kern w:val="0"/>
      <w:sz w:val="12"/>
      <w:szCs w:val="12"/>
      <w:lang w:val="ru-RU" w:eastAsia="ru-RU" w:bidi="ar-SA"/>
    </w:rPr>
  </w:style>
  <w:style w:type="paragraph" w:styleId="Style35" w:customStyle="1">
    <w:name w:val="текст таблицы"/>
    <w:basedOn w:val="Normal"/>
    <w:uiPriority w:val="34"/>
    <w:qFormat/>
    <w:rsid w:val="00d52523"/>
    <w:pPr>
      <w:spacing w:before="120" w:after="0"/>
      <w:ind w:end="-102"/>
    </w:pPr>
    <w:rPr>
      <w:szCs w:val="20"/>
    </w:rPr>
  </w:style>
  <w:style w:type="paragraph" w:styleId="Style36" w:customStyle="1">
    <w:name w:val="основной"/>
    <w:basedOn w:val="Normal"/>
    <w:uiPriority w:val="34"/>
    <w:qFormat/>
    <w:rsid w:val="00d52523"/>
    <w:pPr>
      <w:spacing w:lineRule="auto" w:line="360"/>
      <w:ind w:firstLine="900"/>
      <w:jc w:val="both"/>
    </w:pPr>
    <w:rPr>
      <w:color w:val="000000"/>
      <w:sz w:val="28"/>
      <w:szCs w:val="28"/>
    </w:rPr>
  </w:style>
  <w:style w:type="paragraph" w:styleId="consnormal1" w:customStyle="1">
    <w:name w:val="consnormal1"/>
    <w:basedOn w:val="Normal"/>
    <w:uiPriority w:val="34"/>
    <w:qFormat/>
    <w:rsid w:val="00d52523"/>
    <w:pPr>
      <w:spacing w:before="120" w:after="120"/>
      <w:jc w:val="both"/>
    </w:pPr>
    <w:rPr/>
  </w:style>
  <w:style w:type="paragraph" w:styleId="txt10" w:customStyle="1">
    <w:name w:val="txt10"/>
    <w:basedOn w:val="Normal"/>
    <w:uiPriority w:val="34"/>
    <w:qFormat/>
    <w:rsid w:val="00d52523"/>
    <w:pPr>
      <w:spacing w:beforeAutospacing="1" w:afterAutospacing="1"/>
    </w:pPr>
    <w:rPr>
      <w:rFonts w:ascii="Verdana" w:hAnsi="Verdana"/>
      <w:b/>
      <w:bCs/>
      <w:sz w:val="20"/>
      <w:szCs w:val="20"/>
    </w:rPr>
  </w:style>
  <w:style w:type="paragraph" w:styleId="Style37" w:customStyle="1">
    <w:name w:val="Знак Знак Знак"/>
    <w:basedOn w:val="Normal"/>
    <w:uiPriority w:val="34"/>
    <w:qFormat/>
    <w:rsid w:val="00d52523"/>
    <w:pPr>
      <w:spacing w:lineRule="exact" w:line="240" w:before="0" w:after="160"/>
    </w:pPr>
    <w:rPr>
      <w:rFonts w:ascii="Verdana" w:hAnsi="Verdana"/>
      <w:sz w:val="20"/>
      <w:szCs w:val="20"/>
      <w:lang w:val="en-GB" w:eastAsia="en-US"/>
    </w:rPr>
  </w:style>
  <w:style w:type="paragraph" w:styleId="CharChar" w:customStyle="1">
    <w:name w:val="Знак Знак Char Char"/>
    <w:basedOn w:val="Normal"/>
    <w:uiPriority w:val="34"/>
    <w:semiHidden/>
    <w:qFormat/>
    <w:rsid w:val="00d52523"/>
    <w:pPr>
      <w:spacing w:lineRule="exact" w:line="240" w:before="0" w:after="160"/>
    </w:pPr>
    <w:rPr>
      <w:rFonts w:ascii="Verdana" w:hAnsi="Verdana"/>
      <w:sz w:val="20"/>
      <w:szCs w:val="20"/>
      <w:lang w:val="en-GB" w:eastAsia="en-US"/>
    </w:rPr>
  </w:style>
  <w:style w:type="paragraph" w:styleId="1051212" w:customStyle="1">
    <w:name w:val="Стиль Заголовок 1 + Справа:  0.5 см Перед:  12 пт После:  12 пт ..."/>
    <w:basedOn w:val="Heading1"/>
    <w:uiPriority w:val="34"/>
    <w:qFormat/>
    <w:rsid w:val="00d52523"/>
    <w:pPr>
      <w:pageBreakBefore/>
      <w:spacing w:before="240" w:after="240"/>
      <w:jc w:val="center"/>
    </w:pPr>
    <w:rPr>
      <w:rFonts w:ascii="Times New Roman" w:hAnsi="Times New Roman"/>
      <w:bCs w:val="false"/>
      <w:caps/>
      <w:kern w:val="0"/>
      <w:sz w:val="28"/>
      <w:szCs w:val="20"/>
      <w:lang w:val="ru-RU" w:eastAsia="ru-RU"/>
    </w:rPr>
  </w:style>
  <w:style w:type="paragraph" w:styleId="1110" w:customStyle="1">
    <w:name w:val="Знак1 Знак Знак Знак1 Знак Знак Знак Знак Знак Знак Знак Знак Знак"/>
    <w:basedOn w:val="Normal"/>
    <w:uiPriority w:val="34"/>
    <w:qFormat/>
    <w:rsid w:val="00d52523"/>
    <w:pPr/>
    <w:rPr>
      <w:rFonts w:ascii="Verdana" w:hAnsi="Verdana" w:cs="Verdana"/>
      <w:sz w:val="20"/>
      <w:szCs w:val="20"/>
      <w:lang w:val="en-US" w:eastAsia="en-US"/>
    </w:rPr>
  </w:style>
  <w:style w:type="paragraph" w:styleId="222" w:customStyle="1">
    <w:name w:val="Основной текст 22"/>
    <w:basedOn w:val="Normal"/>
    <w:uiPriority w:val="34"/>
    <w:qFormat/>
    <w:rsid w:val="00d52523"/>
    <w:pPr>
      <w:jc w:val="both"/>
    </w:pPr>
    <w:rPr>
      <w:sz w:val="28"/>
      <w:szCs w:val="20"/>
    </w:rPr>
  </w:style>
  <w:style w:type="paragraph" w:styleId="61" w:customStyle="1">
    <w:name w:val="6"/>
    <w:basedOn w:val="Normal"/>
    <w:uiPriority w:val="34"/>
    <w:qFormat/>
    <w:rsid w:val="00d52523"/>
    <w:pPr>
      <w:spacing w:before="120" w:after="0"/>
      <w:ind w:firstLine="284"/>
      <w:jc w:val="both"/>
    </w:pPr>
    <w:rPr>
      <w:color w:val="000000"/>
    </w:rPr>
  </w:style>
  <w:style w:type="paragraph" w:styleId="1266" w:customStyle="1">
    <w:name w:val="1266"/>
    <w:basedOn w:val="Normal"/>
    <w:uiPriority w:val="34"/>
    <w:qFormat/>
    <w:rsid w:val="00d52523"/>
    <w:pPr>
      <w:spacing w:before="120" w:after="120"/>
      <w:jc w:val="center"/>
    </w:pPr>
    <w:rPr>
      <w:b/>
      <w:bCs/>
      <w:color w:val="000000"/>
    </w:rPr>
  </w:style>
  <w:style w:type="paragraph" w:styleId="120" w:customStyle="1">
    <w:name w:val="Текст1"/>
    <w:basedOn w:val="Normal"/>
    <w:uiPriority w:val="34"/>
    <w:qFormat/>
    <w:rsid w:val="00d52523"/>
    <w:pPr/>
    <w:rPr>
      <w:rFonts w:ascii="Courier New" w:hAnsi="Courier New"/>
      <w:sz w:val="20"/>
      <w:szCs w:val="20"/>
      <w:lang w:eastAsia="ar-SA"/>
    </w:rPr>
  </w:style>
  <w:style w:type="paragraph" w:styleId="122" w:customStyle="1">
    <w:name w:val="Знак Знак1 Знак Знак"/>
    <w:basedOn w:val="Normal"/>
    <w:uiPriority w:val="34"/>
    <w:semiHidden/>
    <w:qFormat/>
    <w:rsid w:val="00d52523"/>
    <w:pPr>
      <w:spacing w:lineRule="exact" w:line="240" w:before="0" w:after="160"/>
    </w:pPr>
    <w:rPr>
      <w:rFonts w:ascii="Verdana" w:hAnsi="Verdana"/>
      <w:sz w:val="20"/>
      <w:szCs w:val="20"/>
      <w:lang w:val="en-GB" w:eastAsia="en-US"/>
    </w:rPr>
  </w:style>
  <w:style w:type="paragraph" w:styleId="220" w:customStyle="1">
    <w:name w:val="Знак Знак2 Знак"/>
    <w:basedOn w:val="Normal"/>
    <w:uiPriority w:val="34"/>
    <w:qFormat/>
    <w:rsid w:val="00d52523"/>
    <w:pPr>
      <w:spacing w:lineRule="exact" w:line="240" w:before="0" w:after="160"/>
    </w:pPr>
    <w:rPr>
      <w:sz w:val="20"/>
      <w:szCs w:val="20"/>
      <w:lang w:val="en-US" w:eastAsia="en-US"/>
    </w:rPr>
  </w:style>
  <w:style w:type="paragraph" w:styleId="DOCITEM" w:customStyle="1">
    <w:name w:val=".DOCITEM"/>
    <w:uiPriority w:val="34"/>
    <w:qFormat/>
    <w:rsid w:val="00d52523"/>
    <w:pPr>
      <w:widowControl w:val="false"/>
      <w:bidi w:val="0"/>
      <w:spacing w:before="0" w:after="0"/>
      <w:jc w:val="start"/>
    </w:pPr>
    <w:rPr>
      <w:rFonts w:ascii="Times New Roman" w:hAnsi="Times New Roman" w:eastAsia="Times New Roman" w:cs="Times New Roman"/>
      <w:color w:val="909090"/>
      <w:kern w:val="0"/>
      <w:sz w:val="24"/>
      <w:szCs w:val="24"/>
      <w:lang w:val="ru-RU" w:eastAsia="ru-RU" w:bidi="ar-SA"/>
    </w:rPr>
  </w:style>
  <w:style w:type="paragraph" w:styleId="123" w:customStyle="1">
    <w:name w:val="Знак1"/>
    <w:basedOn w:val="Normal"/>
    <w:uiPriority w:val="34"/>
    <w:qFormat/>
    <w:rsid w:val="00d52523"/>
    <w:pPr>
      <w:spacing w:beforeAutospacing="1" w:afterAutospacing="1"/>
    </w:pPr>
    <w:rPr>
      <w:rFonts w:ascii="Tahoma" w:hAnsi="Tahoma"/>
      <w:sz w:val="20"/>
      <w:szCs w:val="20"/>
      <w:lang w:val="en-US" w:eastAsia="en-US"/>
    </w:rPr>
  </w:style>
  <w:style w:type="paragraph" w:styleId="43" w:customStyle="1">
    <w:name w:val="Обычный4"/>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331" w:customStyle="1">
    <w:name w:val="Основной текст 33"/>
    <w:basedOn w:val="Normal"/>
    <w:uiPriority w:val="34"/>
    <w:qFormat/>
    <w:rsid w:val="00d52523"/>
    <w:pPr>
      <w:spacing w:before="120" w:after="0"/>
      <w:jc w:val="center"/>
    </w:pPr>
    <w:rPr>
      <w:szCs w:val="20"/>
    </w:rPr>
  </w:style>
  <w:style w:type="paragraph" w:styleId="232" w:customStyle="1">
    <w:name w:val="Основной текст 23"/>
    <w:basedOn w:val="Normal"/>
    <w:uiPriority w:val="34"/>
    <w:qFormat/>
    <w:rsid w:val="00d52523"/>
    <w:pPr>
      <w:jc w:val="both"/>
    </w:pPr>
    <w:rPr>
      <w:sz w:val="28"/>
      <w:szCs w:val="20"/>
    </w:rPr>
  </w:style>
  <w:style w:type="paragraph" w:styleId="Normal0" w:customStyle="1">
    <w:name w:val="Normal_0"/>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0" w:customStyle="1">
    <w:name w:val="Знак Знак Знак Знак Знак Знак Знак Знак Знак Знак_0"/>
    <w:basedOn w:val="Normal"/>
    <w:uiPriority w:val="34"/>
    <w:qFormat/>
    <w:rsid w:val="00d52523"/>
    <w:pPr>
      <w:spacing w:beforeAutospacing="1" w:afterAutospacing="1"/>
    </w:pPr>
    <w:rPr>
      <w:rFonts w:ascii="Tahoma" w:hAnsi="Tahoma" w:cs="Tahoma"/>
      <w:lang w:val="en-US" w:eastAsia="en-US"/>
    </w:rPr>
  </w:style>
  <w:style w:type="paragraph" w:styleId="223" w:customStyle="1">
    <w:name w:val="Знак2"/>
    <w:basedOn w:val="Normal"/>
    <w:uiPriority w:val="34"/>
    <w:qFormat/>
    <w:rsid w:val="00d52523"/>
    <w:pPr>
      <w:spacing w:beforeAutospacing="1" w:afterAutospacing="1"/>
    </w:pPr>
    <w:rPr>
      <w:rFonts w:ascii="Tahoma" w:hAnsi="Tahoma"/>
      <w:sz w:val="20"/>
      <w:szCs w:val="20"/>
      <w:lang w:val="en-US" w:eastAsia="en-US"/>
    </w:rPr>
  </w:style>
  <w:style w:type="paragraph" w:styleId="224" w:customStyle="1">
    <w:name w:val="Основной текст (2)"/>
    <w:basedOn w:val="Normal"/>
    <w:link w:val="23"/>
    <w:qFormat/>
    <w:rsid w:val="00d52523"/>
    <w:pPr>
      <w:shd w:val="clear" w:color="auto" w:fill="FFFFFF"/>
      <w:spacing w:lineRule="exact" w:line="317" w:before="0" w:after="240"/>
      <w:jc w:val="center"/>
    </w:pPr>
    <w:rPr>
      <w:b/>
      <w:bCs/>
      <w:sz w:val="27"/>
      <w:szCs w:val="27"/>
      <w:lang w:val="x-none" w:eastAsia="x-none"/>
    </w:rPr>
  </w:style>
  <w:style w:type="paragraph" w:styleId="2110" w:customStyle="1">
    <w:name w:val="Оглавление (2)1"/>
    <w:basedOn w:val="Normal"/>
    <w:link w:val="24"/>
    <w:qFormat/>
    <w:rsid w:val="00d52523"/>
    <w:pPr>
      <w:shd w:val="clear" w:color="auto" w:fill="FFFFFF"/>
      <w:spacing w:lineRule="exact" w:line="317"/>
      <w:jc w:val="both"/>
    </w:pPr>
    <w:rPr>
      <w:b/>
      <w:bCs/>
      <w:sz w:val="27"/>
      <w:szCs w:val="27"/>
      <w:lang w:val="x-none" w:eastAsia="x-none"/>
    </w:rPr>
  </w:style>
  <w:style w:type="paragraph" w:styleId="124" w:customStyle="1">
    <w:name w:val="Оглавление1"/>
    <w:basedOn w:val="Normal"/>
    <w:link w:val="Style19"/>
    <w:qFormat/>
    <w:rsid w:val="00d52523"/>
    <w:pPr>
      <w:shd w:val="clear" w:color="auto" w:fill="FFFFFF"/>
      <w:spacing w:lineRule="exact" w:line="317"/>
    </w:pPr>
    <w:rPr>
      <w:sz w:val="27"/>
      <w:szCs w:val="27"/>
      <w:lang w:val="x-none" w:eastAsia="x-none"/>
    </w:rPr>
  </w:style>
  <w:style w:type="paragraph" w:styleId="315" w:customStyle="1">
    <w:name w:val="Оглавление (3)1"/>
    <w:basedOn w:val="Normal"/>
    <w:link w:val="33"/>
    <w:qFormat/>
    <w:rsid w:val="00d52523"/>
    <w:pPr>
      <w:shd w:val="clear" w:color="auto" w:fill="FFFFFF"/>
      <w:spacing w:lineRule="exact" w:line="250"/>
    </w:pPr>
    <w:rPr>
      <w:lang w:val="x-none" w:eastAsia="x-none"/>
    </w:rPr>
  </w:style>
  <w:style w:type="paragraph" w:styleId="1111" w:customStyle="1">
    <w:name w:val="Заголовок №11"/>
    <w:basedOn w:val="Normal"/>
    <w:link w:val="12"/>
    <w:qFormat/>
    <w:rsid w:val="00d52523"/>
    <w:pPr>
      <w:shd w:val="clear" w:color="auto" w:fill="FFFFFF"/>
      <w:spacing w:lineRule="exact" w:line="322"/>
      <w:outlineLvl w:val="0"/>
    </w:pPr>
    <w:rPr>
      <w:b/>
      <w:bCs/>
      <w:lang w:val="x-none" w:eastAsia="x-none"/>
    </w:rPr>
  </w:style>
  <w:style w:type="paragraph" w:styleId="Style38" w:customStyle="1">
    <w:name w:val="Колонтитул"/>
    <w:basedOn w:val="Normal"/>
    <w:link w:val="Style20"/>
    <w:qFormat/>
    <w:rsid w:val="00d52523"/>
    <w:pPr>
      <w:shd w:val="clear" w:color="auto" w:fill="FFFFFF"/>
    </w:pPr>
    <w:rPr>
      <w:sz w:val="20"/>
      <w:szCs w:val="20"/>
      <w:lang w:val="x-none" w:eastAsia="x-none"/>
    </w:rPr>
  </w:style>
  <w:style w:type="paragraph" w:styleId="101" w:customStyle="1">
    <w:name w:val="Знак1_0"/>
    <w:basedOn w:val="Normal"/>
    <w:uiPriority w:val="34"/>
    <w:qFormat/>
    <w:rsid w:val="00d52523"/>
    <w:pPr>
      <w:spacing w:beforeAutospacing="1" w:afterAutospacing="1"/>
    </w:pPr>
    <w:rPr>
      <w:rFonts w:ascii="Tahoma" w:hAnsi="Tahoma"/>
      <w:sz w:val="20"/>
      <w:szCs w:val="20"/>
      <w:lang w:val="en-US" w:eastAsia="en-US"/>
    </w:rPr>
  </w:style>
  <w:style w:type="paragraph" w:styleId="ConsPlusNonformat" w:customStyle="1">
    <w:name w:val="ConsPlusNonformat"/>
    <w:uiPriority w:val="34"/>
    <w:qFormat/>
    <w:rsid w:val="00d52523"/>
    <w:pPr>
      <w:widowControl w:val="false"/>
      <w:bidi w:val="0"/>
      <w:spacing w:before="0" w:after="0"/>
      <w:jc w:val="start"/>
    </w:pPr>
    <w:rPr>
      <w:rFonts w:ascii="Courier New" w:hAnsi="Courier New" w:cs="Courier New" w:eastAsia="Times New Roman"/>
      <w:color w:val="auto"/>
      <w:kern w:val="0"/>
      <w:sz w:val="20"/>
      <w:szCs w:val="20"/>
      <w:lang w:val="ru-RU" w:eastAsia="ru-RU" w:bidi="ar-SA"/>
    </w:rPr>
  </w:style>
  <w:style w:type="paragraph" w:styleId="Style39" w:customStyle="1">
    <w:name w:val="Знак Знак Знак Знак"/>
    <w:basedOn w:val="Normal"/>
    <w:uiPriority w:val="34"/>
    <w:qFormat/>
    <w:rsid w:val="00d52523"/>
    <w:pPr>
      <w:spacing w:beforeAutospacing="1" w:afterAutospacing="1"/>
    </w:pPr>
    <w:rPr>
      <w:rFonts w:ascii="Tahoma" w:hAnsi="Tahoma"/>
      <w:sz w:val="20"/>
      <w:szCs w:val="20"/>
      <w:lang w:val="en-US" w:eastAsia="en-US"/>
    </w:rPr>
  </w:style>
  <w:style w:type="paragraph" w:styleId="201" w:customStyle="1">
    <w:name w:val="Знак2_0"/>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225" w:customStyle="1">
    <w:name w:val="Знак2 Знак Знак Знак"/>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2111" w:customStyle="1">
    <w:name w:val="Знак2 Знак Знак Знак1"/>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01" w:customStyle="1">
    <w:name w:val="Знак Знак Знак Знак_0"/>
    <w:basedOn w:val="Normal"/>
    <w:uiPriority w:val="34"/>
    <w:qFormat/>
    <w:rsid w:val="00d52523"/>
    <w:pPr>
      <w:spacing w:beforeAutospacing="1" w:afterAutospacing="1"/>
    </w:pPr>
    <w:rPr>
      <w:rFonts w:ascii="Tahoma" w:hAnsi="Tahoma"/>
      <w:sz w:val="20"/>
      <w:szCs w:val="20"/>
      <w:lang w:val="en-US" w:eastAsia="en-US"/>
    </w:rPr>
  </w:style>
  <w:style w:type="paragraph" w:styleId="02" w:customStyle="1">
    <w:name w:val="Знак Знак Знак_0"/>
    <w:basedOn w:val="Normal"/>
    <w:uiPriority w:val="34"/>
    <w:qFormat/>
    <w:rsid w:val="00d52523"/>
    <w:pPr>
      <w:spacing w:beforeAutospacing="1" w:afterAutospacing="1"/>
    </w:pPr>
    <w:rPr>
      <w:rFonts w:ascii="Tahoma" w:hAnsi="Tahoma"/>
      <w:sz w:val="20"/>
      <w:szCs w:val="20"/>
      <w:lang w:val="en-US" w:eastAsia="en-US"/>
    </w:rPr>
  </w:style>
  <w:style w:type="paragraph" w:styleId="202" w:customStyle="1">
    <w:name w:val="Знак2 Знак Знак Знак_0"/>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Style40" w:customStyle="1">
    <w:name w:val="Знак Знак Знак Знак Знак Знак Знак"/>
    <w:basedOn w:val="Normal"/>
    <w:uiPriority w:val="34"/>
    <w:qFormat/>
    <w:rsid w:val="00d52523"/>
    <w:pPr/>
    <w:rPr>
      <w:rFonts w:ascii="Verdana" w:hAnsi="Verdana" w:cs="Verdana"/>
      <w:sz w:val="20"/>
      <w:szCs w:val="20"/>
      <w:lang w:val="en-US" w:eastAsia="en-US"/>
    </w:rPr>
  </w:style>
  <w:style w:type="paragraph" w:styleId="37" w:customStyle="1">
    <w:name w:val="Знак3 Знак Знак Знак Знак Знак Знак"/>
    <w:basedOn w:val="Normal"/>
    <w:uiPriority w:val="34"/>
    <w:qFormat/>
    <w:rsid w:val="00d52523"/>
    <w:pPr>
      <w:spacing w:beforeAutospacing="1" w:afterAutospacing="1"/>
    </w:pPr>
    <w:rPr>
      <w:rFonts w:ascii="Tahoma" w:hAnsi="Tahoma"/>
      <w:sz w:val="20"/>
      <w:szCs w:val="20"/>
      <w:lang w:val="en-US" w:eastAsia="en-US"/>
    </w:rPr>
  </w:style>
  <w:style w:type="paragraph" w:styleId="03" w:customStyle="1">
    <w:name w:val="Знак_0"/>
    <w:basedOn w:val="Normal"/>
    <w:uiPriority w:val="34"/>
    <w:qFormat/>
    <w:rsid w:val="00d52523"/>
    <w:pPr>
      <w:spacing w:beforeAutospacing="1" w:afterAutospacing="1"/>
    </w:pPr>
    <w:rPr>
      <w:rFonts w:ascii="Tahoma" w:hAnsi="Tahoma"/>
      <w:sz w:val="20"/>
      <w:szCs w:val="20"/>
      <w:lang w:val="en-US" w:eastAsia="en-US"/>
    </w:rPr>
  </w:style>
  <w:style w:type="paragraph" w:styleId="headertexttopleveltextcentertext" w:customStyle="1">
    <w:name w:val="headertext topleveltext centertext"/>
    <w:basedOn w:val="Normal"/>
    <w:uiPriority w:val="34"/>
    <w:qFormat/>
    <w:rsid w:val="00d52523"/>
    <w:pPr>
      <w:spacing w:beforeAutospacing="1" w:afterAutospacing="1"/>
    </w:pPr>
    <w:rPr/>
  </w:style>
  <w:style w:type="paragraph" w:styleId="Style41" w:customStyle="1">
    <w:name w:val="Знак Знак Знак Знак Знак Знак Знак Знак Знак Знак Знак Знак Знак Знак Знак"/>
    <w:basedOn w:val="Normal"/>
    <w:uiPriority w:val="34"/>
    <w:semiHidden/>
    <w:qFormat/>
    <w:rsid w:val="00d52523"/>
    <w:pPr>
      <w:spacing w:lineRule="exact" w:line="240" w:before="0" w:after="160"/>
    </w:pPr>
    <w:rPr>
      <w:rFonts w:ascii="Verdana" w:hAnsi="Verdana"/>
      <w:sz w:val="20"/>
      <w:szCs w:val="20"/>
      <w:lang w:val="en-GB" w:eastAsia="en-US"/>
    </w:rPr>
  </w:style>
  <w:style w:type="paragraph" w:styleId="2112" w:customStyle="1">
    <w:name w:val="Основной текст (2)1"/>
    <w:basedOn w:val="Normal"/>
    <w:uiPriority w:val="34"/>
    <w:qFormat/>
    <w:rsid w:val="00d52523"/>
    <w:pPr>
      <w:widowControl w:val="false"/>
      <w:shd w:val="clear" w:color="auto" w:fill="FFFFFF"/>
      <w:spacing w:lineRule="exact" w:line="293" w:before="0" w:after="180"/>
      <w:jc w:val="center"/>
    </w:pPr>
    <w:rPr>
      <w:rFonts w:ascii="Microsoft Sans Serif" w:hAnsi="Microsoft Sans Serif" w:eastAsia="Arial Unicode MS" w:cs="Microsoft Sans Serif"/>
      <w:color w:val="000000"/>
      <w:sz w:val="20"/>
      <w:szCs w:val="20"/>
    </w:rPr>
  </w:style>
  <w:style w:type="paragraph" w:styleId="ListParagraph0" w:customStyle="1">
    <w:name w:val="List Paragraph_0"/>
    <w:basedOn w:val="Normal"/>
    <w:uiPriority w:val="34"/>
    <w:qFormat/>
    <w:rsid w:val="00d52523"/>
    <w:pPr>
      <w:ind w:start="708"/>
    </w:pPr>
    <w:rPr>
      <w:rFonts w:eastAsia="Calibri"/>
    </w:rPr>
  </w:style>
  <w:style w:type="paragraph" w:styleId="310" w:customStyle="1">
    <w:name w:val="Основной текст 31_0"/>
    <w:basedOn w:val="Normal"/>
    <w:uiPriority w:val="34"/>
    <w:qFormat/>
    <w:rsid w:val="00d52523"/>
    <w:pPr>
      <w:spacing w:before="120" w:after="0"/>
      <w:jc w:val="center"/>
    </w:pPr>
    <w:rPr>
      <w:rFonts w:eastAsia="Calibri"/>
      <w:szCs w:val="20"/>
    </w:rPr>
  </w:style>
  <w:style w:type="paragraph" w:styleId="1112" w:customStyle="1">
    <w:name w:val="Обычный11"/>
    <w:uiPriority w:val="34"/>
    <w:qFormat/>
    <w:rsid w:val="00d52523"/>
    <w:pPr>
      <w:widowControl/>
      <w:bidi w:val="0"/>
      <w:spacing w:before="0" w:after="0"/>
      <w:jc w:val="start"/>
    </w:pPr>
    <w:rPr>
      <w:rFonts w:ascii="Tms Rmn" w:hAnsi="Tms Rmn" w:eastAsia="Calibri" w:cs="Times New Roman"/>
      <w:color w:val="auto"/>
      <w:kern w:val="0"/>
      <w:sz w:val="20"/>
      <w:szCs w:val="20"/>
      <w:lang w:val="ru-RU" w:eastAsia="ru-RU" w:bidi="ar-SA"/>
    </w:rPr>
  </w:style>
  <w:style w:type="paragraph" w:styleId="3111" w:customStyle="1">
    <w:name w:val="Основной текст 311"/>
    <w:basedOn w:val="Normal"/>
    <w:uiPriority w:val="34"/>
    <w:qFormat/>
    <w:rsid w:val="00d52523"/>
    <w:pPr>
      <w:spacing w:before="120" w:after="0"/>
      <w:jc w:val="center"/>
    </w:pPr>
    <w:rPr>
      <w:rFonts w:eastAsia="Calibri"/>
      <w:szCs w:val="20"/>
    </w:rPr>
  </w:style>
  <w:style w:type="paragraph" w:styleId="125" w:customStyle="1">
    <w:name w:val="Знак Знак Знак Знак Знак Знак Знак Знак Знак Знак1"/>
    <w:basedOn w:val="Normal"/>
    <w:uiPriority w:val="34"/>
    <w:qFormat/>
    <w:rsid w:val="00d52523"/>
    <w:pPr>
      <w:spacing w:beforeAutospacing="1" w:afterAutospacing="1"/>
    </w:pPr>
    <w:rPr>
      <w:rFonts w:ascii="Tahoma" w:hAnsi="Tahoma" w:eastAsia="Calibri"/>
      <w:sz w:val="20"/>
      <w:szCs w:val="20"/>
      <w:lang w:val="en-US" w:eastAsia="en-US"/>
    </w:rPr>
  </w:style>
  <w:style w:type="paragraph" w:styleId="1101" w:customStyle="1">
    <w:name w:val="Знак1 Знак Знак Знак1 Знак Знак Знак Знак Знак Знак Знак Знак Знак_0"/>
    <w:basedOn w:val="Normal"/>
    <w:uiPriority w:val="34"/>
    <w:qFormat/>
    <w:rsid w:val="00d52523"/>
    <w:pPr/>
    <w:rPr>
      <w:rFonts w:ascii="Verdana" w:hAnsi="Verdana" w:eastAsia="Calibri" w:cs="Verdana"/>
      <w:sz w:val="20"/>
      <w:szCs w:val="20"/>
      <w:lang w:val="en-US" w:eastAsia="en-US"/>
    </w:rPr>
  </w:style>
  <w:style w:type="paragraph" w:styleId="126" w:customStyle="1">
    <w:name w:val="Абзац списка1"/>
    <w:basedOn w:val="Normal"/>
    <w:uiPriority w:val="34"/>
    <w:qFormat/>
    <w:rsid w:val="00d52523"/>
    <w:pPr>
      <w:ind w:start="708"/>
    </w:pPr>
    <w:rPr>
      <w:rFonts w:eastAsia="Calibri"/>
    </w:rPr>
  </w:style>
  <w:style w:type="paragraph" w:styleId="52" w:customStyle="1">
    <w:name w:val="Обычный5"/>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BodyTextIndent3">
    <w:name w:val="Body Text Indent 3"/>
    <w:basedOn w:val="Normal"/>
    <w:link w:val="32"/>
    <w:unhideWhenUsed/>
    <w:qFormat/>
    <w:rsid w:val="00d52523"/>
    <w:pPr>
      <w:spacing w:before="0" w:after="120"/>
      <w:ind w:start="283"/>
    </w:pPr>
    <w:rPr>
      <w:rFonts w:ascii="Tms Rmn" w:hAnsi="Tms Rmn"/>
      <w:sz w:val="16"/>
      <w:szCs w:val="16"/>
      <w:lang w:val="en-US" w:eastAsia="x-none"/>
    </w:rPr>
  </w:style>
  <w:style w:type="paragraph" w:styleId="PlainText">
    <w:name w:val="Plain Text"/>
    <w:basedOn w:val="Normal"/>
    <w:link w:val="Style16"/>
    <w:unhideWhenUsed/>
    <w:qFormat/>
    <w:rsid w:val="00d52523"/>
    <w:pPr/>
    <w:rPr>
      <w:rFonts w:ascii="Courier New" w:hAnsi="Courier New"/>
      <w:sz w:val="20"/>
      <w:szCs w:val="20"/>
      <w:lang w:val="x-none" w:eastAsia="x-none"/>
    </w:rPr>
  </w:style>
  <w:style w:type="paragraph" w:styleId="Subtitle">
    <w:name w:val="Subtitle"/>
    <w:basedOn w:val="Normal"/>
    <w:next w:val="Normal"/>
    <w:link w:val="Style15"/>
    <w:qFormat/>
    <w:rsid w:val="00d52523"/>
    <w:pPr/>
    <w:rPr>
      <w:sz w:val="28"/>
      <w:lang w:val="x-none" w:eastAsia="x-none"/>
    </w:rPr>
  </w:style>
  <w:style w:type="paragraph" w:styleId="TOC5">
    <w:name w:val="toc 5"/>
    <w:basedOn w:val="Normal"/>
    <w:next w:val="Normal"/>
    <w:link w:val="51"/>
    <w:autoRedefine/>
    <w:unhideWhenUsed/>
    <w:rsid w:val="00d52523"/>
    <w:pPr>
      <w:spacing w:before="0" w:after="100"/>
      <w:ind w:start="960"/>
    </w:pPr>
    <w:rPr>
      <w:sz w:val="28"/>
      <w:szCs w:val="28"/>
      <w:lang w:val="x-none" w:eastAsia="x-none"/>
    </w:rPr>
  </w:style>
  <w:style w:type="paragraph" w:styleId="annotationsubject">
    <w:name w:val="annotation subject"/>
    <w:basedOn w:val="CommentText"/>
    <w:next w:val="CommentText"/>
    <w:link w:val="Style17"/>
    <w:unhideWhenUsed/>
    <w:qFormat/>
    <w:rsid w:val="00d52523"/>
    <w:pPr/>
    <w:rPr>
      <w:b/>
      <w:bCs/>
    </w:rPr>
  </w:style>
  <w:style w:type="paragraph" w:styleId="FootnoteText">
    <w:name w:val="footnote text"/>
    <w:basedOn w:val="Normal"/>
    <w:link w:val="Style13"/>
    <w:unhideWhenUsed/>
    <w:rsid w:val="00d52523"/>
    <w:pPr/>
    <w:rPr>
      <w:rFonts w:ascii="TimesET" w:hAnsi="TimesET"/>
      <w:sz w:val="20"/>
      <w:szCs w:val="20"/>
      <w:lang w:val="x-none" w:eastAsia="x-none"/>
    </w:rPr>
  </w:style>
  <w:style w:type="paragraph" w:styleId="ListBullet2">
    <w:name w:val="List Bullet 2"/>
    <w:basedOn w:val="Normal"/>
    <w:autoRedefine/>
    <w:uiPriority w:val="99"/>
    <w:unhideWhenUsed/>
    <w:rsid w:val="00f4468f"/>
    <w:pPr>
      <w:numPr>
        <w:ilvl w:val="0"/>
        <w:numId w:val="1"/>
      </w:numPr>
      <w:tabs>
        <w:tab w:val="clear" w:pos="709"/>
        <w:tab w:val="left" w:pos="643" w:leader="none"/>
      </w:tabs>
      <w:ind w:start="643"/>
    </w:pPr>
    <w:rPr>
      <w:sz w:val="20"/>
      <w:szCs w:val="20"/>
    </w:rPr>
  </w:style>
  <w:style w:type="paragraph" w:styleId="127" w:customStyle="1">
    <w:name w:val="Без интервала1"/>
    <w:uiPriority w:val="99"/>
    <w:qFormat/>
    <w:rsid w:val="00f4468f"/>
    <w:pPr>
      <w:widowControl/>
      <w:bidi w:val="0"/>
      <w:spacing w:before="0" w:after="0"/>
      <w:jc w:val="start"/>
    </w:pPr>
    <w:rPr>
      <w:rFonts w:ascii="Cambria" w:hAnsi="Cambria" w:eastAsia="MS ??" w:cs="Cambria"/>
      <w:color w:val="auto"/>
      <w:kern w:val="0"/>
      <w:sz w:val="22"/>
      <w:szCs w:val="22"/>
      <w:lang w:eastAsia="en-US" w:val="ru-RU" w:bidi="ar-SA"/>
    </w:rPr>
  </w:style>
  <w:style w:type="paragraph" w:styleId="NoSpacing">
    <w:name w:val="No Spacing"/>
    <w:link w:val="Style27"/>
    <w:uiPriority w:val="1"/>
    <w:qFormat/>
    <w:rsid w:val="006267fb"/>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Default" w:customStyle="1">
    <w:name w:val="Default"/>
    <w:qFormat/>
    <w:rsid w:val="009b68b4"/>
    <w:pPr>
      <w:widowControl/>
      <w:bidi w:val="0"/>
      <w:spacing w:before="0" w:after="0"/>
      <w:jc w:val="start"/>
    </w:pPr>
    <w:rPr>
      <w:rFonts w:eastAsia="Calibri" w:ascii="Times New Roman" w:hAnsi="Times New Roman" w:cs="Times New Roman"/>
      <w:color w:val="000000"/>
      <w:kern w:val="0"/>
      <w:sz w:val="24"/>
      <w:szCs w:val="24"/>
      <w:lang w:eastAsia="en-US" w:val="ru-RU" w:bidi="ar-SA"/>
    </w:rPr>
  </w:style>
  <w:style w:type="paragraph" w:styleId="Style42" w:customStyle="1">
    <w:name w:val="Штамп"/>
    <w:basedOn w:val="Normal"/>
    <w:qFormat/>
    <w:rsid w:val="00195abd"/>
    <w:pPr>
      <w:jc w:val="center"/>
    </w:pPr>
    <w:rPr>
      <w:rFonts w:ascii="ГОСТ тип А" w:hAnsi="ГОСТ тип А"/>
      <w:i/>
      <w:sz w:val="18"/>
      <w:szCs w:val="20"/>
    </w:rPr>
  </w:style>
  <w:style w:type="paragraph" w:styleId="Style43">
    <w:name w:val="Содержимое врезки"/>
    <w:basedOn w:val="Normal"/>
    <w:qFormat/>
    <w:pPr/>
    <w:rPr/>
  </w:style>
  <w:style w:type="numbering" w:styleId="Style44" w:default="1">
    <w:name w:val="Без списка"/>
    <w:uiPriority w:val="99"/>
    <w:semiHidden/>
    <w:qFormat/>
  </w:style>
  <w:style w:type="numbering" w:styleId="1113" w:customStyle="1">
    <w:name w:val="Стиль11"/>
    <w:qFormat/>
    <w:rsid w:val="00d52523"/>
  </w:style>
  <w:style w:type="numbering" w:styleId="152" w:customStyle="1">
    <w:name w:val="Стиль152"/>
    <w:qFormat/>
    <w:rsid w:val="00d52523"/>
  </w:style>
  <w:style w:type="numbering" w:styleId="1121" w:customStyle="1">
    <w:name w:val="Стиль112"/>
    <w:qFormat/>
    <w:rsid w:val="00d52523"/>
  </w:style>
  <w:style w:type="numbering" w:styleId="1114" w:customStyle="1">
    <w:name w:val="Стиль111"/>
    <w:qFormat/>
    <w:rsid w:val="00d52523"/>
  </w:style>
  <w:style w:type="numbering" w:styleId="142" w:customStyle="1">
    <w:name w:val="Стиль142"/>
    <w:qFormat/>
    <w:rsid w:val="00d52523"/>
  </w:style>
  <w:style w:type="numbering" w:styleId="171" w:customStyle="1">
    <w:name w:val="Стиль17"/>
    <w:qFormat/>
    <w:rsid w:val="00d52523"/>
  </w:style>
  <w:style w:type="numbering" w:styleId="143" w:customStyle="1">
    <w:name w:val="Стиль14"/>
    <w:qFormat/>
    <w:rsid w:val="00d52523"/>
  </w:style>
  <w:style w:type="numbering" w:styleId="151" w:customStyle="1">
    <w:name w:val="Стиль15"/>
    <w:qFormat/>
    <w:rsid w:val="00d52523"/>
  </w:style>
  <w:style w:type="numbering" w:styleId="128" w:customStyle="1">
    <w:name w:val="Стиль1"/>
    <w:qFormat/>
    <w:rsid w:val="00d52523"/>
  </w:style>
  <w:style w:type="numbering" w:styleId="161" w:customStyle="1">
    <w:name w:val="Стиль16"/>
    <w:qFormat/>
    <w:rsid w:val="00d52523"/>
  </w:style>
  <w:style w:type="numbering" w:styleId="1511" w:customStyle="1">
    <w:name w:val="Стиль151"/>
    <w:qFormat/>
    <w:rsid w:val="00d52523"/>
  </w:style>
  <w:style w:type="table" w:default="1" w:styleId="a1">
    <w:name w:val="Normal Table"/>
    <w:semiHidden/>
    <w:tblPr>
      <w:tblCellMar>
        <w:top w:w="0" w:type="dxa"/>
        <w:left w:w="108" w:type="dxa"/>
        <w:bottom w:w="0" w:type="dxa"/>
        <w:right w:w="108" w:type="dxa"/>
      </w:tblCellMar>
    </w:tblPr>
  </w:style>
  <w:style w:type="table" w:styleId="af6">
    <w:name w:val="Table Grid"/>
    <w:basedOn w:val="a1"/>
    <w:uiPriority w:val="39"/>
    <w:rsid w:val="00be13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d">
    <w:name w:val="Сетка таблицы1"/>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1">
    <w:name w:val="Сетка таблицы2"/>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a">
    <w:name w:val="Сетка таблицы3"/>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Сетка таблицы11"/>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Сетка таблицы21"/>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Сетка таблицы22"/>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kodeks://link/d?nd=1200160561" TargetMode="External"/><Relationship Id="rId3" Type="http://schemas.openxmlformats.org/officeDocument/2006/relationships/hyperlink" Target="kodeks://link/d?nd=1200170422" TargetMode="External"/><Relationship Id="rId4" Type="http://schemas.openxmlformats.org/officeDocument/2006/relationships/hyperlink" Target="kodeks://link/d?nd=1200104301" TargetMode="External"/><Relationship Id="rId5" Type="http://schemas.openxmlformats.org/officeDocument/2006/relationships/hyperlink" Target="kodeks://link/d?nd=1200160561" TargetMode="External"/><Relationship Id="rId6" Type="http://schemas.openxmlformats.org/officeDocument/2006/relationships/hyperlink" Target="kodeks://link/d?nd=464678941" TargetMode="External"/><Relationship Id="rId7" Type="http://schemas.openxmlformats.org/officeDocument/2006/relationships/hyperlink" Target="kodeks://link/d?nd=1200003114" TargetMode="External"/><Relationship Id="rId8" Type="http://schemas.openxmlformats.org/officeDocument/2006/relationships/hyperlink" Target="kodeks://link/d?nd=1200003114" TargetMode="External"/><Relationship Id="rId9" Type="http://schemas.openxmlformats.org/officeDocument/2006/relationships/hyperlink" Target="kodeks://link/d?nd=1200162687" TargetMode="External"/><Relationship Id="rId10" Type="http://schemas.openxmlformats.org/officeDocument/2006/relationships/hyperlink" Target="kodeks://link/d?nd=1200132956" TargetMode="External"/><Relationship Id="rId11" Type="http://schemas.openxmlformats.org/officeDocument/2006/relationships/hyperlink" Target="kodeks://link/d?nd=902307834" TargetMode="External"/><Relationship Id="rId12" Type="http://schemas.openxmlformats.org/officeDocument/2006/relationships/hyperlink" Target="kodeks://link/d?nd=902070582" TargetMode="External"/><Relationship Id="rId13" Type="http://schemas.openxmlformats.org/officeDocument/2006/relationships/hyperlink" Target="kodeks://link/d?nd=9014765" TargetMode="External"/><Relationship Id="rId14" Type="http://schemas.openxmlformats.org/officeDocument/2006/relationships/hyperlink" Target="kodeks://link/d?nd=901836556" TargetMode="External"/><Relationship Id="rId15" Type="http://schemas.openxmlformats.org/officeDocument/2006/relationships/hyperlink" Target="kodeks://link/d?nd=901808297" TargetMode="External"/><Relationship Id="rId16" Type="http://schemas.openxmlformats.org/officeDocument/2006/relationships/hyperlink" Target="kodeks://link/d?nd=901982862" TargetMode="External"/><Relationship Id="rId17" Type="http://schemas.openxmlformats.org/officeDocument/2006/relationships/hyperlink" Target="kodeks://link/d?nd=901982862" TargetMode="External"/><Relationship Id="rId18" Type="http://schemas.openxmlformats.org/officeDocument/2006/relationships/hyperlink" Target="kodeks://link/d?nd=744100004" TargetMode="External"/><Relationship Id="rId19" Type="http://schemas.openxmlformats.org/officeDocument/2006/relationships/hyperlink" Target="kodeks://link/d?nd=744100004" TargetMode="External"/><Relationship Id="rId20" Type="http://schemas.openxmlformats.org/officeDocument/2006/relationships/hyperlink" Target="kodeks://link/d?nd=902111644" TargetMode="External"/><Relationship Id="rId21" Type="http://schemas.openxmlformats.org/officeDocument/2006/relationships/hyperlink" Target="kodeks://link/d?nd=902192610" TargetMode="External"/><Relationship Id="rId22" Type="http://schemas.openxmlformats.org/officeDocument/2006/relationships/hyperlink" Target="kodeks://link/d?nd=902177298" TargetMode="External"/><Relationship Id="rId23" Type="http://schemas.openxmlformats.org/officeDocument/2006/relationships/hyperlink" Target="kodeks://link/d?nd=902307834" TargetMode="External"/><Relationship Id="rId24" Type="http://schemas.openxmlformats.org/officeDocument/2006/relationships/hyperlink" Target="kodeks://link/d?nd=902307832" TargetMode="External"/><Relationship Id="rId25" Type="http://schemas.openxmlformats.org/officeDocument/2006/relationships/hyperlink" Target="kodeks://link/d?nd=901850852" TargetMode="External"/><Relationship Id="rId26" Type="http://schemas.openxmlformats.org/officeDocument/2006/relationships/hyperlink" Target="kodeks://link/d?nd=901876138" TargetMode="External"/><Relationship Id="rId27" Type="http://schemas.openxmlformats.org/officeDocument/2006/relationships/hyperlink" Target="kodeks://link/d?nd=1200003114" TargetMode="External"/><Relationship Id="rId28" Type="http://schemas.openxmlformats.org/officeDocument/2006/relationships/hyperlink" Target="kodeks://link/d?nd=1200003114" TargetMode="External"/><Relationship Id="rId29" Type="http://schemas.openxmlformats.org/officeDocument/2006/relationships/hyperlink" Target="kodeks://link/d?nd=9051953" TargetMode="External"/><Relationship Id="rId30" Type="http://schemas.openxmlformats.org/officeDocument/2006/relationships/hyperlink" Target="kodeks://link/d?nd=1200101281" TargetMode="External"/><Relationship Id="rId31" Type="http://schemas.openxmlformats.org/officeDocument/2006/relationships/hyperlink" Target="kodeks://link/d?nd=1200160788" TargetMode="External"/><Relationship Id="rId32" Type="http://schemas.openxmlformats.org/officeDocument/2006/relationships/hyperlink" Target="kodeks://link/d?nd=1200001719" TargetMode="External"/><Relationship Id="rId33" Type="http://schemas.openxmlformats.org/officeDocument/2006/relationships/hyperlink" Target="kodeks://link/d?nd=1200005367" TargetMode="External"/><Relationship Id="rId34" Type="http://schemas.openxmlformats.org/officeDocument/2006/relationships/hyperlink" Target="kodeks://link/d?nd=1200136912" TargetMode="External"/><Relationship Id="rId35" Type="http://schemas.openxmlformats.org/officeDocument/2006/relationships/hyperlink" Target="kodeks://link/d?nd=1200105439" TargetMode="External"/><Relationship Id="rId36" Type="http://schemas.openxmlformats.org/officeDocument/2006/relationships/hyperlink" Target="kodeks://link/d?nd=1200113465" TargetMode="External"/><Relationship Id="rId37" Type="http://schemas.openxmlformats.org/officeDocument/2006/relationships/hyperlink" Target="kodeks://link/d?nd=1200113466" TargetMode="External"/><Relationship Id="rId38" Type="http://schemas.openxmlformats.org/officeDocument/2006/relationships/hyperlink" Target="kodeks://link/d?nd=1200130816" TargetMode="External"/><Relationship Id="rId39" Type="http://schemas.openxmlformats.org/officeDocument/2006/relationships/hyperlink" Target="kodeks://link/d?nd=1200119825" TargetMode="External"/><Relationship Id="rId40" Type="http://schemas.openxmlformats.org/officeDocument/2006/relationships/hyperlink" Target="kodeks://link/d?nd=1200119824" TargetMode="External"/><Relationship Id="rId41" Type="http://schemas.openxmlformats.org/officeDocument/2006/relationships/hyperlink" Target="kodeks://link/d?nd=1200121052" TargetMode="External"/><Relationship Id="rId42" Type="http://schemas.openxmlformats.org/officeDocument/2006/relationships/hyperlink" Target="kodeks://link/d?nd=1200122912" TargetMode="External"/><Relationship Id="rId43" Type="http://schemas.openxmlformats.org/officeDocument/2006/relationships/hyperlink" Target="kodeks://link/d?nd=1200134399" TargetMode="External"/><Relationship Id="rId44" Type="http://schemas.openxmlformats.org/officeDocument/2006/relationships/hyperlink" Target="kodeks://link/d?nd=1200119187" TargetMode="External"/><Relationship Id="rId45" Type="http://schemas.openxmlformats.org/officeDocument/2006/relationships/hyperlink" Target="kodeks://link/d?nd=1200170422" TargetMode="External"/><Relationship Id="rId46" Type="http://schemas.openxmlformats.org/officeDocument/2006/relationships/hyperlink" Target="kodeks://link/d?nd=1200038802" TargetMode="External"/><Relationship Id="rId47" Type="http://schemas.openxmlformats.org/officeDocument/2006/relationships/hyperlink" Target="kodeks://link/d?nd=1200048470" TargetMode="External"/><Relationship Id="rId48" Type="http://schemas.openxmlformats.org/officeDocument/2006/relationships/hyperlink" Target="kodeks://link/d?nd=1200057499" TargetMode="External"/><Relationship Id="rId49" Type="http://schemas.openxmlformats.org/officeDocument/2006/relationships/hyperlink" Target="kodeks://link/d?nd=1200057674" TargetMode="External"/><Relationship Id="rId50" Type="http://schemas.openxmlformats.org/officeDocument/2006/relationships/hyperlink" Target="kodeks://link/d?nd=1200057528" TargetMode="External"/><Relationship Id="rId51" Type="http://schemas.openxmlformats.org/officeDocument/2006/relationships/hyperlink" Target="kodeks://link/d?nd=1200083937" TargetMode="External"/><Relationship Id="rId52" Type="http://schemas.openxmlformats.org/officeDocument/2006/relationships/hyperlink" Target="kodeks://link/d?nd=1200162687" TargetMode="External"/><Relationship Id="rId53" Type="http://schemas.openxmlformats.org/officeDocument/2006/relationships/hyperlink" Target="kodeks://link/d?nd=456044318" TargetMode="External"/><Relationship Id="rId54" Type="http://schemas.openxmlformats.org/officeDocument/2006/relationships/hyperlink" Target="kodeks://link/d?nd=901794520" TargetMode="External"/><Relationship Id="rId55" Type="http://schemas.openxmlformats.org/officeDocument/2006/relationships/hyperlink" Target="kodeks://link/d?nd=1200084097" TargetMode="External"/><Relationship Id="rId56" Type="http://schemas.openxmlformats.org/officeDocument/2006/relationships/hyperlink" Target="kodeks://link/d?nd=1200035251" TargetMode="External"/><Relationship Id="rId57" Type="http://schemas.openxmlformats.org/officeDocument/2006/relationships/hyperlink" Target="kodeks://link/d?nd=901835428" TargetMode="External"/><Relationship Id="rId58" Type="http://schemas.openxmlformats.org/officeDocument/2006/relationships/hyperlink" Target="kodeks://link/d?nd=1200034118" TargetMode="External"/><Relationship Id="rId59" Type="http://schemas.openxmlformats.org/officeDocument/2006/relationships/hyperlink" Target="kodeks://link/d?nd=456054206" TargetMode="External"/><Relationship Id="rId60" Type="http://schemas.openxmlformats.org/officeDocument/2006/relationships/hyperlink" Target="kodeks://link/d?nd=456054197" TargetMode="External"/><Relationship Id="rId61" Type="http://schemas.openxmlformats.org/officeDocument/2006/relationships/hyperlink" Target="kodeks://link/d?nd=871001026" TargetMode="External"/><Relationship Id="rId62" Type="http://schemas.openxmlformats.org/officeDocument/2006/relationships/hyperlink" Target="kodeks://link/d?nd=555603336" TargetMode="External"/><Relationship Id="rId63" Type="http://schemas.openxmlformats.org/officeDocument/2006/relationships/hyperlink" Target="kodeks://link/d?nd=456050591" TargetMode="External"/><Relationship Id="rId64" Type="http://schemas.openxmlformats.org/officeDocument/2006/relationships/hyperlink" Target="kodeks://link/d?nd=456044317" TargetMode="External"/><Relationship Id="rId65" Type="http://schemas.openxmlformats.org/officeDocument/2006/relationships/hyperlink" Target="kodeks://link/d?nd=1200095529" TargetMode="External"/><Relationship Id="rId66" Type="http://schemas.openxmlformats.org/officeDocument/2006/relationships/hyperlink" Target="kodeks://link/d?nd=5200259" TargetMode="External"/><Relationship Id="rId67" Type="http://schemas.openxmlformats.org/officeDocument/2006/relationships/hyperlink" Target="kodeks://link/d?nd=550965720" TargetMode="External"/><Relationship Id="rId68" Type="http://schemas.openxmlformats.org/officeDocument/2006/relationships/hyperlink" Target="kodeks://link/d?nd=1200004395" TargetMode="External"/><Relationship Id="rId69" Type="http://schemas.openxmlformats.org/officeDocument/2006/relationships/hyperlink" Target="kodeks://link/d?nd=1200004159" TargetMode="External"/><Relationship Id="rId70" Type="http://schemas.openxmlformats.org/officeDocument/2006/relationships/hyperlink" Target="kodeks://link/d?nd=1200132956" TargetMode="External"/><Relationship Id="rId71" Type="http://schemas.openxmlformats.org/officeDocument/2006/relationships/hyperlink" Target="kodeks://link/d?nd=1200132956" TargetMode="External"/><Relationship Id="rId72" Type="http://schemas.openxmlformats.org/officeDocument/2006/relationships/hyperlink" Target="kodeks://link/d?nd=1200122914" TargetMode="External"/><Relationship Id="rId73" Type="http://schemas.openxmlformats.org/officeDocument/2006/relationships/hyperlink" Target="kodeks://link/d?nd=1200122915" TargetMode="External"/><Relationship Id="rId74" Type="http://schemas.openxmlformats.org/officeDocument/2006/relationships/hyperlink" Target="kodeks://link/d?nd=1200119656" TargetMode="External"/><Relationship Id="rId75" Type="http://schemas.openxmlformats.org/officeDocument/2006/relationships/hyperlink" Target="kodeks://link/d?nd=902087949" TargetMode="External"/><Relationship Id="rId76" Type="http://schemas.openxmlformats.org/officeDocument/2006/relationships/hyperlink" Target="kodeks://link/d?nd=1200119493" TargetMode="External"/><Relationship Id="rId77" Type="http://schemas.openxmlformats.org/officeDocument/2006/relationships/footer" Target="footer1.xml"/><Relationship Id="rId78" Type="http://schemas.openxmlformats.org/officeDocument/2006/relationships/footer" Target="footer2.xml"/><Relationship Id="rId79" Type="http://schemas.openxmlformats.org/officeDocument/2006/relationships/footer" Target="footer3.xml"/><Relationship Id="rId80" Type="http://schemas.openxmlformats.org/officeDocument/2006/relationships/numbering" Target="numbering.xml"/><Relationship Id="rId81" Type="http://schemas.openxmlformats.org/officeDocument/2006/relationships/fontTable" Target="fontTable.xml"/><Relationship Id="rId82" Type="http://schemas.openxmlformats.org/officeDocument/2006/relationships/settings" Target="settings.xml"/><Relationship Id="rId83" Type="http://schemas.openxmlformats.org/officeDocument/2006/relationships/theme" Target="theme/theme1.xml"/><Relationship Id="rId8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19DF4-4C1B-4C8B-B589-E9F60776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LibreOffice/25.8.7.3$Linux_X86_64 LibreOffice_project/30742500f2d3eb4366ac312fa33d3dcabdb3eba5</Application>
  <AppVersion>15.0000</AppVersion>
  <Pages>18</Pages>
  <Words>3368</Words>
  <Characters>24372</Characters>
  <CharactersWithSpaces>27391</CharactersWithSpaces>
  <Paragraphs>426</Paragraphs>
  <Company>Видновская гимназия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2026-08-05T01:56:00Z</dcterms:created>
  <dc:creator>ПАПА</dc:creator>
  <dc:description/>
  <dc:language>ru-RU</dc:language>
  <cp:lastModifiedBy/>
  <cp:lastPrinted>2026-05-28T02:48:00Z</cp:lastPrinted>
  <dcterms:modified xsi:type="dcterms:W3CDTF">2026-08-14T14:19:40Z</dcterms:modified>
  <cp:revision>3</cp:revision>
  <dc:subject/>
  <dc:title>УТВЕРЖДАЮ:</dc:title>
</cp:coreProperties>
</file>

<file path=docProps/custom.xml><?xml version="1.0" encoding="utf-8"?>
<Properties xmlns="http://schemas.openxmlformats.org/officeDocument/2006/custom-properties" xmlns:vt="http://schemas.openxmlformats.org/officeDocument/2006/docPropsVTypes"/>
</file>