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8"/>
          <w:szCs w:val="24"/>
          <w:lang w:eastAsia="ru-RU"/>
        </w:rPr>
        <w:t xml:space="preserve">Запрос технико-коммерческих предложений в рамках мониторинга цен </w:t>
      </w:r>
      <w:r>
        <w:rPr>
          <w:rFonts w:eastAsia="Times New Roman" w:cs="Times New Roman" w:ascii="Times New Roman" w:hAnsi="Times New Roman"/>
          <w:b/>
          <w:bCs/>
          <w:kern w:val="2"/>
          <w:sz w:val="24"/>
          <w:szCs w:val="24"/>
          <w:lang w:eastAsia="ru-RU"/>
        </w:rPr>
        <w:br/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Акционерное общество «Сервисная Компания РусГидро» (АО «СК РусГидро»)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(далее – Заказчик) сообщает о проведении мониторинга цен на предмет: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 </w:t>
      </w:r>
      <w:hyperlink r:id="rId2">
        <w:r>
          <w:rPr>
            <w:rStyle w:val="Hyperlink"/>
            <w:rFonts w:eastAsia="Calibri" w:cs="Times New Roman" w:ascii="Times New Roman" w:hAnsi="Times New Roman"/>
            <w:b/>
            <w:bCs/>
            <w:i/>
            <w:iCs/>
            <w:color w:val="auto"/>
            <w:spacing w:val="0"/>
            <w:sz w:val="24"/>
            <w:szCs w:val="24"/>
            <w:u w:val="none"/>
            <w:lang w:eastAsia="x-none"/>
          </w:rPr>
          <w:t>ОКПД2 46.49.23.000 Поставка канцелярских товаров д</w:t>
        </w:r>
      </w:hyperlink>
      <w:r>
        <w:rPr>
          <w:rFonts w:eastAsia="Calibri" w:cs="Times New Roman" w:ascii="Times New Roman" w:hAnsi="Times New Roman"/>
          <w:b/>
          <w:bCs/>
          <w:i/>
          <w:iCs/>
          <w:color w:val="auto"/>
          <w:spacing w:val="0"/>
          <w:sz w:val="24"/>
          <w:szCs w:val="24"/>
          <w:u w:val="none"/>
          <w:lang w:eastAsia="x-none"/>
        </w:rPr>
        <w:t>ля нужд АО «СК РусГидро» в г.Хабаровске на 2027 год.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Подробные требования к Продукции приведены в приложении 1 к настоящему запросу; существенные условия будущего договора – см. приложение 2 к настоящему запросу.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мониторинга.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юридический адрес, почтовый адрес, ИНН </w:t>
      </w:r>
      <w:r>
        <w:rPr>
          <w:rFonts w:eastAsia="Times New Roman" w:cs="Times New Roman" w:ascii="Times New Roman" w:hAnsi="Times New Roman"/>
          <w:i/>
          <w:sz w:val="24"/>
          <w:szCs w:val="24"/>
          <w:shd w:fill="FFFF99" w:val="clear"/>
          <w:lang w:eastAsia="ru-RU"/>
        </w:rPr>
        <w:t>[для юридических лиц]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/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паспортные данные, адрес регистрации, ИНН (при наличии) </w:t>
      </w:r>
      <w:r>
        <w:rPr>
          <w:rFonts w:eastAsia="Times New Roman" w:cs="Times New Roman" w:ascii="Times New Roman" w:hAnsi="Times New Roman"/>
          <w:i/>
          <w:sz w:val="24"/>
          <w:szCs w:val="24"/>
          <w:shd w:fill="FFFF99" w:val="clear"/>
          <w:lang w:eastAsia="ru-RU"/>
        </w:rPr>
        <w:t>[для физических лиц]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контактные данные: номер телефона,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e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mail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(декларацию) Участника на оказание услуг на условиях и в объеме, указанным в приложении 1, 2 к настоящему запросу</w:t>
      </w:r>
      <w:r>
        <w:rPr>
          <w:rFonts w:eastAsia="Times New Roman" w:cs="Times New Roman" w:ascii="Times New Roman" w:hAnsi="Times New Roman"/>
          <w:sz w:val="24"/>
          <w:szCs w:val="24"/>
        </w:rPr>
        <w:t>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>сроки оказания услуг;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>согласие Поставщика на существенные условия будущего договора, в том числе условия оплаты (см.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> приложение 2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> приложение 1, 2 к настоящему запросу);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ru-RU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Срок подачи технико-коммерческих предложений: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до 09:00 24.08.2026г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.(Владивостокское время MSK+7).</w:t>
      </w:r>
    </w:p>
    <w:p>
      <w:pPr>
        <w:pStyle w:val="Normal"/>
        <w:numPr>
          <w:ilvl w:val="0"/>
          <w:numId w:val="4"/>
        </w:numPr>
        <w:spacing w:lineRule="auto" w:line="240" w:before="120" w:after="0"/>
        <w:ind w:left="567" w:hanging="567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Предложения должны быть направлены в виде сканированной электронной копии по средствам электронной (торговой) площадки: </w:t>
      </w:r>
      <w:r>
        <w:rPr>
          <w:rStyle w:val="Hyperlink"/>
          <w:rFonts w:eastAsia="Times New Roman" w:cs="Times New Roman" w:ascii="Times New Roman" w:hAnsi="Times New Roman"/>
          <w:sz w:val="24"/>
          <w:szCs w:val="24"/>
          <w:lang w:eastAsia="ru-RU"/>
        </w:rPr>
        <w:t>https://tender.lot-online.ru</w:t>
      </w:r>
    </w:p>
    <w:p>
      <w:pPr>
        <w:pStyle w:val="Normal"/>
        <w:spacing w:lineRule="auto" w:line="240" w:before="12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keepNext w:val="true"/>
        <w:spacing w:lineRule="auto" w:line="360" w:before="0" w:after="0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Приложения: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0" w:after="0"/>
        <w:ind w:left="850" w:hanging="493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Технические требования к продукции;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Проект типового договора / Существенные условия договора.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jc w:val="both"/>
        <w:rPr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kern w:val="2"/>
          <w:sz w:val="24"/>
          <w:szCs w:val="24"/>
          <w:lang w:eastAsia="ru-RU"/>
        </w:rPr>
        <w:t>Форма Коммерческого предложения;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851" w:leader="none"/>
        </w:tabs>
        <w:spacing w:lineRule="auto" w:line="240" w:before="120" w:after="0"/>
        <w:ind w:left="850" w:hanging="493"/>
        <w:jc w:val="both"/>
        <w:rPr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kern w:val="2"/>
          <w:sz w:val="24"/>
          <w:szCs w:val="24"/>
          <w:lang w:eastAsia="ru-RU"/>
        </w:rPr>
        <w:t>Форма Технического предложения.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Arial">
    <w:charset w:val="01"/>
    <w:family w:val="roman"/>
    <w:pitch w:val="default"/>
  </w:font>
  <w:font w:name="Cambria">
    <w:charset w:val="01"/>
    <w:family w:val="roman"/>
    <w:pitch w:val="default"/>
  </w:font>
  <w:font w:name="Times New Roman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Verdana">
    <w:charset w:val="01"/>
    <w:family w:val="roman"/>
    <w:pitch w:val="default"/>
  </w:font>
  <w:font w:name="Tahoma">
    <w:charset w:val="01"/>
    <w:family w:val="roman"/>
    <w:pitch w:val="default"/>
  </w:font>
  <w:font w:name="Consolas">
    <w:charset w:val="01"/>
    <w:family w:val="roman"/>
    <w:pitch w:val="default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pageBreakBefore/>
      <w:numPr>
        <w:ilvl w:val="0"/>
        <w:numId w:val="2"/>
      </w:numPr>
      <w:suppressAutoHyphens w:val="true"/>
      <w:spacing w:before="480" w:after="240"/>
      <w:outlineLvl w:val="0"/>
    </w:pPr>
    <w:rPr>
      <w:rFonts w:ascii="Arial" w:hAnsi="Arial" w:cs="Arial"/>
      <w:b/>
      <w:bCs/>
      <w:caps/>
      <w:kern w:val="2"/>
      <w:sz w:val="36"/>
      <w:szCs w:val="36"/>
      <w:lang w:val="ru-RU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2"/>
      </w:numPr>
      <w:suppressAutoHyphens w:val="true"/>
      <w:spacing w:before="360" w:after="120"/>
      <w:outlineLvl w:val="1"/>
    </w:pPr>
    <w:rPr>
      <w:b/>
      <w:bCs/>
      <w:smallCaps/>
      <w:sz w:val="32"/>
      <w:szCs w:val="28"/>
      <w:lang w:val="ru-RU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2"/>
    </w:pPr>
    <w:rPr>
      <w:rFonts w:ascii="Cambria" w:hAnsi="Cambria"/>
      <w:b/>
      <w:bCs/>
      <w:color w:val="4F81BD"/>
      <w:lang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6" w:customStyle="1">
    <w:name w:val="Символ сноски"/>
    <w:uiPriority w:val="99"/>
    <w:qFormat/>
    <w:rsid w:val="009c1eaa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7" w:customStyle="1">
    <w:name w:val="Текст сноски Знак"/>
    <w:basedOn w:val="DefaultParagraphFont"/>
    <w:uiPriority w:val="99"/>
    <w:qFormat/>
    <w:rsid w:val="009c1eaa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d57b54"/>
    <w:rPr>
      <w:color w:val="0563C1" w:themeColor="hyperlink"/>
      <w:u w:val="single"/>
    </w:rPr>
  </w:style>
  <w:style w:type="character" w:styleId="FontStyle12">
    <w:name w:val="Font Style12"/>
    <w:qFormat/>
    <w:rPr>
      <w:rFonts w:ascii="Times New Roman" w:hAnsi="Times New Roman" w:cs="Times New Roman"/>
      <w:sz w:val="22"/>
      <w:szCs w:val="22"/>
    </w:rPr>
  </w:style>
  <w:style w:type="character" w:styleId="Style8">
    <w:name w:val="комментарий"/>
    <w:qFormat/>
    <w:rPr>
      <w:b/>
      <w:i/>
      <w:shd w:fill="FFFF99" w:val="clear"/>
    </w:rPr>
  </w:style>
  <w:style w:type="character" w:styleId="Style9">
    <w:name w:val="Символ нумерации"/>
    <w:qFormat/>
    <w:rPr/>
  </w:style>
  <w:style w:type="character" w:styleId="EndnoteCharacters">
    <w:name w:val="Endnote Characters"/>
    <w:qFormat/>
    <w:rPr>
      <w:vertAlign w:val="superscript"/>
    </w:rPr>
  </w:style>
  <w:style w:type="character" w:styleId="Style10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1">
    <w:name w:val="Маркеры"/>
    <w:qFormat/>
    <w:rPr>
      <w:rFonts w:ascii="OpenSymbol" w:hAnsi="OpenSymbol" w:eastAsia="OpenSymbol" w:cs="OpenSymbol"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Style12">
    <w:name w:val="Название Знак"/>
    <w:qFormat/>
    <w:rPr>
      <w:b/>
      <w:bCs/>
      <w:sz w:val="24"/>
      <w:szCs w:val="24"/>
    </w:rPr>
  </w:style>
  <w:style w:type="character" w:styleId="Style13">
    <w:name w:val="Абзац списка Знак"/>
    <w:qFormat/>
    <w:rPr>
      <w:sz w:val="24"/>
      <w:szCs w:val="24"/>
    </w:rPr>
  </w:style>
  <w:style w:type="character" w:styleId="3">
    <w:name w:val="3. Подпункт Знак"/>
    <w:qFormat/>
    <w:rPr>
      <w:b/>
      <w:bCs/>
      <w:sz w:val="24"/>
      <w:szCs w:val="24"/>
      <w:lang w:val="x-none" w:eastAsia="x-none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character" w:styleId="Style14">
    <w:name w:val="Основной текст с отступом Знак"/>
    <w:qFormat/>
    <w:rPr>
      <w:sz w:val="24"/>
      <w:szCs w:val="24"/>
    </w:rPr>
  </w:style>
  <w:style w:type="character" w:styleId="2">
    <w:name w:val="Основной текст 2 Знак"/>
    <w:qFormat/>
    <w:rPr>
      <w:sz w:val="24"/>
      <w:szCs w:val="24"/>
    </w:rPr>
  </w:style>
  <w:style w:type="character" w:styleId="Style15">
    <w:name w:val="Нижний колонтитул Знак"/>
    <w:qFormat/>
    <w:rPr>
      <w:sz w:val="24"/>
      <w:szCs w:val="24"/>
      <w:lang w:val="en-GB"/>
    </w:rPr>
  </w:style>
  <w:style w:type="character" w:styleId="Style16">
    <w:name w:val="Верхний колонтитул Знак"/>
    <w:qFormat/>
    <w:rPr>
      <w:sz w:val="24"/>
      <w:szCs w:val="24"/>
      <w:lang w:val="en-GB"/>
    </w:rPr>
  </w:style>
  <w:style w:type="character" w:styleId="Style17">
    <w:name w:val="Заголовок Знак"/>
    <w:qFormat/>
    <w:rPr>
      <w:b/>
      <w:bCs/>
      <w:sz w:val="24"/>
      <w:szCs w:val="24"/>
    </w:rPr>
  </w:style>
  <w:style w:type="character" w:styleId="Style18">
    <w:name w:val="Основной текст Знак"/>
    <w:qFormat/>
    <w:rPr>
      <w:sz w:val="28"/>
      <w:szCs w:val="28"/>
    </w:rPr>
  </w:style>
  <w:style w:type="character" w:styleId="31">
    <w:name w:val="Основной текст с отступом 3 Знак"/>
    <w:qFormat/>
    <w:rPr>
      <w:sz w:val="16"/>
      <w:szCs w:val="16"/>
    </w:rPr>
  </w:style>
  <w:style w:type="character" w:styleId="Style19">
    <w:name w:val="Тема примечания Знак"/>
    <w:qFormat/>
    <w:rPr>
      <w:b/>
      <w:bCs/>
      <w:lang w:val="en-GB"/>
    </w:rPr>
  </w:style>
  <w:style w:type="character" w:styleId="Style20">
    <w:name w:val="Текст примечания Знак"/>
    <w:qFormat/>
    <w:rPr>
      <w:lang w:val="en-GB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32">
    <w:name w:val="Заголовок 3 Знак"/>
    <w:qFormat/>
    <w:rPr>
      <w:rFonts w:ascii="Cambria" w:hAnsi="Cambria" w:eastAsia="Times New Roman" w:cs="Times New Roman"/>
      <w:b/>
      <w:bCs/>
      <w:color w:val="4F81BD"/>
      <w:sz w:val="24"/>
      <w:szCs w:val="24"/>
      <w:lang w:val="en-GB"/>
    </w:rPr>
  </w:style>
  <w:style w:type="character" w:styleId="33">
    <w:name w:val="Основной текст 3 Знак"/>
    <w:qFormat/>
    <w:rPr>
      <w:sz w:val="16"/>
      <w:szCs w:val="16"/>
      <w:lang w:val="en-GB"/>
    </w:rPr>
  </w:style>
  <w:style w:type="character" w:styleId="FootnoteCharacters">
    <w:name w:val="Footnote Characters"/>
    <w:qFormat/>
    <w:rPr>
      <w:vertAlign w:val="superscript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FootnoteText">
    <w:name w:val="Footnote Text"/>
    <w:basedOn w:val="Normal"/>
    <w:link w:val="Style7"/>
    <w:uiPriority w:val="99"/>
    <w:rsid w:val="009c1eaa"/>
    <w:pPr>
      <w:spacing w:lineRule="auto" w:line="240" w:before="0" w:after="0"/>
      <w:ind w:firstLine="567"/>
      <w:jc w:val="both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paragraph" w:styleId="Style25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6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NormalWeb">
    <w:name w:val="Normal (Web)"/>
    <w:basedOn w:val="Normal"/>
    <w:qFormat/>
    <w:pPr>
      <w:widowControl/>
      <w:spacing w:before="280" w:after="280"/>
    </w:pPr>
    <w:rPr>
      <w:sz w:val="24"/>
      <w:szCs w:val="24"/>
    </w:rPr>
  </w:style>
  <w:style w:type="paragraph" w:styleId="34">
    <w:name w:val="3. Подпункт"/>
    <w:basedOn w:val="Heading3"/>
    <w:qFormat/>
    <w:pPr>
      <w:keepNext w:val="false"/>
      <w:keepLines w:val="false"/>
      <w:widowControl w:val="false"/>
      <w:numPr>
        <w:ilvl w:val="2"/>
        <w:numId w:val="3"/>
      </w:numPr>
      <w:tabs>
        <w:tab w:val="clear" w:pos="708"/>
        <w:tab w:val="left" w:pos="1620" w:leader="none"/>
      </w:tabs>
      <w:overflowPunct w:val="false"/>
      <w:spacing w:before="0" w:after="0"/>
      <w:jc w:val="both"/>
      <w:textAlignment w:val="baseline"/>
    </w:pPr>
    <w:rPr>
      <w:rFonts w:ascii="Times New Roman" w:hAnsi="Times New Roman"/>
      <w:color w:val="auto"/>
      <w:lang w:val="x-none"/>
    </w:rPr>
  </w:style>
  <w:style w:type="paragraph" w:styleId="21">
    <w:name w:val="2. Пункт"/>
    <w:basedOn w:val="Heading3"/>
    <w:qFormat/>
    <w:pPr>
      <w:keepNext w:val="false"/>
      <w:keepLines w:val="false"/>
      <w:widowControl w:val="false"/>
      <w:numPr>
        <w:ilvl w:val="1"/>
        <w:numId w:val="3"/>
      </w:numPr>
      <w:overflowPunct w:val="false"/>
      <w:spacing w:before="0" w:after="0"/>
      <w:jc w:val="both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1">
    <w:name w:val="1. Статья"/>
    <w:basedOn w:val="Heading3"/>
    <w:qFormat/>
    <w:pPr>
      <w:keepNext w:val="false"/>
      <w:keepLines w:val="false"/>
      <w:widowControl w:val="false"/>
      <w:numPr>
        <w:ilvl w:val="0"/>
        <w:numId w:val="3"/>
      </w:numPr>
      <w:tabs>
        <w:tab w:val="clear" w:pos="708"/>
        <w:tab w:val="left" w:pos="2340" w:leader="none"/>
      </w:tabs>
      <w:overflowPunct w:val="false"/>
      <w:spacing w:before="0" w:after="0"/>
      <w:ind w:left="0" w:right="1462" w:hanging="0"/>
      <w:jc w:val="center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333">
    <w:name w:val="Пункт 3.3.3"/>
    <w:basedOn w:val="Normal"/>
    <w:qFormat/>
    <w:pPr>
      <w:keepNext w:val="true"/>
      <w:keepLines/>
      <w:widowControl w:val="false"/>
      <w:numPr>
        <w:ilvl w:val="0"/>
        <w:numId w:val="0"/>
      </w:numPr>
      <w:tabs>
        <w:tab w:val="clear" w:pos="708"/>
        <w:tab w:val="left" w:pos="920" w:leader="none"/>
      </w:tabs>
      <w:overflowPunct w:val="false"/>
      <w:spacing w:before="240" w:after="240"/>
      <w:ind w:left="704" w:right="0" w:hanging="504"/>
      <w:textAlignment w:val="baseline"/>
      <w:outlineLvl w:val="1"/>
    </w:pPr>
    <w:rPr>
      <w:szCs w:val="20"/>
      <w:lang w:val="ru-RU"/>
    </w:rPr>
  </w:style>
  <w:style w:type="paragraph" w:styleId="BodyTextIndent">
    <w:name w:val="Body Text Indent"/>
    <w:basedOn w:val="Normal"/>
    <w:pPr>
      <w:spacing w:before="0" w:after="120"/>
      <w:ind w:left="283" w:right="0" w:hanging="0"/>
    </w:pPr>
    <w:rPr>
      <w:lang w:val="x-none" w:eastAsia="x-none"/>
    </w:rPr>
  </w:style>
  <w:style w:type="paragraph" w:styleId="BodyText2">
    <w:name w:val="Body Text 2"/>
    <w:basedOn w:val="Normal"/>
    <w:qFormat/>
    <w:pPr>
      <w:spacing w:lineRule="auto" w:line="480" w:before="0" w:after="120"/>
    </w:pPr>
    <w:rPr>
      <w:lang w:val="x-none" w:eastAsia="x-none"/>
    </w:rPr>
  </w:style>
  <w:style w:type="paragraph" w:styleId="Style27">
    <w:name w:val="Колонтитул"/>
    <w:basedOn w:val="Normal"/>
    <w:qFormat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eastAsia="x-none"/>
    </w:rPr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lang w:eastAsia="x-none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Revision">
    <w:name w:val="Revision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ru-RU" w:bidi="ar-SA"/>
    </w:rPr>
  </w:style>
  <w:style w:type="paragraph" w:styleId="BodyTextIndent3">
    <w:name w:val="Body Text Indent 3"/>
    <w:basedOn w:val="Normal"/>
    <w:qFormat/>
    <w:pPr>
      <w:spacing w:lineRule="auto" w:line="360" w:before="0" w:after="120"/>
      <w:ind w:left="283" w:right="0" w:firstLine="567"/>
      <w:jc w:val="both"/>
    </w:pPr>
    <w:rPr>
      <w:sz w:val="16"/>
      <w:szCs w:val="16"/>
      <w:lang w:val="x-none" w:eastAsia="x-none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Annotationtext">
    <w:name w:val="annotation text"/>
    <w:basedOn w:val="Normal"/>
    <w:qFormat/>
    <w:pPr/>
    <w:rPr>
      <w:sz w:val="20"/>
      <w:szCs w:val="20"/>
      <w:lang w:eastAsia="x-none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>
      <w:lang w:val="ru-RU"/>
    </w:rPr>
  </w:style>
  <w:style w:type="paragraph" w:styleId="Style28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/>
      <w:sz w:val="22"/>
      <w:szCs w:val="20"/>
      <w:lang w:val="en-US" w:eastAsia="en-US"/>
    </w:rPr>
  </w:style>
  <w:style w:type="paragraph" w:styleId="ConsNormal">
    <w:name w:val="ConsNormal"/>
    <w:qFormat/>
    <w:pPr>
      <w:widowControl/>
      <w:suppressAutoHyphens w:val="true"/>
      <w:bidi w:val="0"/>
      <w:spacing w:before="0" w:after="0"/>
      <w:ind w:left="0"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  <w:lang w:eastAsia="x-none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29">
    <w:name w:val="Раздел договора"/>
    <w:basedOn w:val="Normal"/>
    <w:next w:val="Style31"/>
    <w:qFormat/>
    <w:pPr>
      <w:keepNext w:val="true"/>
      <w:keepLines/>
      <w:widowControl w:val="false"/>
      <w:spacing w:before="240" w:after="200"/>
    </w:pPr>
    <w:rPr>
      <w:rFonts w:ascii="Arial" w:hAnsi="Arial"/>
      <w:b/>
      <w:caps/>
      <w:sz w:val="20"/>
      <w:szCs w:val="20"/>
      <w:lang w:val="ru-RU"/>
    </w:rPr>
  </w:style>
  <w:style w:type="paragraph" w:styleId="Style30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31">
    <w:name w:val="Пункт договора"/>
    <w:basedOn w:val="Normal"/>
    <w:qFormat/>
    <w:pPr>
      <w:widowControl w:val="false"/>
      <w:jc w:val="both"/>
    </w:pPr>
    <w:rPr>
      <w:rFonts w:ascii="Arial" w:hAnsi="Arial"/>
      <w:sz w:val="20"/>
      <w:szCs w:val="20"/>
      <w:lang w:val="ru-RU"/>
    </w:rPr>
  </w:style>
  <w:style w:type="paragraph" w:styleId="Style32">
    <w:name w:val="Подподпункт"/>
    <w:basedOn w:val="Style33"/>
    <w:qFormat/>
    <w:pPr/>
    <w:rPr/>
  </w:style>
  <w:style w:type="paragraph" w:styleId="Style33">
    <w:name w:val="Подпункт"/>
    <w:basedOn w:val="Style34"/>
    <w:qFormat/>
    <w:pPr/>
    <w:rPr/>
  </w:style>
  <w:style w:type="paragraph" w:styleId="Style34">
    <w:name w:val="Пункт"/>
    <w:basedOn w:val="Normal"/>
    <w:qFormat/>
    <w:pPr>
      <w:numPr>
        <w:ilvl w:val="2"/>
        <w:numId w:val="2"/>
      </w:numPr>
      <w:jc w:val="both"/>
    </w:pPr>
    <w:rPr>
      <w:sz w:val="28"/>
      <w:lang w:val="ru-RU"/>
    </w:rPr>
  </w:style>
  <w:style w:type="paragraph" w:styleId="Style35">
    <w:name w:val="Подпункт договора"/>
    <w:basedOn w:val="Normal"/>
    <w:qFormat/>
    <w:pPr>
      <w:tabs>
        <w:tab w:val="clear" w:pos="708"/>
        <w:tab w:val="left" w:pos="360" w:leader="none"/>
      </w:tabs>
      <w:jc w:val="both"/>
    </w:pPr>
    <w:rPr>
      <w:rFonts w:ascii="Arial" w:hAnsi="Arial"/>
      <w:sz w:val="20"/>
      <w:szCs w:val="20"/>
      <w:lang w:val="ru-RU"/>
    </w:rPr>
  </w:style>
  <w:style w:type="paragraph" w:styleId="PlainText">
    <w:name w:val="Plain Text"/>
    <w:basedOn w:val="Normal"/>
    <w:qFormat/>
    <w:pPr/>
    <w:rPr>
      <w:rFonts w:ascii="Consolas" w:hAnsi="Consolas" w:eastAsia="Calibri"/>
      <w:sz w:val="21"/>
      <w:szCs w:val="21"/>
      <w:lang w:eastAsia="en-US"/>
    </w:rPr>
  </w:style>
  <w:style w:type="paragraph" w:styleId="11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2">
    <w:name w:val="Знак Знак Знак Знак Знак Знак Знак Знак Знак1"/>
    <w:basedOn w:val="Normal"/>
    <w:qFormat/>
    <w:pPr>
      <w:spacing w:lineRule="exact" w:line="240" w:before="0" w:after="160"/>
      <w:jc w:val="both"/>
    </w:pPr>
    <w:rPr>
      <w:rFonts w:ascii="Verdana" w:hAnsi="Verdana"/>
      <w:sz w:val="22"/>
      <w:szCs w:val="20"/>
      <w:lang w:val="en-US" w:eastAsia="en-US"/>
    </w:rPr>
  </w:style>
  <w:style w:type="numbering" w:styleId="NoList" w:default="1">
    <w:name w:val="No List"/>
    <w:uiPriority w:val="99"/>
    <w:semiHidden/>
    <w:unhideWhenUsed/>
    <w:qFormat/>
  </w:style>
  <w:style w:type="numbering" w:styleId="123">
    <w:name w:val="Нумерованный 123"/>
    <w:qFormat/>
  </w:style>
  <w:style w:type="numbering" w:styleId="37395047461">
    <w:name w:val="37395047461"/>
    <w:qFormat/>
  </w:style>
  <w:style w:type="numbering" w:styleId="1538584731">
    <w:name w:val="1538584731"/>
    <w:qFormat/>
  </w:style>
  <w:style w:type="numbering" w:styleId="33028689531">
    <w:name w:val="33028689531"/>
    <w:qFormat/>
  </w:style>
  <w:style w:type="numbering" w:styleId="34425485631">
    <w:name w:val="34425485631"/>
    <w:qFormat/>
  </w:style>
  <w:style w:type="numbering" w:styleId="30127710911">
    <w:name w:val="30127710911"/>
    <w:qFormat/>
  </w:style>
  <w:style w:type="numbering" w:styleId="17772831821">
    <w:name w:val="17772831821"/>
    <w:qFormat/>
  </w:style>
  <w:style w:type="numbering" w:styleId="16071120371">
    <w:name w:val="16071120371"/>
    <w:qFormat/>
  </w:style>
  <w:style w:type="numbering" w:styleId="36109418211">
    <w:name w:val="3610941821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nbt.rushydro.ru/Planning/Program/View/320311?returnUrl=%2FPlanning%2FProgram%2FIndex_all%3Fnotnull%3DTrue%26page%3D1%26pageSize%3D50%26Filter.Description%3D&#1082;&#1072;&#1085;&#1094;%0D%0A%26Filter.UserOrganizationType%3D2%26Filter.ExtendedFilterOpened%3DFalse%26Filter.UserOrganizationType%3D2%26Filter.tabIndex%3D0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AlterOffice/3.4.0.9$Linux_X86_64 LibreOffice_project/b8daf9e823b1a5463a2f48435ddc2e8696e7d4fc</Application>
  <AppVersion>15.0000</AppVersion>
  <Pages>1</Pages>
  <Words>299</Words>
  <Characters>2018</Characters>
  <CharactersWithSpaces>2281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2025-01-30T00:46:00Z</dcterms:created>
  <dc:creator>Гиниятова Лилия Фаязовна</dc:creator>
  <dc:description/>
  <dc:language>ru-RU</dc:language>
  <cp:lastModifiedBy>kabakovaes</cp:lastModifiedBy>
  <dcterms:modified xsi:type="dcterms:W3CDTF">2026-08-17T11:47:09Z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