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1"/>
        <w:keepNext w:val="true"/>
        <w:keepLines/>
        <w:shd w:val="clear" w:color="auto" w:fill="auto"/>
        <w:spacing w:lineRule="auto" w:line="240" w:before="0" w:after="0"/>
        <w:rPr/>
      </w:pPr>
      <w:bookmarkStart w:id="0" w:name="bookmark0"/>
      <w:r>
        <w:rPr/>
        <w:t>ДОГОВОР № 2037-ЭКСП ПРОД-202</w:t>
      </w:r>
      <w:r>
        <w:rPr/>
        <w:t>7</w:t>
      </w:r>
      <w:r>
        <w:rPr/>
        <w:t>-ТК-КФ</w:t>
        <w:br/>
        <w:t>купли-продажи нефтепродуктов</w:t>
      </w:r>
      <w:bookmarkEnd w:id="0"/>
    </w:p>
    <w:p>
      <w:pPr>
        <w:pStyle w:val="11"/>
        <w:keepNext w:val="true"/>
        <w:keepLines/>
        <w:shd w:val="clear" w:color="auto" w:fill="auto"/>
        <w:spacing w:lineRule="auto" w:line="240" w:before="0" w:after="0"/>
        <w:ind w:firstLine="709"/>
        <w:rPr/>
      </w:pPr>
      <w:r>
        <w:rPr/>
      </w:r>
    </w:p>
    <w:p>
      <w:pPr>
        <w:pStyle w:val="211"/>
        <w:shd w:val="clear" w:color="auto" w:fill="auto"/>
        <w:tabs>
          <w:tab w:val="clear" w:pos="708"/>
          <w:tab w:val="left" w:pos="7679" w:leader="none"/>
        </w:tabs>
        <w:spacing w:lineRule="auto" w:line="240" w:before="0" w:after="0"/>
        <w:ind w:firstLine="709"/>
        <w:rPr/>
      </w:pPr>
      <w:r>
        <w:rPr/>
        <w:t>г. Анадырь</w:t>
        <w:tab/>
        <w:t>«__»______202_ г.</w:t>
      </w:r>
    </w:p>
    <w:p>
      <w:pPr>
        <w:pStyle w:val="211"/>
        <w:shd w:val="clear" w:color="auto" w:fill="auto"/>
        <w:tabs>
          <w:tab w:val="clear" w:pos="708"/>
          <w:tab w:val="left" w:pos="7679" w:leader="none"/>
        </w:tabs>
        <w:spacing w:lineRule="auto" w:line="240" w:before="0" w:after="0"/>
        <w:ind w:firstLine="709"/>
        <w:rPr/>
      </w:pPr>
      <w:r>
        <w:rPr/>
      </w:r>
    </w:p>
    <w:p>
      <w:pPr>
        <w:pStyle w:val="211"/>
        <w:shd w:val="clear" w:color="auto" w:fill="auto"/>
        <w:spacing w:lineRule="auto" w:line="240" w:before="0" w:after="0"/>
        <w:ind w:firstLine="709"/>
        <w:rPr/>
      </w:pPr>
      <w:r>
        <w:rPr>
          <w:rStyle w:val="21"/>
        </w:rPr>
        <w:t xml:space="preserve">Акционерное общество «Чукотснаб» (АО «Чукотснаб»), </w:t>
      </w:r>
      <w:r>
        <w:rPr/>
        <w:t xml:space="preserve">именуемое в дальнейшем </w:t>
      </w:r>
      <w:r>
        <w:rPr>
          <w:rStyle w:val="21"/>
        </w:rPr>
        <w:t xml:space="preserve">«Продавец», </w:t>
      </w:r>
      <w:r>
        <w:rPr/>
        <w:t xml:space="preserve">в лице Директора Бухлова Евгения Викторовича, действующего на основании Устава, с одной стороны, и </w:t>
      </w:r>
      <w:r>
        <w:rPr>
          <w:rStyle w:val="21"/>
        </w:rPr>
        <w:t xml:space="preserve">Акционерное общество «Транспортная компания РусГидро» (АО «ТК РусГидро»), </w:t>
      </w:r>
      <w:r>
        <w:rPr/>
        <w:t xml:space="preserve">именуемое в дальнейшем </w:t>
      </w:r>
      <w:r>
        <w:rPr>
          <w:rStyle w:val="21"/>
        </w:rPr>
        <w:t xml:space="preserve">«Покупатель», </w:t>
      </w:r>
      <w:r>
        <w:rPr/>
        <w:t>в лице Директора Камчатского филиала АО «ТК «РусГидро» Нешева Михаила Вячеславовича , действующего на основании доверенности №811 от 12.11.2025 г., с другой стороны (далее совместно именуемые «Стороны», раздельно - «Сторона»), заключили настоящий договор (далее - «Договор») о нижеследующем:</w:t>
      </w:r>
    </w:p>
    <w:p>
      <w:pPr>
        <w:pStyle w:val="211"/>
        <w:shd w:val="clear" w:color="auto" w:fill="auto"/>
        <w:spacing w:lineRule="auto" w:line="240" w:before="0" w:after="0"/>
        <w:ind w:firstLine="709"/>
        <w:rPr/>
      </w:pPr>
      <w:r>
        <w:rPr/>
      </w:r>
    </w:p>
    <w:p>
      <w:pPr>
        <w:pStyle w:val="11"/>
        <w:keepNext w:val="true"/>
        <w:keepLines/>
        <w:numPr>
          <w:ilvl w:val="0"/>
          <w:numId w:val="3"/>
        </w:numPr>
        <w:shd w:val="clear" w:color="auto" w:fill="auto"/>
        <w:spacing w:lineRule="auto" w:line="240" w:before="0" w:after="0"/>
        <w:rPr/>
      </w:pPr>
      <w:bookmarkStart w:id="1" w:name="bookmark1"/>
      <w:r>
        <w:rPr/>
        <w:t>Предмет Договора</w:t>
      </w:r>
      <w:bookmarkEnd w:id="1"/>
    </w:p>
    <w:p>
      <w:pPr>
        <w:pStyle w:val="211"/>
        <w:numPr>
          <w:ilvl w:val="1"/>
          <w:numId w:val="3"/>
        </w:numPr>
        <w:shd w:val="clear" w:color="auto" w:fill="auto"/>
        <w:tabs>
          <w:tab w:val="clear" w:pos="708"/>
          <w:tab w:val="left" w:pos="1210" w:leader="none"/>
        </w:tabs>
        <w:spacing w:lineRule="auto" w:line="240" w:before="0" w:after="0"/>
        <w:ind w:firstLine="709"/>
        <w:rPr/>
      </w:pPr>
      <w:r>
        <w:rPr/>
        <w:t>Продавец обязуется продать, а Покупатель оплатить и принять нефтепродукты (далее -«Товар») на условиях настоящего Договора в ассортименте, количестве, цене (стоимости) и в сроки согласно Приложениям, к настоящему Договору, являющимся неотъемлемыми частями настоящего Договора.</w:t>
      </w:r>
    </w:p>
    <w:p>
      <w:pPr>
        <w:pStyle w:val="211"/>
        <w:shd w:val="clear" w:color="auto" w:fill="auto"/>
        <w:tabs>
          <w:tab w:val="clear" w:pos="708"/>
          <w:tab w:val="left" w:pos="1210" w:leader="none"/>
        </w:tabs>
        <w:spacing w:lineRule="auto" w:line="240" w:before="0" w:after="0"/>
        <w:ind w:left="709" w:hanging="0"/>
        <w:rPr/>
      </w:pPr>
      <w:r>
        <w:rPr/>
      </w:r>
    </w:p>
    <w:p>
      <w:pPr>
        <w:pStyle w:val="11"/>
        <w:keepNext w:val="true"/>
        <w:keepLines/>
        <w:numPr>
          <w:ilvl w:val="0"/>
          <w:numId w:val="3"/>
        </w:numPr>
        <w:shd w:val="clear" w:color="auto" w:fill="auto"/>
        <w:spacing w:lineRule="auto" w:line="240" w:before="0" w:after="0"/>
        <w:rPr/>
      </w:pPr>
      <w:bookmarkStart w:id="2" w:name="bookmark2"/>
      <w:r>
        <w:rPr/>
        <w:t>Количество и качество Товара</w:t>
      </w:r>
      <w:bookmarkEnd w:id="2"/>
    </w:p>
    <w:p>
      <w:pPr>
        <w:pStyle w:val="211"/>
        <w:numPr>
          <w:ilvl w:val="1"/>
          <w:numId w:val="3"/>
        </w:numPr>
        <w:shd w:val="clear" w:color="auto" w:fill="auto"/>
        <w:tabs>
          <w:tab w:val="clear" w:pos="708"/>
          <w:tab w:val="left" w:pos="1195" w:leader="none"/>
        </w:tabs>
        <w:spacing w:lineRule="auto" w:line="240" w:before="0" w:after="0"/>
        <w:ind w:firstLine="709"/>
        <w:rPr/>
      </w:pPr>
      <w:r>
        <w:rPr/>
        <w:t>Качество Товара должно соответствовать государственным стандартам (ГОСТ), техническим условиям (ТУ) и иной нормативно-технической документации на данный вид Товара и подтверждаться сертификатом, выданным производителем или независимой сертифицированной лабораторией, либо по требованию Покупателя, сертификатом соответствия.</w:t>
      </w:r>
    </w:p>
    <w:p>
      <w:pPr>
        <w:pStyle w:val="211"/>
        <w:numPr>
          <w:ilvl w:val="1"/>
          <w:numId w:val="3"/>
        </w:numPr>
        <w:shd w:val="clear" w:color="auto" w:fill="auto"/>
        <w:tabs>
          <w:tab w:val="clear" w:pos="708"/>
          <w:tab w:val="left" w:pos="1202" w:leader="none"/>
        </w:tabs>
        <w:spacing w:lineRule="auto" w:line="240" w:before="0" w:after="0"/>
        <w:ind w:firstLine="709"/>
        <w:rPr/>
      </w:pPr>
      <w:r>
        <w:rPr/>
        <w:t>Количество фактически отгруженного Продавцом Товара определяется Сторонами по товарной накладной.</w:t>
      </w:r>
    </w:p>
    <w:p>
      <w:pPr>
        <w:pStyle w:val="211"/>
        <w:numPr>
          <w:ilvl w:val="1"/>
          <w:numId w:val="3"/>
        </w:numPr>
        <w:shd w:val="clear" w:color="auto" w:fill="auto"/>
        <w:tabs>
          <w:tab w:val="clear" w:pos="708"/>
          <w:tab w:val="left" w:pos="1198" w:leader="none"/>
        </w:tabs>
        <w:spacing w:lineRule="auto" w:line="240" w:before="0" w:after="0"/>
        <w:ind w:firstLine="709"/>
        <w:rPr/>
      </w:pPr>
      <w:r>
        <w:rPr/>
        <w:t>Приемка Товара по количеству производится в порядке, определенном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г. № П-6 (с изменениями и дополнениями от 29.12.1973 г. и от 14.11.1974 г.).</w:t>
      </w:r>
    </w:p>
    <w:p>
      <w:pPr>
        <w:pStyle w:val="211"/>
        <w:numPr>
          <w:ilvl w:val="1"/>
          <w:numId w:val="3"/>
        </w:numPr>
        <w:shd w:val="clear" w:color="auto" w:fill="auto"/>
        <w:tabs>
          <w:tab w:val="clear" w:pos="708"/>
          <w:tab w:val="left" w:pos="1195" w:leader="none"/>
        </w:tabs>
        <w:spacing w:lineRule="auto" w:line="240" w:before="0" w:after="0"/>
        <w:ind w:firstLine="709"/>
        <w:rPr/>
      </w:pPr>
      <w:r>
        <w:rPr/>
        <w:t>Приемка Товара по качеству производится в порядке, определенном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г. № П-7 (с изменениями и дополнениями от 29.12.1973 г. и от 14.11.1974 г.).</w:t>
      </w:r>
    </w:p>
    <w:p>
      <w:pPr>
        <w:pStyle w:val="211"/>
        <w:numPr>
          <w:ilvl w:val="1"/>
          <w:numId w:val="3"/>
        </w:numPr>
        <w:shd w:val="clear" w:color="auto" w:fill="auto"/>
        <w:tabs>
          <w:tab w:val="clear" w:pos="708"/>
          <w:tab w:val="left" w:pos="1198" w:leader="none"/>
        </w:tabs>
        <w:spacing w:lineRule="auto" w:line="240" w:before="0" w:after="0"/>
        <w:ind w:firstLine="709"/>
        <w:rPr/>
      </w:pPr>
      <w:r>
        <w:rPr/>
        <w:t>При наличии у Покупателя претензии по количеству и качеству Товара, Покупатель вправе в течение 30 (тридцати) дней с момента продажи Товара направить претензию по юридическому адресу Продавца. Претензии, предъявленные после указанного срока, не рассматриваются.</w:t>
      </w:r>
    </w:p>
    <w:p>
      <w:pPr>
        <w:pStyle w:val="211"/>
        <w:shd w:val="clear" w:color="auto" w:fill="auto"/>
        <w:tabs>
          <w:tab w:val="clear" w:pos="708"/>
          <w:tab w:val="left" w:pos="1198" w:leader="none"/>
        </w:tabs>
        <w:spacing w:lineRule="auto" w:line="240" w:before="0" w:after="0"/>
        <w:ind w:firstLine="709"/>
        <w:rPr/>
      </w:pPr>
      <w:r>
        <w:rPr/>
      </w:r>
    </w:p>
    <w:p>
      <w:pPr>
        <w:pStyle w:val="11"/>
        <w:keepNext w:val="true"/>
        <w:keepLines/>
        <w:numPr>
          <w:ilvl w:val="0"/>
          <w:numId w:val="3"/>
        </w:numPr>
        <w:shd w:val="clear" w:color="auto" w:fill="auto"/>
        <w:spacing w:lineRule="auto" w:line="240" w:before="0" w:after="0"/>
        <w:rPr/>
      </w:pPr>
      <w:bookmarkStart w:id="3" w:name="bookmark3"/>
      <w:r>
        <w:rPr/>
        <w:t>Срок и порядок передачи Товара</w:t>
      </w:r>
      <w:bookmarkEnd w:id="3"/>
    </w:p>
    <w:p>
      <w:pPr>
        <w:pStyle w:val="211"/>
        <w:numPr>
          <w:ilvl w:val="1"/>
          <w:numId w:val="3"/>
        </w:numPr>
        <w:shd w:val="clear" w:color="auto" w:fill="auto"/>
        <w:tabs>
          <w:tab w:val="clear" w:pos="708"/>
          <w:tab w:val="left" w:pos="1188" w:leader="none"/>
        </w:tabs>
        <w:spacing w:lineRule="auto" w:line="240" w:before="0" w:after="0"/>
        <w:ind w:firstLine="709"/>
        <w:rPr/>
      </w:pPr>
      <w:r>
        <w:rPr/>
        <w:t>Покупатель направляет Продавцу предварительную заявку на Товар, которая должна содержать следующие данные: наименование, количество Товара, дату и место передачи Товара. Заявка должна быть подписана уполномоченным представителем Покупателя.</w:t>
      </w:r>
    </w:p>
    <w:p>
      <w:pPr>
        <w:pStyle w:val="211"/>
        <w:numPr>
          <w:ilvl w:val="1"/>
          <w:numId w:val="3"/>
        </w:numPr>
        <w:shd w:val="clear" w:color="auto" w:fill="auto"/>
        <w:tabs>
          <w:tab w:val="clear" w:pos="708"/>
          <w:tab w:val="left" w:pos="1184" w:leader="none"/>
        </w:tabs>
        <w:spacing w:lineRule="auto" w:line="240" w:before="0" w:after="0"/>
        <w:ind w:firstLine="709"/>
        <w:rPr/>
      </w:pPr>
      <w:r>
        <w:rPr/>
        <w:t>Продавец обязан рассмотреть заявку Покупателя в срок до 5 (пяти) рабочих дней и при отсутствии возражений, в том числе по ассортименту, количеству, месту передачи, согласовать, с указанием цены (стоимости) Товара.</w:t>
      </w:r>
    </w:p>
    <w:p>
      <w:pPr>
        <w:pStyle w:val="211"/>
        <w:shd w:val="clear" w:color="auto" w:fill="auto"/>
        <w:spacing w:lineRule="auto" w:line="240" w:before="0" w:after="0"/>
        <w:ind w:firstLine="709"/>
        <w:rPr/>
      </w:pPr>
      <w:r>
        <w:rPr/>
        <w:t>Если при подаче заявки у Продавца будет отсутствовать часть Товара или весь Товар, то Продавец вправе отказать в предоставлении части Товара или всего объема Товара.</w:t>
      </w:r>
    </w:p>
    <w:p>
      <w:pPr>
        <w:pStyle w:val="211"/>
        <w:numPr>
          <w:ilvl w:val="1"/>
          <w:numId w:val="3"/>
        </w:numPr>
        <w:shd w:val="clear" w:color="auto" w:fill="auto"/>
        <w:tabs>
          <w:tab w:val="clear" w:pos="708"/>
          <w:tab w:val="left" w:pos="1238" w:leader="none"/>
        </w:tabs>
        <w:spacing w:lineRule="auto" w:line="240" w:before="0" w:after="0"/>
        <w:ind w:firstLine="709"/>
        <w:rPr/>
      </w:pPr>
      <w:r>
        <w:rPr/>
        <w:t>Отпуск Товара осуществляется при наличии его предварительной оплаты.</w:t>
      </w:r>
    </w:p>
    <w:p>
      <w:pPr>
        <w:pStyle w:val="211"/>
        <w:numPr>
          <w:ilvl w:val="1"/>
          <w:numId w:val="3"/>
        </w:numPr>
        <w:shd w:val="clear" w:color="auto" w:fill="auto"/>
        <w:tabs>
          <w:tab w:val="clear" w:pos="708"/>
          <w:tab w:val="left" w:pos="1198" w:leader="none"/>
        </w:tabs>
        <w:spacing w:lineRule="auto" w:line="240" w:before="0" w:after="0"/>
        <w:ind w:firstLine="709"/>
        <w:rPr/>
      </w:pPr>
      <w:r>
        <w:rPr/>
        <w:t>Обязательство Продавца по передаче Товара считается исполненным в момент передачи Товара Покупателю, что подтверждается датой на товарной накладной или чеке учетного терминала, или карточке клиента в случае заправки на АЗС Продавца.</w:t>
      </w:r>
    </w:p>
    <w:p>
      <w:pPr>
        <w:pStyle w:val="211"/>
        <w:numPr>
          <w:ilvl w:val="1"/>
          <w:numId w:val="3"/>
        </w:numPr>
        <w:shd w:val="clear" w:color="auto" w:fill="auto"/>
        <w:tabs>
          <w:tab w:val="clear" w:pos="708"/>
          <w:tab w:val="left" w:pos="1198" w:leader="none"/>
        </w:tabs>
        <w:spacing w:lineRule="auto" w:line="240" w:before="0" w:after="0"/>
        <w:ind w:firstLine="709"/>
        <w:rPr/>
      </w:pPr>
      <w:r>
        <w:rPr/>
        <w:t>Право собственности и риск случайной гибели Товара переходит с Продавца на Покупателя в момент передачи Товара, что подтверждается датой на товарной накладной или чеке учетного терминала, или карточке клиента в случае заправки на АЗС Продавца.</w:t>
      </w:r>
    </w:p>
    <w:p>
      <w:pPr>
        <w:pStyle w:val="211"/>
        <w:shd w:val="clear" w:color="auto" w:fill="auto"/>
        <w:tabs>
          <w:tab w:val="clear" w:pos="708"/>
          <w:tab w:val="left" w:pos="1198" w:leader="none"/>
        </w:tabs>
        <w:spacing w:lineRule="auto" w:line="240" w:before="0" w:after="0"/>
        <w:ind w:firstLine="709"/>
        <w:rPr/>
      </w:pPr>
      <w:r>
        <w:rPr/>
      </w:r>
    </w:p>
    <w:p>
      <w:pPr>
        <w:pStyle w:val="11"/>
        <w:keepNext w:val="true"/>
        <w:keepLines/>
        <w:numPr>
          <w:ilvl w:val="0"/>
          <w:numId w:val="3"/>
        </w:numPr>
        <w:shd w:val="clear" w:color="auto" w:fill="auto"/>
        <w:spacing w:lineRule="auto" w:line="240" w:before="0" w:after="0"/>
        <w:rPr/>
      </w:pPr>
      <w:bookmarkStart w:id="4" w:name="bookmark4"/>
      <w:r>
        <w:rPr/>
        <w:t>Цена и порядок расчетов</w:t>
      </w:r>
      <w:bookmarkEnd w:id="4"/>
    </w:p>
    <w:p>
      <w:pPr>
        <w:pStyle w:val="211"/>
        <w:numPr>
          <w:ilvl w:val="1"/>
          <w:numId w:val="3"/>
        </w:numPr>
        <w:shd w:val="clear" w:color="auto" w:fill="auto"/>
        <w:spacing w:lineRule="auto" w:line="240" w:before="0" w:after="0"/>
        <w:ind w:firstLine="709"/>
        <w:rPr/>
      </w:pPr>
      <w:r>
        <w:rPr/>
        <w:t>Цена (стоимость) Товара определяется Продавцом при согласовании заявки Покупателя (пункт 3.2 настоящего Договора).</w:t>
      </w:r>
    </w:p>
    <w:p>
      <w:pPr>
        <w:pStyle w:val="211"/>
        <w:numPr>
          <w:ilvl w:val="1"/>
          <w:numId w:val="3"/>
        </w:numPr>
        <w:shd w:val="clear" w:color="auto" w:fill="auto"/>
        <w:spacing w:lineRule="auto" w:line="240" w:before="0" w:after="0"/>
        <w:ind w:firstLine="709"/>
        <w:rPr/>
      </w:pPr>
      <w:r>
        <w:rPr/>
        <w:t>В течение 5 (пяти) рабочих дней со дня получения счета на предварительную оплату Покупатель обязан перечислить 100% от стоимости Товара на расчетный счет Продавца. Порядок и срок оплаты также могут устанавливаться в Приложении к настоящему Договору.</w:t>
      </w:r>
    </w:p>
    <w:p>
      <w:pPr>
        <w:pStyle w:val="211"/>
        <w:shd w:val="clear" w:color="auto" w:fill="auto"/>
        <w:spacing w:lineRule="auto" w:line="240" w:before="0" w:after="0"/>
        <w:ind w:firstLine="709"/>
        <w:rPr/>
      </w:pPr>
      <w:r>
        <w:rPr/>
        <w:t>Частичная предоплата засчитывается частями по мере отгрузки в размере, равном стоимости отгруженной партии. Если авансовый платеж или его остаток меньше стоимости партии, то зачет производится на всю сумму авансового платежа или его остатка.</w:t>
      </w:r>
    </w:p>
    <w:p>
      <w:pPr>
        <w:pStyle w:val="211"/>
        <w:numPr>
          <w:ilvl w:val="1"/>
          <w:numId w:val="3"/>
        </w:numPr>
        <w:shd w:val="clear" w:color="auto" w:fill="auto"/>
        <w:spacing w:lineRule="auto" w:line="240" w:before="0" w:after="0"/>
        <w:ind w:firstLine="709"/>
        <w:rPr/>
      </w:pPr>
      <w:r>
        <w:rPr/>
        <w:t>В течение 3 (трех) дней с момента списания денежных средств со счета Покупателя, Покупатель обязан направить в адрес Продавца копию подтверждающего платежного документа, заверенную банком. В платежном поручении Покупатель указывает № счета на предварительную оплату, номер и дату заключения Договора (Приложений). В противном случае Продавец вправе принимать денежные средства в счет расчетов по любому обязательству Покупателя.</w:t>
      </w:r>
    </w:p>
    <w:p>
      <w:pPr>
        <w:pStyle w:val="211"/>
        <w:numPr>
          <w:ilvl w:val="1"/>
          <w:numId w:val="3"/>
        </w:numPr>
        <w:shd w:val="clear" w:color="auto" w:fill="auto"/>
        <w:spacing w:lineRule="auto" w:line="240" w:before="0" w:after="0"/>
        <w:ind w:firstLine="709"/>
        <w:rPr/>
      </w:pPr>
      <w:r>
        <w:rPr/>
        <w:t>Обязательство Покупателя по оплате всего Товара считается исполненным с момента зачисления денежных средств на расчетный счет Продавца.</w:t>
      </w:r>
    </w:p>
    <w:p>
      <w:pPr>
        <w:pStyle w:val="211"/>
        <w:numPr>
          <w:ilvl w:val="1"/>
          <w:numId w:val="3"/>
        </w:numPr>
        <w:shd w:val="clear" w:color="auto" w:fill="auto"/>
        <w:spacing w:lineRule="auto" w:line="240" w:before="0" w:after="0"/>
        <w:ind w:firstLine="709"/>
        <w:rPr/>
      </w:pPr>
      <w:r>
        <w:rPr/>
        <w:t>Отсутствие у Покупателя счета-фактуры/товарной накладной не освобождает его от обязанности оплаты за фактически полученный товар.</w:t>
      </w:r>
    </w:p>
    <w:p>
      <w:pPr>
        <w:pStyle w:val="211"/>
        <w:shd w:val="clear" w:color="auto" w:fill="auto"/>
        <w:tabs>
          <w:tab w:val="clear" w:pos="708"/>
          <w:tab w:val="left" w:pos="2224" w:leader="none"/>
        </w:tabs>
        <w:spacing w:lineRule="auto" w:line="240" w:before="0" w:after="0"/>
        <w:ind w:firstLine="709"/>
        <w:rPr/>
      </w:pPr>
      <w:r>
        <w:rPr/>
      </w:r>
    </w:p>
    <w:p>
      <w:pPr>
        <w:pStyle w:val="11"/>
        <w:keepNext w:val="true"/>
        <w:keepLines/>
        <w:numPr>
          <w:ilvl w:val="0"/>
          <w:numId w:val="3"/>
        </w:numPr>
        <w:shd w:val="clear" w:color="auto" w:fill="auto"/>
        <w:spacing w:lineRule="auto" w:line="240" w:before="0" w:after="0"/>
        <w:rPr/>
      </w:pPr>
      <w:bookmarkStart w:id="5" w:name="bookmark5"/>
      <w:r>
        <w:rPr/>
        <w:t>Ответственность Сторон</w:t>
      </w:r>
      <w:bookmarkEnd w:id="5"/>
    </w:p>
    <w:p>
      <w:pPr>
        <w:pStyle w:val="211"/>
        <w:numPr>
          <w:ilvl w:val="1"/>
          <w:numId w:val="3"/>
        </w:numPr>
        <w:shd w:val="clear" w:color="auto" w:fill="auto"/>
        <w:spacing w:lineRule="auto" w:line="240" w:before="0" w:after="0"/>
        <w:ind w:firstLine="709"/>
        <w:rPr/>
      </w:pPr>
      <w:r>
        <w:rPr/>
        <w:t>Стороны гарантируют, что были приняты все необходимые корпоративные решения, получены или совершены и являются действительными все необходимые разрешения, одобрения, согласования, необходимые для заключения настоящего Договора.</w:t>
      </w:r>
    </w:p>
    <w:p>
      <w:pPr>
        <w:pStyle w:val="211"/>
        <w:numPr>
          <w:ilvl w:val="1"/>
          <w:numId w:val="3"/>
        </w:numPr>
        <w:shd w:val="clear" w:color="auto" w:fill="auto"/>
        <w:spacing w:lineRule="auto" w:line="240" w:before="0" w:after="0"/>
        <w:ind w:firstLine="709"/>
        <w:rPr/>
      </w:pPr>
      <w:r>
        <w:rPr/>
        <w:t>За неисполнение либо ненадлежащее исполнение обязательств по настоящему Договору Продавец несет ответственность в соответствии с действующим законодательством Российской Федерации.</w:t>
      </w:r>
    </w:p>
    <w:p>
      <w:pPr>
        <w:pStyle w:val="211"/>
        <w:shd w:val="clear" w:color="auto" w:fill="auto"/>
        <w:spacing w:lineRule="auto" w:line="240" w:before="0" w:after="0"/>
        <w:ind w:firstLine="709"/>
        <w:rPr/>
      </w:pPr>
      <w:r>
        <w:rPr/>
        <w:t>Продавец освобождается от уплаты пени, если докажет, что неисполнение либо ненадлежащее исполнение указанного обязательства произошло вследствие непреодолимой силы или по вине Покупателя.</w:t>
      </w:r>
    </w:p>
    <w:p>
      <w:pPr>
        <w:pStyle w:val="211"/>
        <w:numPr>
          <w:ilvl w:val="1"/>
          <w:numId w:val="3"/>
        </w:numPr>
        <w:shd w:val="clear" w:color="auto" w:fill="auto"/>
        <w:spacing w:lineRule="auto" w:line="240" w:before="0" w:after="0"/>
        <w:ind w:firstLine="709"/>
        <w:rPr/>
      </w:pPr>
      <w:r>
        <w:rPr/>
        <w:t>В случае просрочки исполнения Покупателем обязательства, предусмотренного Договором, Продавец вправе потребовать уплату пени в размере 0,1% (одна десятая) от неоплаченной суммы. 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до фактического исполнения обязательства.</w:t>
      </w:r>
    </w:p>
    <w:p>
      <w:pPr>
        <w:pStyle w:val="211"/>
        <w:numPr>
          <w:ilvl w:val="2"/>
          <w:numId w:val="3"/>
        </w:numPr>
        <w:shd w:val="clear" w:color="auto" w:fill="auto"/>
        <w:spacing w:lineRule="auto" w:line="240" w:before="0" w:after="0"/>
        <w:ind w:firstLine="709"/>
        <w:rPr/>
      </w:pPr>
      <w:r>
        <w:rPr/>
        <w:t>За несвоевременную выборку Товара Продавец имеет право предъявить Покупателю в том числе:</w:t>
      </w:r>
    </w:p>
    <w:p>
      <w:pPr>
        <w:pStyle w:val="211"/>
        <w:numPr>
          <w:ilvl w:val="0"/>
          <w:numId w:val="2"/>
        </w:numPr>
        <w:shd w:val="clear" w:color="auto" w:fill="auto"/>
        <w:tabs>
          <w:tab w:val="clear" w:pos="708"/>
          <w:tab w:val="left" w:pos="1947" w:leader="none"/>
        </w:tabs>
        <w:spacing w:lineRule="auto" w:line="240" w:before="0" w:after="0"/>
        <w:ind w:firstLine="709"/>
        <w:rPr/>
      </w:pPr>
      <w:r>
        <w:rPr/>
        <w:t>штраф в размере 0,1% от стоимости не вывезенной продукции за каждый день просрочки исполнения обязательств;</w:t>
      </w:r>
    </w:p>
    <w:p>
      <w:pPr>
        <w:pStyle w:val="211"/>
        <w:numPr>
          <w:ilvl w:val="0"/>
          <w:numId w:val="2"/>
        </w:numPr>
        <w:shd w:val="clear" w:color="auto" w:fill="auto"/>
        <w:tabs>
          <w:tab w:val="clear" w:pos="708"/>
          <w:tab w:val="left" w:pos="1961" w:leader="none"/>
        </w:tabs>
        <w:spacing w:lineRule="auto" w:line="240" w:before="0" w:after="0"/>
        <w:ind w:firstLine="709"/>
        <w:rPr/>
      </w:pPr>
      <w:r>
        <w:rPr/>
        <w:t>стоимость услуг по хранению и охраны Товара на складе Продавца.</w:t>
      </w:r>
    </w:p>
    <w:p>
      <w:pPr>
        <w:pStyle w:val="211"/>
        <w:shd w:val="clear" w:color="auto" w:fill="auto"/>
        <w:spacing w:lineRule="auto" w:line="240" w:before="0" w:after="0"/>
        <w:ind w:firstLine="709"/>
        <w:rPr/>
      </w:pPr>
      <w:r>
        <w:rPr/>
        <w:t>Уплата неустойки, штрафов не освобождает Покупателя от уплаты стоимости услуг хранения и охраны товара на складе Продавца.</w:t>
      </w:r>
    </w:p>
    <w:p>
      <w:pPr>
        <w:pStyle w:val="211"/>
        <w:shd w:val="clear" w:color="auto" w:fill="auto"/>
        <w:spacing w:lineRule="auto" w:line="240" w:before="0" w:after="0"/>
        <w:ind w:firstLine="709"/>
        <w:rPr/>
      </w:pPr>
      <w:r>
        <w:rPr/>
        <w:t>Покупатель освобождается от уплаты пени, если докажет, что просрочка исполнения указанного обязательства произошла вследствие непреодолимой силы или по вине Продавца.</w:t>
      </w:r>
    </w:p>
    <w:p>
      <w:pPr>
        <w:pStyle w:val="211"/>
        <w:shd w:val="clear" w:color="auto" w:fill="auto"/>
        <w:spacing w:lineRule="auto" w:line="240" w:before="0" w:after="0"/>
        <w:rPr/>
      </w:pPr>
      <w:r>
        <w:rPr/>
      </w:r>
    </w:p>
    <w:p>
      <w:pPr>
        <w:pStyle w:val="11"/>
        <w:keepNext w:val="true"/>
        <w:keepLines/>
        <w:numPr>
          <w:ilvl w:val="0"/>
          <w:numId w:val="3"/>
        </w:numPr>
        <w:shd w:val="clear" w:color="auto" w:fill="auto"/>
        <w:spacing w:lineRule="auto" w:line="240" w:before="0" w:after="0"/>
        <w:rPr/>
      </w:pPr>
      <w:bookmarkStart w:id="6" w:name="bookmark6"/>
      <w:r>
        <w:rPr/>
        <w:t>Форс-мажор</w:t>
      </w:r>
      <w:bookmarkEnd w:id="6"/>
    </w:p>
    <w:p>
      <w:pPr>
        <w:pStyle w:val="211"/>
        <w:numPr>
          <w:ilvl w:val="1"/>
          <w:numId w:val="3"/>
        </w:numPr>
        <w:shd w:val="clear" w:color="auto" w:fill="auto"/>
        <w:spacing w:lineRule="auto" w:line="240" w:before="0" w:after="0"/>
        <w:ind w:firstLine="709"/>
        <w:rPr/>
      </w:pPr>
      <w:r>
        <w:rPr/>
        <w:t>В случае возникновения обстоятельств непреодолимой силы, находящихся вне контроля партнеров, к которым относятся стихийные бедствия, пандемия, аварии, пожары, противоправные действия третьих лиц, вступление в силу законодательных актов, правительственных постановлений и распоряжений государственных органов, прямо или косвенно запрещающих указанные в Договоре виды деятельности, препятствующие осуществлению Сторонами своих функций по Договору, и иных обстоятельств, не зависящих от волеизъявления Сторон, Стороны по настоящему Договору освобождаются от ответственности за неисполнение в установленные сроки или ненадлежащее исполнение взятых</w:t>
      </w:r>
      <w:r>
        <w:rPr>
          <w:rStyle w:val="22"/>
        </w:rPr>
        <w:t xml:space="preserve"> </w:t>
      </w:r>
      <w:r>
        <w:rPr/>
        <w:t>на себя обязательств.</w:t>
      </w:r>
    </w:p>
    <w:p>
      <w:pPr>
        <w:pStyle w:val="211"/>
        <w:numPr>
          <w:ilvl w:val="1"/>
          <w:numId w:val="3"/>
        </w:numPr>
        <w:shd w:val="clear" w:color="auto" w:fill="auto"/>
        <w:spacing w:lineRule="auto" w:line="240" w:before="0" w:after="0"/>
        <w:ind w:firstLine="709"/>
        <w:rPr/>
      </w:pPr>
      <w:r>
        <w:rPr/>
        <w:t>При наступлении или прекращении указанных в пункте 6.1 обстоятельств, Сторона должна без промедления в течение 5 (пяти) дней известить о них в письменном виде другую Сторону.</w:t>
      </w:r>
    </w:p>
    <w:p>
      <w:pPr>
        <w:pStyle w:val="211"/>
        <w:numPr>
          <w:ilvl w:val="1"/>
          <w:numId w:val="3"/>
        </w:numPr>
        <w:shd w:val="clear" w:color="auto" w:fill="auto"/>
        <w:spacing w:lineRule="auto" w:line="240" w:before="0" w:after="0"/>
        <w:ind w:firstLine="709"/>
        <w:rPr/>
      </w:pPr>
      <w:r>
        <w:rPr/>
        <w:t>Если Сторона не направит или несвоевременно направит извещения, предусмотренные в пункте 6.2, то она обязана возместить другой Стороне убытки, причиненные не извещением или несвоевременным извещением, в соответствии с действующим законодательством Российской Федерации.</w:t>
      </w:r>
    </w:p>
    <w:p>
      <w:pPr>
        <w:pStyle w:val="211"/>
        <w:numPr>
          <w:ilvl w:val="1"/>
          <w:numId w:val="3"/>
        </w:numPr>
        <w:shd w:val="clear" w:color="auto" w:fill="auto"/>
        <w:spacing w:lineRule="auto" w:line="240" w:before="0" w:after="0"/>
        <w:ind w:firstLine="709"/>
        <w:rPr/>
      </w:pPr>
      <w:r>
        <w:rPr/>
        <w:t>Извещение о наступлении или прекращении обстоятельств непреодолимой силы документально подтверждаются государственными органами.</w:t>
      </w:r>
    </w:p>
    <w:p>
      <w:pPr>
        <w:pStyle w:val="211"/>
        <w:numPr>
          <w:ilvl w:val="1"/>
          <w:numId w:val="3"/>
        </w:numPr>
        <w:shd w:val="clear" w:color="auto" w:fill="auto"/>
        <w:spacing w:lineRule="auto" w:line="240" w:before="0" w:after="0"/>
        <w:ind w:firstLine="709"/>
        <w:rPr/>
      </w:pPr>
      <w:r>
        <w:rPr/>
        <w:t>При наступлении вышеназванных обстоятельств исполнение Договора может быть без каких-либо санкций по отношению к пострадавшей Стороне приостановлено на время действия и ликвидации последствий вышеназванных обстоятельств.</w:t>
      </w:r>
    </w:p>
    <w:p>
      <w:pPr>
        <w:pStyle w:val="211"/>
        <w:shd w:val="clear" w:color="auto" w:fill="auto"/>
        <w:tabs>
          <w:tab w:val="clear" w:pos="708"/>
          <w:tab w:val="left" w:pos="2208" w:leader="none"/>
        </w:tabs>
        <w:spacing w:lineRule="auto" w:line="240" w:before="0" w:after="0"/>
        <w:ind w:left="709" w:hanging="0"/>
        <w:rPr/>
      </w:pPr>
      <w:r>
        <w:rPr/>
      </w:r>
    </w:p>
    <w:p>
      <w:pPr>
        <w:pStyle w:val="11"/>
        <w:keepNext w:val="true"/>
        <w:keepLines/>
        <w:numPr>
          <w:ilvl w:val="0"/>
          <w:numId w:val="3"/>
        </w:numPr>
        <w:shd w:val="clear" w:color="auto" w:fill="auto"/>
        <w:spacing w:lineRule="auto" w:line="240" w:before="0" w:after="0"/>
        <w:rPr/>
      </w:pPr>
      <w:bookmarkStart w:id="7" w:name="bookmark7"/>
      <w:r>
        <w:rPr/>
        <w:t>Изменение и расторжение Договора</w:t>
      </w:r>
      <w:bookmarkEnd w:id="7"/>
    </w:p>
    <w:p>
      <w:pPr>
        <w:pStyle w:val="211"/>
        <w:numPr>
          <w:ilvl w:val="1"/>
          <w:numId w:val="3"/>
        </w:numPr>
        <w:shd w:val="clear" w:color="auto" w:fill="auto"/>
        <w:spacing w:lineRule="auto" w:line="240" w:before="0" w:after="0"/>
        <w:ind w:firstLine="709"/>
        <w:rPr/>
      </w:pPr>
      <w:r>
        <w:rPr/>
        <w:t>Договор может быть изменен или расторгнут по письменному соглашению Сторон и (или) в соответствии с действующим законодательством Российской Федерации.</w:t>
      </w:r>
    </w:p>
    <w:p>
      <w:pPr>
        <w:pStyle w:val="211"/>
        <w:numPr>
          <w:ilvl w:val="1"/>
          <w:numId w:val="3"/>
        </w:numPr>
        <w:shd w:val="clear" w:color="auto" w:fill="auto"/>
        <w:spacing w:lineRule="auto" w:line="240" w:before="0" w:after="0"/>
        <w:ind w:firstLine="709"/>
        <w:rPr/>
      </w:pPr>
      <w:r>
        <w:rPr/>
        <w:t>Все изменения и дополнения к настоящему Договору оформляются в письменной форме и считаются действительными, если они подписаны уполномоченными представителями Сторон.</w:t>
      </w:r>
    </w:p>
    <w:p>
      <w:pPr>
        <w:pStyle w:val="211"/>
        <w:shd w:val="clear" w:color="auto" w:fill="auto"/>
        <w:tabs>
          <w:tab w:val="clear" w:pos="708"/>
          <w:tab w:val="left" w:pos="2200" w:leader="none"/>
        </w:tabs>
        <w:spacing w:lineRule="auto" w:line="240" w:before="0" w:after="0"/>
        <w:ind w:firstLine="709"/>
        <w:rPr/>
      </w:pPr>
      <w:r>
        <w:rPr/>
      </w:r>
    </w:p>
    <w:p>
      <w:pPr>
        <w:pStyle w:val="11"/>
        <w:keepNext w:val="true"/>
        <w:keepLines/>
        <w:numPr>
          <w:ilvl w:val="0"/>
          <w:numId w:val="3"/>
        </w:numPr>
        <w:shd w:val="clear" w:color="auto" w:fill="auto"/>
        <w:spacing w:lineRule="auto" w:line="240" w:before="0" w:after="0"/>
        <w:rPr/>
      </w:pPr>
      <w:bookmarkStart w:id="8" w:name="bookmark8"/>
      <w:r>
        <w:rPr/>
        <w:t>Разрешение споров</w:t>
      </w:r>
      <w:bookmarkEnd w:id="8"/>
    </w:p>
    <w:p>
      <w:pPr>
        <w:pStyle w:val="211"/>
        <w:numPr>
          <w:ilvl w:val="1"/>
          <w:numId w:val="3"/>
        </w:numPr>
        <w:shd w:val="clear" w:color="auto" w:fill="auto"/>
        <w:spacing w:lineRule="auto" w:line="240" w:before="0" w:after="0"/>
        <w:ind w:firstLine="709"/>
        <w:rPr/>
      </w:pPr>
      <w:r>
        <w:rPr/>
        <w:t>Все споры, связанные с заключением, исполнением, толкованием, изменением и расторжением Договора, Стороны будут разрешать путем переговоров.</w:t>
      </w:r>
    </w:p>
    <w:p>
      <w:pPr>
        <w:pStyle w:val="211"/>
        <w:numPr>
          <w:ilvl w:val="1"/>
          <w:numId w:val="3"/>
        </w:numPr>
        <w:shd w:val="clear" w:color="auto" w:fill="auto"/>
        <w:spacing w:lineRule="auto" w:line="240" w:before="0" w:after="0"/>
        <w:ind w:firstLine="709"/>
        <w:rPr/>
      </w:pPr>
      <w:r>
        <w:rPr/>
        <w:t>В случае не достижения соглашения путем переговоров заинтересованная Сторона направляет в письменной форме претензию, подписанную уполномоченным лицом. Претензия направляется любым из следующих способов:</w:t>
      </w:r>
    </w:p>
    <w:p>
      <w:pPr>
        <w:pStyle w:val="211"/>
        <w:numPr>
          <w:ilvl w:val="0"/>
          <w:numId w:val="2"/>
        </w:numPr>
        <w:shd w:val="clear" w:color="auto" w:fill="auto"/>
        <w:tabs>
          <w:tab w:val="clear" w:pos="708"/>
          <w:tab w:val="left" w:pos="1218" w:leader="none"/>
        </w:tabs>
        <w:spacing w:lineRule="auto" w:line="240" w:before="0" w:after="0"/>
        <w:ind w:firstLine="709"/>
        <w:rPr/>
      </w:pPr>
      <w:r>
        <w:rPr/>
        <w:t>электронной почтой, указанной в разделе 10</w:t>
      </w:r>
    </w:p>
    <w:p>
      <w:pPr>
        <w:pStyle w:val="211"/>
        <w:numPr>
          <w:ilvl w:val="0"/>
          <w:numId w:val="2"/>
        </w:numPr>
        <w:shd w:val="clear" w:color="auto" w:fill="auto"/>
        <w:tabs>
          <w:tab w:val="clear" w:pos="708"/>
          <w:tab w:val="left" w:pos="1218" w:leader="none"/>
        </w:tabs>
        <w:spacing w:lineRule="auto" w:line="240" w:before="0" w:after="0"/>
        <w:ind w:firstLine="709"/>
        <w:rPr/>
      </w:pPr>
      <w:r>
        <w:rPr/>
        <w:t>заказным письмом с уведомлением о вручении;</w:t>
      </w:r>
    </w:p>
    <w:p>
      <w:pPr>
        <w:pStyle w:val="211"/>
        <w:numPr>
          <w:ilvl w:val="0"/>
          <w:numId w:val="2"/>
        </w:numPr>
        <w:shd w:val="clear" w:color="auto" w:fill="auto"/>
        <w:tabs>
          <w:tab w:val="clear" w:pos="708"/>
          <w:tab w:val="left" w:pos="1228" w:leader="none"/>
        </w:tabs>
        <w:spacing w:lineRule="auto" w:line="240" w:before="0" w:after="0"/>
        <w:ind w:firstLine="709"/>
        <w:rPr/>
      </w:pPr>
      <w:r>
        <w:rPr/>
        <w:t>курьерской доставкой. В этом случае факт получения претензии должен подтверждаться распиской Стороны в ее получении. Расписка должна содержать наименование документа и дату его получения, а также фамилию, инициалы, должность и подпись лица, получившего данный документ.</w:t>
      </w:r>
    </w:p>
    <w:p>
      <w:pPr>
        <w:pStyle w:val="211"/>
        <w:numPr>
          <w:ilvl w:val="1"/>
          <w:numId w:val="3"/>
        </w:numPr>
        <w:shd w:val="clear" w:color="auto" w:fill="auto"/>
        <w:spacing w:lineRule="auto" w:line="240" w:before="0" w:after="0"/>
        <w:ind w:firstLine="709"/>
        <w:rPr/>
      </w:pPr>
      <w:r>
        <w:rPr/>
        <w:t>К претензии должны прилагаться обосновывающие требования заинтересованной Стороны документы (в случае их отсутствия у другой Стороны) и документы, подтверждающие полномочия лица, которое подписало претензию. Указанные документы представляются в виде копий, заверенных лицом, которое направило их. Если претензия направлена без документов, подтверждающих полномочия лица, которое ее подписало, то она считается непредъявленной и рассмотрению не подлежит.</w:t>
      </w:r>
    </w:p>
    <w:p>
      <w:pPr>
        <w:pStyle w:val="211"/>
        <w:numPr>
          <w:ilvl w:val="1"/>
          <w:numId w:val="3"/>
        </w:numPr>
        <w:shd w:val="clear" w:color="auto" w:fill="auto"/>
        <w:spacing w:lineRule="auto" w:line="240" w:before="0" w:after="0"/>
        <w:ind w:firstLine="709"/>
        <w:rPr/>
      </w:pPr>
      <w:r>
        <w:rPr/>
        <w:t>Сторона, в адрес которой направлена претензия, обязана ее рассмотреть и о результатах уведомить в письменной форме другую Сторону в течение 15 (пятнадцати) рабочих дней со дня получения претензии.</w:t>
      </w:r>
    </w:p>
    <w:p>
      <w:pPr>
        <w:pStyle w:val="211"/>
        <w:numPr>
          <w:ilvl w:val="1"/>
          <w:numId w:val="3"/>
        </w:numPr>
        <w:shd w:val="clear" w:color="auto" w:fill="auto"/>
        <w:spacing w:lineRule="auto" w:line="240" w:before="0" w:after="0"/>
        <w:ind w:firstLine="709"/>
        <w:rPr/>
      </w:pPr>
      <w:r>
        <w:rPr/>
        <w:t>В случае если спор не урегулирован в претензионном порядке или ответ на претензию не получен в течение указанного срока, спор в соответствии со ст. 37 АПК РФ передается в Арбитражный суд Чукотского автономного округа.</w:t>
      </w:r>
    </w:p>
    <w:p>
      <w:pPr>
        <w:pStyle w:val="211"/>
        <w:shd w:val="clear" w:color="auto" w:fill="auto"/>
        <w:tabs>
          <w:tab w:val="clear" w:pos="708"/>
          <w:tab w:val="left" w:pos="2438" w:leader="none"/>
        </w:tabs>
        <w:spacing w:lineRule="auto" w:line="240" w:before="0" w:after="0"/>
        <w:ind w:left="709" w:hanging="0"/>
        <w:rPr/>
      </w:pPr>
      <w:r>
        <w:rPr/>
      </w:r>
    </w:p>
    <w:p>
      <w:pPr>
        <w:pStyle w:val="11"/>
        <w:keepNext w:val="true"/>
        <w:keepLines/>
        <w:numPr>
          <w:ilvl w:val="0"/>
          <w:numId w:val="3"/>
        </w:numPr>
        <w:shd w:val="clear" w:color="auto" w:fill="auto"/>
        <w:spacing w:lineRule="auto" w:line="240" w:before="0" w:after="0"/>
        <w:rPr/>
      </w:pPr>
      <w:bookmarkStart w:id="9" w:name="bookmark9"/>
      <w:r>
        <w:rPr/>
        <w:t>Заключительные положения</w:t>
      </w:r>
      <w:bookmarkEnd w:id="9"/>
    </w:p>
    <w:p>
      <w:pPr>
        <w:pStyle w:val="211"/>
        <w:numPr>
          <w:ilvl w:val="1"/>
          <w:numId w:val="3"/>
        </w:numPr>
        <w:shd w:val="clear" w:color="auto" w:fill="auto"/>
        <w:spacing w:lineRule="auto" w:line="240" w:before="0" w:after="0"/>
        <w:ind w:firstLine="709"/>
        <w:rPr/>
      </w:pPr>
      <w:r>
        <w:rPr/>
        <w:t>Настоящий Договор вступает в силу с момента подписания и действует по 31.12.202</w:t>
      </w:r>
      <w:r>
        <w:rPr/>
        <w:t>7</w:t>
      </w:r>
      <w:r>
        <w:rPr/>
        <w:t xml:space="preserve"> г., а в части взаиморасчетов - до их полного исполнения.</w:t>
      </w:r>
    </w:p>
    <w:p>
      <w:pPr>
        <w:pStyle w:val="211"/>
        <w:numPr>
          <w:ilvl w:val="1"/>
          <w:numId w:val="3"/>
        </w:numPr>
        <w:shd w:val="clear" w:color="auto" w:fill="auto"/>
        <w:spacing w:lineRule="auto" w:line="240" w:before="0" w:after="0"/>
        <w:ind w:firstLine="709"/>
        <w:rPr/>
      </w:pPr>
      <w:r>
        <w:rPr/>
        <w:t>Если за 10 (десять) дней до момента истечения срока действия настоящего Договора ни одна из Сторон не направила письменного уведомления другой Стороне о прекращении действия Договора, Договор автоматически считается пролонгированным на следующий календарный год.</w:t>
      </w:r>
    </w:p>
    <w:p>
      <w:pPr>
        <w:pStyle w:val="211"/>
        <w:numPr>
          <w:ilvl w:val="1"/>
          <w:numId w:val="3"/>
        </w:numPr>
        <w:shd w:val="clear" w:color="auto" w:fill="auto"/>
        <w:spacing w:lineRule="auto" w:line="240" w:before="0" w:after="0"/>
        <w:ind w:firstLine="709"/>
        <w:rPr/>
      </w:pPr>
      <w:r>
        <w:rPr/>
        <w:t>Документы по Договору, переданные посредством факсимильной связи и электронной почты, принимаются к исполнению, что не освобождает Стороны от предоставления оригиналов документов в наиболее короткие сроки. Риск искажения информации несет Сторона, передающая такую информацию.</w:t>
      </w:r>
    </w:p>
    <w:p>
      <w:pPr>
        <w:pStyle w:val="211"/>
        <w:numPr>
          <w:ilvl w:val="1"/>
          <w:numId w:val="3"/>
        </w:numPr>
        <w:shd w:val="clear" w:color="auto" w:fill="auto"/>
        <w:spacing w:lineRule="auto" w:line="240" w:before="0" w:after="0"/>
        <w:ind w:firstLine="709"/>
        <w:rPr/>
      </w:pPr>
      <w:r>
        <w:rPr/>
        <w:t xml:space="preserve">Продавец имеет право в одностороннем порядке изменить стоимость Товара в период действия настоящего Договора, в случае изменения налоговой политики государственной власти, органов местного самоуправления (изменения ставок налогов, сборов, введения новых налогов, сборов и т. п.), изменения уровня инфляции и реально складывающихся цен и тарифов, а также других факторов, оказывающих влияние на стоимость Товара, если Покупатель не оплатил Товар в срок, предусмотренный пунктом 4.2 настоящего Договора. Об изменении стоимости Товара Продавец обязан уведомить Покупателя за 10 (десять) календарных дней до введения новых цен на Товар. Стороны договорились, что уведомление Покупателя производится посредством официальной публикации заявления об увеличении цен на официальном сайте АО «Чукотснаб» </w:t>
      </w:r>
      <w:hyperlink r:id="rId2">
        <w:r>
          <w:rPr>
            <w:rStyle w:val="Hyperlink"/>
            <w:lang w:val="en-US" w:eastAsia="en-US" w:bidi="en-US"/>
          </w:rPr>
          <w:t>http</w:t>
        </w:r>
        <w:r>
          <w:rPr>
            <w:rStyle w:val="Hyperlink"/>
            <w:lang w:eastAsia="en-US" w:bidi="en-US"/>
          </w:rPr>
          <w:t>://</w:t>
        </w:r>
        <w:r>
          <w:rPr>
            <w:rStyle w:val="Hyperlink"/>
            <w:lang w:val="en-US" w:eastAsia="en-US" w:bidi="en-US"/>
          </w:rPr>
          <w:t>chukotsnab</w:t>
        </w:r>
        <w:r>
          <w:rPr>
            <w:rStyle w:val="Hyperlink"/>
            <w:lang w:eastAsia="en-US" w:bidi="en-US"/>
          </w:rPr>
          <w:t>.</w:t>
        </w:r>
        <w:r>
          <w:rPr>
            <w:rStyle w:val="Hyperlink"/>
            <w:lang w:val="en-US" w:eastAsia="en-US" w:bidi="en-US"/>
          </w:rPr>
          <w:t>ru</w:t>
        </w:r>
      </w:hyperlink>
    </w:p>
    <w:p>
      <w:pPr>
        <w:pStyle w:val="211"/>
        <w:numPr>
          <w:ilvl w:val="1"/>
          <w:numId w:val="3"/>
        </w:numPr>
        <w:shd w:val="clear" w:color="auto" w:fill="auto"/>
        <w:tabs>
          <w:tab w:val="clear" w:pos="708"/>
          <w:tab w:val="left" w:pos="2231" w:leader="none"/>
        </w:tabs>
        <w:spacing w:lineRule="auto" w:line="240" w:before="0" w:after="0"/>
        <w:ind w:firstLine="709"/>
        <w:rPr/>
      </w:pPr>
      <w:r>
        <w:rPr/>
        <w:t>В части, неурегулированной настоящим Договором, отношения Сторон регулируются действующим законодательством Российской Федерации.</w:t>
      </w:r>
    </w:p>
    <w:p>
      <w:pPr>
        <w:pStyle w:val="211"/>
        <w:numPr>
          <w:ilvl w:val="1"/>
          <w:numId w:val="3"/>
        </w:numPr>
        <w:shd w:val="clear" w:color="auto" w:fill="auto"/>
        <w:spacing w:lineRule="auto" w:line="240" w:before="0" w:after="0"/>
        <w:ind w:firstLine="709"/>
        <w:rPr/>
      </w:pPr>
      <w:r>
        <w:rPr/>
        <w:t>Настоящий Договор составлен в двух экземплярах, по одному экземпляру для каждой из Сторон. Все экземпляры имеют полную юридическую силу.</w:t>
      </w:r>
    </w:p>
    <w:tbl>
      <w:tblPr>
        <w:tblStyle w:val="aa"/>
        <w:tblpPr w:bottomFromText="0" w:horzAnchor="text" w:leftFromText="180" w:rightFromText="180" w:tblpX="0" w:tblpY="411" w:topFromText="0" w:vertAnchor="text"/>
        <w:tblW w:w="949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707"/>
        <w:gridCol w:w="4790"/>
      </w:tblGrid>
      <w:tr>
        <w:trPr/>
        <w:tc>
          <w:tcPr>
            <w:tcW w:w="4707" w:type="dxa"/>
            <w:tcBorders>
              <w:top w:val="nil"/>
              <w:left w:val="nil"/>
              <w:bottom w:val="nil"/>
              <w:right w:val="nil"/>
            </w:tcBorders>
          </w:tcPr>
          <w:p>
            <w:pPr>
              <w:pStyle w:val="31"/>
              <w:widowControl w:val="false"/>
              <w:shd w:val="clear" w:color="auto" w:fill="auto"/>
              <w:spacing w:lineRule="auto" w:line="240" w:before="0" w:after="0"/>
              <w:ind w:right="460" w:hanging="0"/>
              <w:jc w:val="center"/>
              <w:rPr/>
            </w:pPr>
            <w:r>
              <w:rPr>
                <w:rStyle w:val="3Exact"/>
                <w:b/>
                <w:bCs/>
                <w:kern w:val="0"/>
                <w:lang w:val="ru-RU" w:eastAsia="ru-RU" w:bidi="ru-RU"/>
              </w:rPr>
              <w:t>ПРОДАВЕЦ</w:t>
              <w:br/>
              <w:t>АО «Чукотснаб»</w:t>
            </w:r>
          </w:p>
          <w:p>
            <w:pPr>
              <w:pStyle w:val="4"/>
              <w:widowControl w:val="false"/>
              <w:shd w:val="clear" w:color="auto" w:fill="auto"/>
              <w:spacing w:lineRule="auto" w:line="240" w:before="0" w:after="0"/>
              <w:jc w:val="center"/>
              <w:rPr/>
            </w:pPr>
            <w:r>
              <w:rPr>
                <w:rStyle w:val="4Exact1"/>
                <w:i/>
                <w:iCs/>
                <w:kern w:val="0"/>
                <w:lang w:val="ru-RU" w:eastAsia="ru-RU" w:bidi="ru-RU"/>
              </w:rPr>
              <w:t>Юридический и почтовый адрес:</w:t>
            </w:r>
          </w:p>
          <w:p>
            <w:pPr>
              <w:pStyle w:val="211"/>
              <w:widowControl w:val="false"/>
              <w:shd w:val="clear" w:color="auto" w:fill="auto"/>
              <w:spacing w:lineRule="auto" w:line="240" w:before="0" w:after="0"/>
              <w:jc w:val="center"/>
              <w:rPr>
                <w:rStyle w:val="2Exact"/>
              </w:rPr>
            </w:pPr>
            <w:r>
              <w:rPr>
                <w:rStyle w:val="2Exact"/>
                <w:kern w:val="0"/>
                <w:lang w:val="ru-RU" w:eastAsia="ru-RU" w:bidi="ru-RU"/>
              </w:rPr>
              <w:t>689000, ЧАО, г. Анадырь, ул. Южная, д. 4</w:t>
            </w:r>
          </w:p>
          <w:p>
            <w:pPr>
              <w:pStyle w:val="211"/>
              <w:widowControl w:val="false"/>
              <w:shd w:val="clear" w:color="auto" w:fill="auto"/>
              <w:spacing w:lineRule="auto" w:line="240" w:before="0" w:after="0"/>
              <w:jc w:val="center"/>
              <w:rPr>
                <w:rStyle w:val="2Exact"/>
              </w:rPr>
            </w:pPr>
            <w:r>
              <w:rPr>
                <w:rStyle w:val="2Exact"/>
                <w:kern w:val="0"/>
                <w:lang w:val="ru-RU" w:eastAsia="ru-RU" w:bidi="ru-RU"/>
              </w:rPr>
              <w:t>Тел/факс: (42722) 2-67-21,2-95-28, 2-04-67</w:t>
            </w:r>
          </w:p>
          <w:p>
            <w:pPr>
              <w:pStyle w:val="211"/>
              <w:widowControl w:val="false"/>
              <w:shd w:val="clear" w:color="auto" w:fill="auto"/>
              <w:spacing w:lineRule="auto" w:line="240" w:before="0" w:after="0"/>
              <w:jc w:val="center"/>
              <w:rPr>
                <w:rStyle w:val="2Exact"/>
              </w:rPr>
            </w:pPr>
            <w:r>
              <w:rPr>
                <w:rStyle w:val="2Exact"/>
                <w:kern w:val="0"/>
                <w:lang w:val="ru-RU" w:eastAsia="ru-RU" w:bidi="ru-RU"/>
              </w:rPr>
              <w:t>ИНН 8709908421 КПП 870901001</w:t>
            </w:r>
          </w:p>
          <w:p>
            <w:pPr>
              <w:pStyle w:val="211"/>
              <w:widowControl w:val="false"/>
              <w:shd w:val="clear" w:color="auto" w:fill="auto"/>
              <w:spacing w:lineRule="auto" w:line="240" w:before="0" w:after="0"/>
              <w:jc w:val="center"/>
              <w:rPr/>
            </w:pPr>
            <w:r>
              <w:rPr>
                <w:rStyle w:val="2Exact1"/>
                <w:kern w:val="0"/>
                <w:lang w:val="ru-RU" w:eastAsia="ru-RU" w:bidi="ru-RU"/>
              </w:rPr>
              <w:t>Банковские реквизиты:</w:t>
            </w:r>
          </w:p>
          <w:p>
            <w:pPr>
              <w:pStyle w:val="211"/>
              <w:widowControl w:val="false"/>
              <w:shd w:val="clear" w:color="auto" w:fill="auto"/>
              <w:spacing w:lineRule="auto" w:line="240" w:before="0" w:after="0"/>
              <w:jc w:val="center"/>
              <w:rPr>
                <w:rStyle w:val="2Exact"/>
              </w:rPr>
            </w:pPr>
            <w:r>
              <w:rPr>
                <w:rStyle w:val="2Exact"/>
                <w:kern w:val="0"/>
                <w:lang w:val="ru-RU" w:eastAsia="ru-RU" w:bidi="ru-RU"/>
              </w:rPr>
              <w:t>Р/с 40602810436180100036 Северо-Восточное отделение № 8645 ПАО «Сбербанк России»</w:t>
            </w:r>
          </w:p>
          <w:p>
            <w:pPr>
              <w:pStyle w:val="211"/>
              <w:widowControl w:val="false"/>
              <w:shd w:val="clear" w:color="auto" w:fill="auto"/>
              <w:spacing w:lineRule="auto" w:line="240" w:before="0" w:after="0"/>
              <w:jc w:val="center"/>
              <w:rPr>
                <w:rStyle w:val="2Exact"/>
              </w:rPr>
            </w:pPr>
            <w:r>
              <w:rPr>
                <w:rStyle w:val="2Exact"/>
                <w:kern w:val="0"/>
                <w:lang w:val="ru-RU" w:eastAsia="ru-RU" w:bidi="ru-RU"/>
              </w:rPr>
              <w:t>К/с 30101810300000000607</w:t>
            </w:r>
          </w:p>
          <w:p>
            <w:pPr>
              <w:pStyle w:val="211"/>
              <w:widowControl w:val="false"/>
              <w:shd w:val="clear" w:color="auto" w:fill="auto"/>
              <w:spacing w:lineRule="auto" w:line="240" w:before="0" w:after="0"/>
              <w:jc w:val="center"/>
              <w:rPr>
                <w:rStyle w:val="2Exact"/>
              </w:rPr>
            </w:pPr>
            <w:r>
              <w:rPr>
                <w:rStyle w:val="2Exact"/>
                <w:kern w:val="0"/>
                <w:lang w:val="ru-RU" w:eastAsia="ru-RU" w:bidi="ru-RU"/>
              </w:rPr>
              <w:t>БИК 044442607</w:t>
            </w:r>
          </w:p>
          <w:p>
            <w:pPr>
              <w:pStyle w:val="211"/>
              <w:widowControl w:val="false"/>
              <w:shd w:val="clear" w:color="auto" w:fill="auto"/>
              <w:spacing w:lineRule="auto" w:line="240" w:before="0" w:after="0"/>
              <w:jc w:val="center"/>
              <w:rPr/>
            </w:pPr>
            <w:r>
              <w:rPr>
                <w:rStyle w:val="2Exact"/>
                <w:kern w:val="0"/>
                <w:lang w:val="en-US" w:eastAsia="en-US" w:bidi="en-US"/>
              </w:rPr>
              <w:t>E</w:t>
            </w:r>
            <w:r>
              <w:rPr>
                <w:rStyle w:val="2Exact"/>
                <w:kern w:val="0"/>
                <w:lang w:val="ru-RU" w:eastAsia="en-US" w:bidi="en-US"/>
              </w:rPr>
              <w:t>-</w:t>
            </w:r>
            <w:r>
              <w:rPr>
                <w:rStyle w:val="2Exact"/>
                <w:kern w:val="0"/>
                <w:lang w:val="en-US" w:eastAsia="en-US" w:bidi="en-US"/>
              </w:rPr>
              <w:t>mail</w:t>
            </w:r>
            <w:r>
              <w:rPr>
                <w:rStyle w:val="2Exact"/>
                <w:kern w:val="0"/>
                <w:lang w:val="ru-RU" w:eastAsia="en-US" w:bidi="en-US"/>
              </w:rPr>
              <w:t xml:space="preserve">: </w:t>
            </w:r>
            <w:hyperlink r:id="rId3">
              <w:r>
                <w:rPr>
                  <w:rStyle w:val="Hyperlink"/>
                  <w:kern w:val="0"/>
                  <w:lang w:val="en-US" w:eastAsia="en-US" w:bidi="en-US"/>
                </w:rPr>
                <w:t>snab</w:t>
              </w:r>
              <w:r>
                <w:rPr>
                  <w:rStyle w:val="Hyperlink"/>
                  <w:kern w:val="0"/>
                  <w:lang w:val="ru-RU" w:eastAsia="en-US" w:bidi="en-US"/>
                </w:rPr>
                <w:t>@</w:t>
              </w:r>
              <w:r>
                <w:rPr>
                  <w:rStyle w:val="Hyperlink"/>
                  <w:kern w:val="0"/>
                  <w:lang w:val="en-US" w:eastAsia="en-US" w:bidi="en-US"/>
                </w:rPr>
                <w:t>chsnab</w:t>
              </w:r>
              <w:r>
                <w:rPr>
                  <w:rStyle w:val="Hyperlink"/>
                  <w:kern w:val="0"/>
                  <w:lang w:val="ru-RU" w:eastAsia="en-US" w:bidi="en-US"/>
                </w:rPr>
                <w:t>.</w:t>
              </w:r>
              <w:r>
                <w:rPr>
                  <w:rStyle w:val="Hyperlink"/>
                  <w:kern w:val="0"/>
                  <w:lang w:val="en-US" w:eastAsia="en-US" w:bidi="en-US"/>
                </w:rPr>
                <w:t>chukotka</w:t>
              </w:r>
              <w:r>
                <w:rPr>
                  <w:rStyle w:val="Hyperlink"/>
                  <w:kern w:val="0"/>
                  <w:lang w:val="ru-RU" w:eastAsia="en-US" w:bidi="en-US"/>
                </w:rPr>
                <w:t>.</w:t>
              </w:r>
              <w:r>
                <w:rPr>
                  <w:rStyle w:val="Hyperlink"/>
                  <w:kern w:val="0"/>
                  <w:lang w:val="en-US" w:eastAsia="en-US" w:bidi="en-US"/>
                </w:rPr>
                <w:t>ru</w:t>
              </w:r>
            </w:hyperlink>
          </w:p>
          <w:p>
            <w:pPr>
              <w:pStyle w:val="Normal"/>
              <w:widowControl w:val="false"/>
              <w:spacing w:before="0" w:after="0"/>
              <w:ind w:firstLine="709"/>
              <w:jc w:val="both"/>
              <w:rPr>
                <w:rFonts w:ascii="Arial Unicode MS" w:hAnsi="Arial Unicode MS" w:eastAsia="Arial Unicode MS" w:cs="Arial Unicode MS"/>
                <w:kern w:val="0"/>
                <w:sz w:val="24"/>
                <w:szCs w:val="24"/>
                <w:lang w:val="ru-RU" w:eastAsia="ru-RU" w:bidi="ru-RU"/>
              </w:rPr>
            </w:pPr>
            <w:r>
              <w:rPr>
                <w:rFonts w:eastAsia="Arial Unicode MS" w:cs="Arial Unicode MS"/>
                <w:kern w:val="0"/>
                <w:sz w:val="24"/>
                <w:szCs w:val="24"/>
                <w:lang w:val="ru-RU" w:eastAsia="ru-RU" w:bidi="ru-RU"/>
              </w:rPr>
            </w:r>
          </w:p>
        </w:tc>
        <w:tc>
          <w:tcPr>
            <w:tcW w:w="4790" w:type="dxa"/>
            <w:tcBorders>
              <w:top w:val="nil"/>
              <w:left w:val="nil"/>
              <w:bottom w:val="nil"/>
              <w:right w:val="nil"/>
            </w:tcBorders>
          </w:tcPr>
          <w:p>
            <w:pPr>
              <w:pStyle w:val="31"/>
              <w:widowControl w:val="false"/>
              <w:shd w:val="clear" w:color="auto" w:fill="auto"/>
              <w:spacing w:lineRule="auto" w:line="240" w:before="0" w:after="0"/>
              <w:ind w:right="20" w:firstLine="709"/>
              <w:jc w:val="center"/>
              <w:rPr/>
            </w:pPr>
            <w:r>
              <w:rPr>
                <w:rStyle w:val="3Exact"/>
                <w:b/>
                <w:bCs/>
                <w:kern w:val="0"/>
                <w:lang w:val="ru-RU" w:eastAsia="ru-RU" w:bidi="ru-RU"/>
              </w:rPr>
              <w:t>ПОКУПАТЕЛЬ</w:t>
              <w:br/>
              <w:t>АО «ТК РусГидро»</w:t>
            </w:r>
          </w:p>
          <w:p>
            <w:pPr>
              <w:pStyle w:val="211"/>
              <w:widowControl w:val="false"/>
              <w:shd w:val="clear" w:color="auto" w:fill="auto"/>
              <w:spacing w:lineRule="auto" w:line="240" w:before="0" w:after="0"/>
              <w:ind w:firstLine="4"/>
              <w:jc w:val="center"/>
              <w:rPr>
                <w:rStyle w:val="2Exact"/>
              </w:rPr>
            </w:pPr>
            <w:r>
              <w:rPr>
                <w:rStyle w:val="2Exact1"/>
                <w:kern w:val="0"/>
                <w:lang w:val="ru-RU" w:eastAsia="ru-RU" w:bidi="ru-RU"/>
              </w:rPr>
              <w:t>Юридический адрес:</w:t>
            </w:r>
            <w:r>
              <w:rPr>
                <w:rStyle w:val="2Exact"/>
                <w:kern w:val="0"/>
                <w:lang w:val="ru-RU" w:eastAsia="ru-RU" w:bidi="ru-RU"/>
              </w:rPr>
              <w:t xml:space="preserve"> 655619, Республика Хакасия,</w:t>
            </w:r>
          </w:p>
          <w:p>
            <w:pPr>
              <w:pStyle w:val="211"/>
              <w:widowControl w:val="false"/>
              <w:shd w:val="clear" w:color="auto" w:fill="auto"/>
              <w:spacing w:lineRule="auto" w:line="240" w:before="0" w:after="0"/>
              <w:ind w:firstLine="4"/>
              <w:jc w:val="center"/>
              <w:rPr/>
            </w:pPr>
            <w:r>
              <w:rPr>
                <w:rStyle w:val="2Exact"/>
                <w:kern w:val="0"/>
                <w:lang w:val="ru-RU" w:eastAsia="ru-RU" w:bidi="ru-RU"/>
              </w:rPr>
              <w:t xml:space="preserve">г. Саяногорск, рп. Черемушки, д. </w:t>
            </w:r>
            <w:r>
              <w:rPr>
                <w:rStyle w:val="2Exact"/>
                <w:rFonts w:eastAsia="Segoe UI"/>
                <w:kern w:val="0"/>
                <w:lang w:val="ru-RU" w:eastAsia="ru-RU" w:bidi="ru-RU"/>
              </w:rPr>
              <w:t>101</w:t>
            </w:r>
          </w:p>
          <w:p>
            <w:pPr>
              <w:pStyle w:val="211"/>
              <w:widowControl w:val="false"/>
              <w:shd w:val="clear" w:color="auto" w:fill="auto"/>
              <w:spacing w:lineRule="auto" w:line="240" w:before="0" w:after="0"/>
              <w:ind w:firstLine="4"/>
              <w:jc w:val="center"/>
              <w:rPr/>
            </w:pPr>
            <w:r>
              <w:rPr>
                <w:rStyle w:val="2Exact1"/>
                <w:kern w:val="0"/>
                <w:lang w:val="ru-RU" w:eastAsia="ru-RU" w:bidi="ru-RU"/>
              </w:rPr>
              <w:t>Почтовый адрес:</w:t>
            </w:r>
            <w:r>
              <w:rPr>
                <w:rStyle w:val="2Exact"/>
                <w:kern w:val="0"/>
                <w:lang w:val="ru-RU" w:eastAsia="ru-RU" w:bidi="ru-RU"/>
              </w:rPr>
              <w:t xml:space="preserve"> 690003, Приморский край,</w:t>
            </w:r>
          </w:p>
          <w:p>
            <w:pPr>
              <w:pStyle w:val="211"/>
              <w:widowControl w:val="false"/>
              <w:shd w:val="clear" w:color="auto" w:fill="auto"/>
              <w:spacing w:lineRule="auto" w:line="240" w:before="0" w:after="0"/>
              <w:ind w:firstLine="4"/>
              <w:jc w:val="center"/>
              <w:rPr>
                <w:rStyle w:val="2Exact"/>
              </w:rPr>
            </w:pPr>
            <w:r>
              <w:rPr>
                <w:rStyle w:val="2Exact"/>
                <w:kern w:val="0"/>
                <w:lang w:val="ru-RU" w:eastAsia="ru-RU" w:bidi="ru-RU"/>
              </w:rPr>
              <w:t>г. Владивосток, ул. Станюковича, д. 1</w:t>
            </w:r>
          </w:p>
          <w:p>
            <w:pPr>
              <w:pStyle w:val="211"/>
              <w:widowControl w:val="false"/>
              <w:shd w:val="clear" w:color="auto" w:fill="auto"/>
              <w:spacing w:lineRule="auto" w:line="240" w:before="0" w:after="0"/>
              <w:ind w:firstLine="4"/>
              <w:jc w:val="center"/>
              <w:rPr>
                <w:rStyle w:val="2Exact"/>
              </w:rPr>
            </w:pPr>
            <w:r>
              <w:rPr>
                <w:rStyle w:val="2Exact"/>
                <w:kern w:val="0"/>
                <w:lang w:val="ru-RU" w:eastAsia="ru-RU" w:bidi="ru-RU"/>
              </w:rPr>
              <w:t>Тел/факс: (496) 545-35-79</w:t>
            </w:r>
          </w:p>
          <w:p>
            <w:pPr>
              <w:pStyle w:val="211"/>
              <w:widowControl w:val="false"/>
              <w:shd w:val="clear" w:color="auto" w:fill="auto"/>
              <w:spacing w:lineRule="auto" w:line="240" w:before="0" w:after="0"/>
              <w:ind w:firstLine="4"/>
              <w:jc w:val="center"/>
              <w:rPr>
                <w:rStyle w:val="2Exact"/>
              </w:rPr>
            </w:pPr>
            <w:r>
              <w:rPr>
                <w:rStyle w:val="2Exact"/>
                <w:kern w:val="0"/>
                <w:lang w:val="ru-RU" w:eastAsia="ru-RU" w:bidi="ru-RU"/>
              </w:rPr>
              <w:t>ИНН 1902018248 КПП 190201001</w:t>
            </w:r>
          </w:p>
          <w:p>
            <w:pPr>
              <w:pStyle w:val="211"/>
              <w:widowControl w:val="false"/>
              <w:shd w:val="clear" w:color="auto" w:fill="auto"/>
              <w:spacing w:lineRule="auto" w:line="240" w:before="0" w:after="0"/>
              <w:ind w:firstLine="4"/>
              <w:jc w:val="center"/>
              <w:rPr>
                <w:rStyle w:val="2Exact2"/>
              </w:rPr>
            </w:pPr>
            <w:r>
              <w:rPr>
                <w:rStyle w:val="2Exact2"/>
                <w:kern w:val="0"/>
                <w:lang w:val="ru-RU" w:eastAsia="ru-RU" w:bidi="ru-RU"/>
              </w:rPr>
              <w:t>Камчатский филиал АО «ТК РусГидро»</w:t>
            </w:r>
          </w:p>
          <w:p>
            <w:pPr>
              <w:pStyle w:val="211"/>
              <w:widowControl w:val="false"/>
              <w:shd w:val="clear" w:color="auto" w:fill="auto"/>
              <w:spacing w:lineRule="auto" w:line="240" w:before="0" w:after="0"/>
              <w:ind w:firstLine="4"/>
              <w:jc w:val="center"/>
              <w:rPr>
                <w:rStyle w:val="2Exact"/>
              </w:rPr>
            </w:pPr>
            <w:r>
              <w:rPr>
                <w:rStyle w:val="2Exact1"/>
                <w:kern w:val="0"/>
                <w:lang w:val="ru-RU" w:eastAsia="ru-RU" w:bidi="ru-RU"/>
              </w:rPr>
              <w:t>Почтовый адрес:</w:t>
            </w:r>
            <w:r>
              <w:rPr>
                <w:rStyle w:val="2Exact"/>
                <w:kern w:val="0"/>
                <w:lang w:val="ru-RU" w:eastAsia="ru-RU" w:bidi="ru-RU"/>
              </w:rPr>
              <w:t xml:space="preserve"> 683032, Камчатский край,</w:t>
            </w:r>
          </w:p>
          <w:p>
            <w:pPr>
              <w:pStyle w:val="211"/>
              <w:widowControl w:val="false"/>
              <w:shd w:val="clear" w:color="auto" w:fill="auto"/>
              <w:spacing w:lineRule="auto" w:line="240" w:before="0" w:after="0"/>
              <w:ind w:firstLine="4"/>
              <w:jc w:val="center"/>
              <w:rPr>
                <w:rStyle w:val="2Exact"/>
              </w:rPr>
            </w:pPr>
            <w:r>
              <w:rPr>
                <w:rStyle w:val="2Exact"/>
                <w:kern w:val="0"/>
                <w:lang w:val="ru-RU" w:eastAsia="ru-RU" w:bidi="ru-RU"/>
              </w:rPr>
              <w:t>г. Петропавловск-Камчатский,</w:t>
            </w:r>
          </w:p>
          <w:p>
            <w:pPr>
              <w:pStyle w:val="211"/>
              <w:widowControl w:val="false"/>
              <w:shd w:val="clear" w:color="auto" w:fill="auto"/>
              <w:spacing w:lineRule="auto" w:line="240" w:before="0" w:after="0"/>
              <w:ind w:firstLine="4"/>
              <w:jc w:val="center"/>
              <w:rPr>
                <w:rStyle w:val="2Exact"/>
              </w:rPr>
            </w:pPr>
            <w:r>
              <w:rPr>
                <w:rStyle w:val="2Exact"/>
                <w:kern w:val="0"/>
                <w:lang w:val="ru-RU" w:eastAsia="ru-RU" w:bidi="ru-RU"/>
              </w:rPr>
              <w:t>ул. Пограничная, д. 14а</w:t>
            </w:r>
          </w:p>
          <w:p>
            <w:pPr>
              <w:pStyle w:val="211"/>
              <w:widowControl w:val="false"/>
              <w:shd w:val="clear" w:color="auto" w:fill="auto"/>
              <w:spacing w:lineRule="auto" w:line="240" w:before="0" w:after="0"/>
              <w:ind w:firstLine="4"/>
              <w:jc w:val="center"/>
              <w:rPr>
                <w:rStyle w:val="2Exact"/>
              </w:rPr>
            </w:pPr>
            <w:r>
              <w:rPr>
                <w:rStyle w:val="2Exact"/>
                <w:kern w:val="0"/>
                <w:lang w:val="ru-RU" w:eastAsia="ru-RU" w:bidi="ru-RU"/>
              </w:rPr>
              <w:t>ИНН 1902018248 КПП 410143001</w:t>
            </w:r>
          </w:p>
          <w:p>
            <w:pPr>
              <w:pStyle w:val="211"/>
              <w:widowControl w:val="false"/>
              <w:shd w:val="clear" w:color="auto" w:fill="auto"/>
              <w:spacing w:lineRule="auto" w:line="240" w:before="0" w:after="0"/>
              <w:ind w:firstLine="4"/>
              <w:jc w:val="center"/>
              <w:rPr/>
            </w:pPr>
            <w:r>
              <w:rPr>
                <w:rStyle w:val="2Exact1"/>
                <w:kern w:val="0"/>
                <w:lang w:val="ru-RU" w:eastAsia="ru-RU" w:bidi="ru-RU"/>
              </w:rPr>
              <w:t>Банковские реквизиты:</w:t>
            </w:r>
          </w:p>
          <w:p>
            <w:pPr>
              <w:pStyle w:val="211"/>
              <w:widowControl w:val="false"/>
              <w:shd w:val="clear" w:color="auto" w:fill="auto"/>
              <w:spacing w:lineRule="auto" w:line="240" w:before="0" w:after="0"/>
              <w:ind w:right="900" w:firstLine="4"/>
              <w:jc w:val="center"/>
              <w:rPr/>
            </w:pPr>
            <w:r>
              <w:rPr>
                <w:rStyle w:val="2Exact"/>
                <w:kern w:val="0"/>
                <w:lang w:val="ru-RU" w:eastAsia="ru-RU" w:bidi="ru-RU"/>
              </w:rPr>
              <w:t>Р/с 40702810136170002739 Северо- Восточное отделение № 8645 ПАО «Сбербанк России»</w:t>
            </w:r>
          </w:p>
          <w:p>
            <w:pPr>
              <w:pStyle w:val="211"/>
              <w:widowControl w:val="false"/>
              <w:shd w:val="clear" w:color="auto" w:fill="auto"/>
              <w:spacing w:lineRule="auto" w:line="240" w:before="0" w:after="0"/>
              <w:ind w:firstLine="4"/>
              <w:jc w:val="center"/>
              <w:rPr>
                <w:rStyle w:val="2Exact"/>
              </w:rPr>
            </w:pPr>
            <w:r>
              <w:rPr>
                <w:rStyle w:val="2Exact"/>
                <w:kern w:val="0"/>
                <w:lang w:val="ru-RU" w:eastAsia="ru-RU" w:bidi="ru-RU"/>
              </w:rPr>
              <w:t>К/с 30101810300000000607</w:t>
            </w:r>
          </w:p>
          <w:p>
            <w:pPr>
              <w:pStyle w:val="211"/>
              <w:widowControl w:val="false"/>
              <w:shd w:val="clear" w:color="auto" w:fill="auto"/>
              <w:spacing w:lineRule="auto" w:line="240" w:before="0" w:after="0"/>
              <w:ind w:firstLine="4"/>
              <w:jc w:val="center"/>
              <w:rPr>
                <w:rStyle w:val="2Exact"/>
              </w:rPr>
            </w:pPr>
            <w:r>
              <w:rPr>
                <w:rStyle w:val="2Exact"/>
                <w:kern w:val="0"/>
                <w:lang w:val="ru-RU" w:eastAsia="ru-RU" w:bidi="ru-RU"/>
              </w:rPr>
              <w:t>БИК 044442607</w:t>
            </w:r>
          </w:p>
          <w:p>
            <w:pPr>
              <w:pStyle w:val="211"/>
              <w:widowControl w:val="false"/>
              <w:shd w:val="clear" w:color="auto" w:fill="auto"/>
              <w:spacing w:lineRule="auto" w:line="240" w:before="0" w:after="0"/>
              <w:ind w:firstLine="4"/>
              <w:jc w:val="center"/>
              <w:rPr/>
            </w:pPr>
            <w:r>
              <w:rPr>
                <w:rStyle w:val="2Exact"/>
                <w:kern w:val="0"/>
                <w:lang w:val="en-US" w:eastAsia="en-US" w:bidi="en-US"/>
              </w:rPr>
              <w:t>E</w:t>
            </w:r>
            <w:r>
              <w:rPr>
                <w:rStyle w:val="2Exact"/>
                <w:kern w:val="0"/>
                <w:lang w:val="ru-RU" w:eastAsia="en-US" w:bidi="en-US"/>
              </w:rPr>
              <w:t>-</w:t>
            </w:r>
            <w:r>
              <w:rPr>
                <w:rStyle w:val="2Exact"/>
                <w:kern w:val="0"/>
                <w:lang w:val="en-US" w:eastAsia="en-US" w:bidi="en-US"/>
              </w:rPr>
              <w:t>mail</w:t>
            </w:r>
            <w:r>
              <w:rPr>
                <w:rStyle w:val="2Exact"/>
                <w:kern w:val="0"/>
                <w:lang w:val="ru-RU" w:eastAsia="en-US" w:bidi="en-US"/>
              </w:rPr>
              <w:t xml:space="preserve">: </w:t>
            </w:r>
            <w:hyperlink r:id="rId4">
              <w:r>
                <w:rPr>
                  <w:rStyle w:val="Hyperlink"/>
                  <w:kern w:val="0"/>
                  <w:lang w:val="en-US" w:eastAsia="ru-RU" w:bidi="ru-RU"/>
                </w:rPr>
                <w:t>kftk</w:t>
              </w:r>
              <w:r>
                <w:rPr>
                  <w:rStyle w:val="Hyperlink"/>
                  <w:kern w:val="0"/>
                  <w:lang w:val="ru-RU" w:eastAsia="ru-RU" w:bidi="ru-RU"/>
                </w:rPr>
                <w:t>.</w:t>
              </w:r>
              <w:r>
                <w:rPr>
                  <w:rStyle w:val="Hyperlink"/>
                  <w:kern w:val="0"/>
                  <w:lang w:val="en-US" w:eastAsia="ru-RU" w:bidi="ru-RU"/>
                </w:rPr>
                <w:t>info</w:t>
              </w:r>
              <w:r>
                <w:rPr>
                  <w:rStyle w:val="Hyperlink"/>
                  <w:kern w:val="0"/>
                  <w:lang w:val="ru-RU" w:eastAsia="ru-RU" w:bidi="ru-RU"/>
                </w:rPr>
                <w:t>@</w:t>
              </w:r>
              <w:r>
                <w:rPr>
                  <w:rStyle w:val="Hyperlink"/>
                  <w:kern w:val="0"/>
                  <w:lang w:val="en-US" w:eastAsia="ru-RU" w:bidi="ru-RU"/>
                </w:rPr>
                <w:t>rushydro</w:t>
              </w:r>
              <w:r>
                <w:rPr>
                  <w:rStyle w:val="Hyperlink"/>
                  <w:kern w:val="0"/>
                  <w:lang w:val="ru-RU" w:eastAsia="ru-RU" w:bidi="ru-RU"/>
                </w:rPr>
                <w:t>.</w:t>
              </w:r>
              <w:r>
                <w:rPr>
                  <w:rStyle w:val="Hyperlink"/>
                  <w:kern w:val="0"/>
                  <w:lang w:val="en-US" w:eastAsia="ru-RU" w:bidi="ru-RU"/>
                </w:rPr>
                <w:t>ru</w:t>
              </w:r>
            </w:hyperlink>
          </w:p>
          <w:p>
            <w:pPr>
              <w:pStyle w:val="Normal"/>
              <w:widowControl w:val="false"/>
              <w:spacing w:before="0" w:after="0"/>
              <w:ind w:firstLine="709"/>
              <w:jc w:val="both"/>
              <w:rPr>
                <w:rFonts w:ascii="Arial Unicode MS" w:hAnsi="Arial Unicode MS" w:eastAsia="Arial Unicode MS" w:cs="Arial Unicode MS"/>
                <w:kern w:val="0"/>
                <w:sz w:val="24"/>
                <w:szCs w:val="24"/>
                <w:lang w:val="ru-RU" w:eastAsia="ru-RU" w:bidi="ru-RU"/>
              </w:rPr>
            </w:pPr>
            <w:r>
              <w:rPr>
                <w:rFonts w:eastAsia="Arial Unicode MS" w:cs="Arial Unicode MS"/>
                <w:kern w:val="0"/>
                <w:sz w:val="24"/>
                <w:szCs w:val="24"/>
                <w:lang w:val="ru-RU" w:eastAsia="ru-RU" w:bidi="ru-RU"/>
              </w:rPr>
            </w:r>
          </w:p>
        </w:tc>
      </w:tr>
      <w:tr>
        <w:trPr/>
        <w:tc>
          <w:tcPr>
            <w:tcW w:w="9497" w:type="dxa"/>
            <w:gridSpan w:val="2"/>
            <w:tcBorders>
              <w:top w:val="nil"/>
              <w:left w:val="nil"/>
              <w:bottom w:val="nil"/>
              <w:right w:val="nil"/>
            </w:tcBorders>
          </w:tcPr>
          <w:p>
            <w:pPr>
              <w:pStyle w:val="31"/>
              <w:widowControl w:val="false"/>
              <w:shd w:val="clear" w:color="auto" w:fill="auto"/>
              <w:tabs>
                <w:tab w:val="clear" w:pos="708"/>
                <w:tab w:val="left" w:pos="4336" w:leader="none"/>
              </w:tabs>
              <w:spacing w:lineRule="auto" w:line="240" w:before="0" w:after="0"/>
              <w:ind w:firstLine="709"/>
              <w:jc w:val="center"/>
              <w:rPr>
                <w:kern w:val="0"/>
                <w:lang w:val="ru-RU" w:eastAsia="ru-RU" w:bidi="ru-RU"/>
              </w:rPr>
            </w:pPr>
            <w:r>
              <w:rPr>
                <w:kern w:val="0"/>
                <w:lang w:val="ru-RU" w:eastAsia="ru-RU" w:bidi="ru-RU"/>
              </w:rPr>
              <w:t>ПОДПИСИ СТОРОН:</w:t>
            </w:r>
          </w:p>
        </w:tc>
      </w:tr>
      <w:tr>
        <w:trPr/>
        <w:tc>
          <w:tcPr>
            <w:tcW w:w="4707" w:type="dxa"/>
            <w:tcBorders>
              <w:top w:val="nil"/>
              <w:left w:val="nil"/>
              <w:bottom w:val="nil"/>
              <w:right w:val="nil"/>
            </w:tcBorders>
          </w:tcPr>
          <w:p>
            <w:pPr>
              <w:pStyle w:val="31"/>
              <w:widowControl w:val="false"/>
              <w:shd w:val="clear" w:color="auto" w:fill="auto"/>
              <w:spacing w:lineRule="auto" w:line="240" w:before="0" w:after="0"/>
              <w:ind w:firstLine="709"/>
              <w:jc w:val="center"/>
              <w:rPr>
                <w:rStyle w:val="2Exact"/>
                <w:rFonts w:eastAsia="Arial Unicode MS"/>
                <w:bCs w:val="false"/>
              </w:rPr>
            </w:pPr>
            <w:r>
              <w:rPr>
                <w:rStyle w:val="2Exact"/>
                <w:rFonts w:eastAsia="Arial Unicode MS"/>
                <w:bCs w:val="false"/>
                <w:kern w:val="0"/>
                <w:lang w:val="ru-RU" w:eastAsia="ru-RU" w:bidi="ru-RU"/>
              </w:rPr>
              <w:t>ПРОДАВЕЦ</w:t>
              <w:br/>
              <w:t>АО «Чукотснаб»</w:t>
            </w:r>
          </w:p>
        </w:tc>
        <w:tc>
          <w:tcPr>
            <w:tcW w:w="4790" w:type="dxa"/>
            <w:tcBorders>
              <w:top w:val="nil"/>
              <w:left w:val="nil"/>
              <w:bottom w:val="nil"/>
              <w:right w:val="nil"/>
            </w:tcBorders>
          </w:tcPr>
          <w:p>
            <w:pPr>
              <w:pStyle w:val="31"/>
              <w:widowControl w:val="false"/>
              <w:shd w:val="clear" w:color="auto" w:fill="auto"/>
              <w:spacing w:lineRule="auto" w:line="240" w:before="0" w:after="0"/>
              <w:ind w:right="20" w:firstLine="709"/>
              <w:jc w:val="center"/>
              <w:rPr>
                <w:rStyle w:val="2Exact"/>
                <w:rFonts w:eastAsia="Arial Unicode MS"/>
                <w:bCs w:val="false"/>
              </w:rPr>
            </w:pPr>
            <w:r>
              <w:rPr>
                <w:rStyle w:val="2Exact"/>
                <w:rFonts w:eastAsia="Arial Unicode MS"/>
                <w:bCs w:val="false"/>
                <w:kern w:val="0"/>
                <w:lang w:val="ru-RU" w:eastAsia="ru-RU" w:bidi="ru-RU"/>
              </w:rPr>
              <w:t>ПОКУПАТЕЛЬ</w:t>
              <w:br/>
              <w:t>АО «ТК РусГидро»</w:t>
            </w:r>
          </w:p>
        </w:tc>
      </w:tr>
      <w:tr>
        <w:trPr/>
        <w:tc>
          <w:tcPr>
            <w:tcW w:w="4707" w:type="dxa"/>
            <w:tcBorders>
              <w:top w:val="nil"/>
              <w:left w:val="nil"/>
              <w:bottom w:val="nil"/>
              <w:right w:val="nil"/>
            </w:tcBorders>
          </w:tcPr>
          <w:p>
            <w:pPr>
              <w:pStyle w:val="Normal"/>
              <w:widowControl w:val="false"/>
              <w:spacing w:before="0" w:after="0"/>
              <w:ind w:firstLine="709"/>
              <w:jc w:val="center"/>
              <w:rPr>
                <w:rStyle w:val="2Exact"/>
                <w:rFonts w:eastAsia="Arial Unicode MS"/>
              </w:rPr>
            </w:pPr>
            <w:r>
              <w:rPr>
                <w:rStyle w:val="2Exact"/>
                <w:rFonts w:eastAsia="Arial Unicode MS" w:cs="Arial Unicode MS"/>
                <w:kern w:val="0"/>
                <w:sz w:val="24"/>
                <w:szCs w:val="24"/>
                <w:lang w:val="ru-RU" w:eastAsia="ru-RU" w:bidi="ru-RU"/>
              </w:rPr>
              <w:t>Директор</w:t>
            </w:r>
          </w:p>
        </w:tc>
        <w:tc>
          <w:tcPr>
            <w:tcW w:w="4790" w:type="dxa"/>
            <w:tcBorders>
              <w:top w:val="nil"/>
              <w:left w:val="nil"/>
              <w:bottom w:val="nil"/>
              <w:right w:val="nil"/>
            </w:tcBorders>
          </w:tcPr>
          <w:p>
            <w:pPr>
              <w:pStyle w:val="Normal"/>
              <w:widowControl w:val="false"/>
              <w:spacing w:before="0" w:after="0"/>
              <w:ind w:firstLine="709"/>
              <w:jc w:val="center"/>
              <w:rPr>
                <w:rStyle w:val="2Exact"/>
                <w:rFonts w:eastAsia="Arial Unicode MS"/>
              </w:rPr>
            </w:pPr>
            <w:r>
              <w:rPr>
                <w:rStyle w:val="2Exact"/>
                <w:rFonts w:eastAsia="Arial Unicode MS" w:cs="Arial Unicode MS"/>
                <w:kern w:val="0"/>
                <w:sz w:val="24"/>
                <w:szCs w:val="24"/>
                <w:lang w:val="ru-RU" w:eastAsia="ru-RU" w:bidi="ru-RU"/>
              </w:rPr>
              <w:t>Директор Камчатского филиала</w:t>
            </w:r>
          </w:p>
        </w:tc>
      </w:tr>
      <w:tr>
        <w:trPr/>
        <w:tc>
          <w:tcPr>
            <w:tcW w:w="4707" w:type="dxa"/>
            <w:tcBorders>
              <w:top w:val="nil"/>
              <w:left w:val="nil"/>
              <w:bottom w:val="nil"/>
              <w:right w:val="nil"/>
            </w:tcBorders>
          </w:tcPr>
          <w:p>
            <w:pPr>
              <w:pStyle w:val="Normal"/>
              <w:widowControl w:val="false"/>
              <w:spacing w:before="0" w:after="0"/>
              <w:ind w:firstLine="709"/>
              <w:jc w:val="center"/>
              <w:rPr>
                <w:rStyle w:val="2Exact"/>
                <w:rFonts w:eastAsia="Arial Unicode MS"/>
              </w:rPr>
            </w:pPr>
            <w:r>
              <w:rPr>
                <w:rFonts w:eastAsia="Arial Unicode MS"/>
              </w:rPr>
            </w:r>
          </w:p>
          <w:p>
            <w:pPr>
              <w:pStyle w:val="Normal"/>
              <w:widowControl w:val="false"/>
              <w:spacing w:before="0" w:after="0"/>
              <w:ind w:firstLine="709"/>
              <w:jc w:val="center"/>
              <w:rPr>
                <w:rStyle w:val="2Exact"/>
                <w:rFonts w:eastAsia="Arial Unicode MS"/>
              </w:rPr>
            </w:pPr>
            <w:r>
              <w:rPr>
                <w:rStyle w:val="2Exact"/>
                <w:rFonts w:eastAsia="Arial Unicode MS" w:cs="Arial Unicode MS"/>
                <w:kern w:val="0"/>
                <w:sz w:val="24"/>
                <w:szCs w:val="24"/>
                <w:lang w:val="ru-RU" w:eastAsia="ru-RU" w:bidi="ru-RU"/>
              </w:rPr>
              <w:t>___________________ Бухлов Е.В.</w:t>
            </w:r>
          </w:p>
          <w:p>
            <w:pPr>
              <w:pStyle w:val="Normal"/>
              <w:widowControl w:val="false"/>
              <w:spacing w:before="0" w:after="0"/>
              <w:ind w:firstLine="709"/>
              <w:jc w:val="center"/>
              <w:rPr>
                <w:rStyle w:val="2Exact"/>
                <w:rFonts w:eastAsia="Arial Unicode MS"/>
              </w:rPr>
            </w:pPr>
            <w:r>
              <w:rPr>
                <w:rStyle w:val="2Exact"/>
                <w:rFonts w:eastAsia="Arial Unicode MS" w:cs="Arial Unicode MS"/>
                <w:kern w:val="0"/>
                <w:sz w:val="24"/>
                <w:szCs w:val="24"/>
                <w:lang w:val="ru-RU" w:eastAsia="ru-RU" w:bidi="ru-RU"/>
              </w:rPr>
              <w:t>МП</w:t>
            </w:r>
          </w:p>
        </w:tc>
        <w:tc>
          <w:tcPr>
            <w:tcW w:w="4790" w:type="dxa"/>
            <w:tcBorders>
              <w:top w:val="nil"/>
              <w:left w:val="nil"/>
              <w:bottom w:val="nil"/>
              <w:right w:val="nil"/>
            </w:tcBorders>
          </w:tcPr>
          <w:p>
            <w:pPr>
              <w:pStyle w:val="Normal"/>
              <w:widowControl w:val="false"/>
              <w:spacing w:before="0" w:after="0"/>
              <w:ind w:firstLine="709"/>
              <w:jc w:val="center"/>
              <w:rPr>
                <w:rStyle w:val="2Exact"/>
                <w:rFonts w:eastAsia="Arial Unicode MS"/>
              </w:rPr>
            </w:pPr>
            <w:r>
              <w:rPr>
                <w:rFonts w:eastAsia="Arial Unicode MS"/>
              </w:rPr>
            </w:r>
          </w:p>
          <w:p>
            <w:pPr>
              <w:pStyle w:val="Normal"/>
              <w:widowControl w:val="false"/>
              <w:spacing w:before="0" w:after="0"/>
              <w:ind w:firstLine="709"/>
              <w:jc w:val="center"/>
              <w:rPr>
                <w:rStyle w:val="2Exact"/>
                <w:rFonts w:eastAsia="Arial Unicode MS"/>
              </w:rPr>
            </w:pPr>
            <w:r>
              <w:rPr>
                <w:rStyle w:val="2Exact"/>
                <w:rFonts w:eastAsia="Arial Unicode MS" w:cs="Arial Unicode MS"/>
                <w:kern w:val="0"/>
                <w:sz w:val="24"/>
                <w:szCs w:val="24"/>
                <w:lang w:val="ru-RU" w:eastAsia="ru-RU" w:bidi="ru-RU"/>
              </w:rPr>
              <w:t>_____________________ Нешев М.В.</w:t>
            </w:r>
          </w:p>
          <w:p>
            <w:pPr>
              <w:pStyle w:val="Normal"/>
              <w:widowControl w:val="false"/>
              <w:spacing w:before="0" w:after="0"/>
              <w:ind w:firstLine="709"/>
              <w:jc w:val="center"/>
              <w:rPr>
                <w:rStyle w:val="2Exact"/>
                <w:rFonts w:eastAsia="Arial Unicode MS"/>
              </w:rPr>
            </w:pPr>
            <w:r>
              <w:rPr>
                <w:rStyle w:val="2Exact"/>
                <w:rFonts w:eastAsia="Arial Unicode MS" w:cs="Arial Unicode MS"/>
                <w:kern w:val="0"/>
                <w:sz w:val="24"/>
                <w:szCs w:val="24"/>
                <w:lang w:val="ru-RU" w:eastAsia="ru-RU" w:bidi="ru-RU"/>
              </w:rPr>
              <w:t>МП</w:t>
            </w:r>
          </w:p>
        </w:tc>
      </w:tr>
    </w:tbl>
    <w:p>
      <w:pPr>
        <w:pStyle w:val="31"/>
        <w:numPr>
          <w:ilvl w:val="0"/>
          <w:numId w:val="3"/>
        </w:numPr>
        <w:shd w:val="clear" w:color="auto" w:fill="auto"/>
        <w:spacing w:lineRule="auto" w:line="240" w:before="0" w:after="0"/>
        <w:jc w:val="center"/>
        <w:rPr/>
      </w:pPr>
      <w:r>
        <w:rPr/>
        <w:t>Адреса и платежные реквизит</w:t>
      </w:r>
    </w:p>
    <w:p>
      <w:pPr>
        <w:pStyle w:val="Normal"/>
        <w:jc w:val="center"/>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11"/>
        <w:keepNext w:val="true"/>
        <w:keepLines/>
        <w:shd w:val="clear" w:color="auto" w:fill="auto"/>
        <w:spacing w:lineRule="exact" w:line="220" w:before="0" w:after="6"/>
        <w:rPr/>
      </w:pPr>
      <w:bookmarkStart w:id="10" w:name="bookmark10"/>
      <w:r>
        <w:rPr/>
        <w:t>Приложение № 1</w:t>
      </w:r>
      <w:bookmarkEnd w:id="10"/>
    </w:p>
    <w:p>
      <w:pPr>
        <w:pStyle w:val="31"/>
        <w:shd w:val="clear" w:color="auto" w:fill="auto"/>
        <w:spacing w:lineRule="exact" w:line="220" w:before="0" w:after="0"/>
        <w:jc w:val="center"/>
        <w:rPr/>
      </w:pPr>
      <w:r>
        <w:rPr/>
        <w:t>к договору № 2037-ЭКСП ПРОД-202</w:t>
      </w:r>
      <w:r>
        <w:rPr/>
        <w:t>7</w:t>
      </w:r>
      <w:r>
        <w:rPr/>
        <w:t>-ТК-КФ от «__»______202_ г.</w:t>
      </w:r>
    </w:p>
    <w:p>
      <w:pPr>
        <w:pStyle w:val="31"/>
        <w:shd w:val="clear" w:color="auto" w:fill="auto"/>
        <w:spacing w:lineRule="exact" w:line="220" w:before="0" w:after="0"/>
        <w:jc w:val="center"/>
        <w:rPr>
          <w:sz w:val="19"/>
          <w:szCs w:val="19"/>
        </w:rPr>
      </w:pPr>
      <w:r>
        <w:rPr>
          <w:sz w:val="19"/>
          <w:szCs w:val="19"/>
        </w:rPr>
      </w:r>
    </w:p>
    <w:p>
      <w:pPr>
        <w:pStyle w:val="211"/>
        <w:shd w:val="clear" w:color="auto" w:fill="auto"/>
        <w:spacing w:lineRule="exact" w:line="220" w:before="0" w:after="210"/>
        <w:jc w:val="center"/>
        <w:rPr/>
      </w:pPr>
      <w:r>
        <w:rPr/>
        <w:t>г. Анадырь</w:t>
        <w:tab/>
        <w:tab/>
        <w:tab/>
        <w:tab/>
        <w:tab/>
        <w:tab/>
        <w:tab/>
        <w:tab/>
        <w:tab/>
        <w:t>«__»______202_ г.</w:t>
      </w:r>
    </w:p>
    <w:p>
      <w:pPr>
        <w:pStyle w:val="211"/>
        <w:shd w:val="clear" w:color="auto" w:fill="auto"/>
        <w:spacing w:lineRule="exact" w:line="274" w:before="0" w:after="0"/>
        <w:ind w:firstLine="708"/>
        <w:rPr/>
      </w:pPr>
      <w:r>
        <w:rPr>
          <w:rStyle w:val="21"/>
        </w:rPr>
        <w:t xml:space="preserve">Акционерное общество «Чукотснаб» (АО «Чукотснаб»), </w:t>
      </w:r>
      <w:r>
        <w:rPr/>
        <w:t xml:space="preserve">именуемое в дальнейшем </w:t>
      </w:r>
      <w:r>
        <w:rPr>
          <w:rStyle w:val="21"/>
        </w:rPr>
        <w:t xml:space="preserve">«Продавец», </w:t>
      </w:r>
      <w:r>
        <w:rPr/>
        <w:t xml:space="preserve">в лице Директора Бухлова Евгения Викторовича, действующего на основании Устава, с одной стороны, и </w:t>
      </w:r>
      <w:r>
        <w:rPr>
          <w:rStyle w:val="21"/>
        </w:rPr>
        <w:t xml:space="preserve">Акционерное общество «Транспортная компания РусГидро» (АО «ТК РусГидро»), </w:t>
      </w:r>
      <w:r>
        <w:rPr/>
        <w:t xml:space="preserve">именуемое в дальнейшем </w:t>
      </w:r>
      <w:r>
        <w:rPr>
          <w:rStyle w:val="21"/>
        </w:rPr>
        <w:t xml:space="preserve">«Покупатель», </w:t>
      </w:r>
      <w:r>
        <w:rPr/>
        <w:t>в лице Директора Камчатского филиала АО «ТК «РусГидро» Нешева Михаила Вячеславовича , действующего на основании доверенности №811 от 12.11.2025 г., с другой стороны (далее совместно именуемые «Стороны», раздельно - «Сторона»), пришли к соглашению о нижеследующем:</w:t>
      </w:r>
    </w:p>
    <w:p>
      <w:pPr>
        <w:pStyle w:val="211"/>
        <w:numPr>
          <w:ilvl w:val="0"/>
          <w:numId w:val="5"/>
        </w:numPr>
        <w:shd w:val="clear" w:color="auto" w:fill="auto"/>
        <w:spacing w:lineRule="exact" w:line="274" w:before="0" w:after="0"/>
        <w:rPr/>
      </w:pPr>
      <w:r>
        <w:rPr/>
        <w:t xml:space="preserve">Во исполнение договора № 2037-ЭКСП ПРОД-2026-ТК-КФ от «__»______202_ г. Продавец обязуется продать, а </w:t>
      </w:r>
      <w:r>
        <w:rPr>
          <w:rStyle w:val="Style12"/>
          <w:u w:val="none"/>
        </w:rPr>
        <w:t>Покупатель оплатить и принять нефтепродукты:</w:t>
      </w:r>
    </w:p>
    <w:p>
      <w:pPr>
        <w:pStyle w:val="211"/>
        <w:shd w:val="clear" w:color="auto" w:fill="auto"/>
        <w:spacing w:lineRule="exact" w:line="274" w:before="0" w:after="0"/>
        <w:ind w:firstLine="708"/>
        <w:rPr>
          <w:rFonts w:ascii="Arial Unicode MS" w:hAnsi="Arial Unicode MS" w:eastAsia="Arial Unicode MS" w:cs="Arial Unicode MS"/>
          <w:color w:val="auto"/>
          <w:sz w:val="24"/>
          <w:szCs w:val="24"/>
        </w:rPr>
      </w:pPr>
      <w:r>
        <w:rPr>
          <w:rFonts w:eastAsia="Arial Unicode MS" w:cs="Arial Unicode MS" w:ascii="Arial Unicode MS" w:hAnsi="Arial Unicode MS"/>
          <w:color w:val="auto"/>
          <w:sz w:val="24"/>
          <w:szCs w:val="24"/>
        </w:rPr>
      </w:r>
    </w:p>
    <w:tbl>
      <w:tblPr>
        <w:tblW w:w="970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419"/>
        <w:gridCol w:w="1743"/>
        <w:gridCol w:w="815"/>
        <w:gridCol w:w="678"/>
        <w:gridCol w:w="1214"/>
        <w:gridCol w:w="1271"/>
        <w:gridCol w:w="1219"/>
        <w:gridCol w:w="1339"/>
      </w:tblGrid>
      <w:tr>
        <w:trPr>
          <w:trHeight w:val="570" w:hRule="atLeast"/>
        </w:trPr>
        <w:tc>
          <w:tcPr>
            <w:tcW w:w="14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b/>
                <w:bCs/>
                <w:sz w:val="18"/>
                <w:szCs w:val="18"/>
                <w:lang w:bidi="ar-SA"/>
              </w:rPr>
            </w:pPr>
            <w:r>
              <w:rPr>
                <w:rFonts w:eastAsia="Times New Roman" w:cs="Times New Roman" w:ascii="Times New Roman" w:hAnsi="Times New Roman"/>
                <w:b/>
                <w:bCs/>
                <w:sz w:val="18"/>
                <w:szCs w:val="18"/>
                <w:lang w:bidi="ar-SA"/>
              </w:rPr>
              <w:t>Место передачи</w:t>
            </w:r>
          </w:p>
        </w:tc>
        <w:tc>
          <w:tcPr>
            <w:tcW w:w="1743"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b/>
                <w:bCs/>
                <w:sz w:val="18"/>
                <w:szCs w:val="18"/>
                <w:lang w:bidi="ar-SA"/>
              </w:rPr>
            </w:pPr>
            <w:r>
              <w:rPr>
                <w:rFonts w:eastAsia="Times New Roman" w:cs="Times New Roman" w:ascii="Times New Roman" w:hAnsi="Times New Roman"/>
                <w:b/>
                <w:bCs/>
                <w:sz w:val="18"/>
                <w:szCs w:val="18"/>
                <w:lang w:bidi="ar-SA"/>
              </w:rPr>
              <w:t>Наименование</w:t>
            </w:r>
          </w:p>
        </w:tc>
        <w:tc>
          <w:tcPr>
            <w:tcW w:w="81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b/>
                <w:bCs/>
                <w:sz w:val="18"/>
                <w:szCs w:val="18"/>
                <w:lang w:bidi="ar-SA"/>
              </w:rPr>
            </w:pPr>
            <w:r>
              <w:rPr>
                <w:rFonts w:eastAsia="Times New Roman" w:cs="Times New Roman" w:ascii="Times New Roman" w:hAnsi="Times New Roman"/>
                <w:b/>
                <w:bCs/>
                <w:sz w:val="18"/>
                <w:szCs w:val="18"/>
                <w:lang w:bidi="ar-SA"/>
              </w:rPr>
              <w:t>Ед.изм.</w:t>
            </w:r>
          </w:p>
        </w:tc>
        <w:tc>
          <w:tcPr>
            <w:tcW w:w="678"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b/>
                <w:bCs/>
                <w:sz w:val="18"/>
                <w:szCs w:val="18"/>
                <w:lang w:bidi="ar-SA"/>
              </w:rPr>
            </w:pPr>
            <w:r>
              <w:rPr>
                <w:rFonts w:eastAsia="Times New Roman" w:cs="Times New Roman" w:ascii="Times New Roman" w:hAnsi="Times New Roman"/>
                <w:b/>
                <w:bCs/>
                <w:sz w:val="18"/>
                <w:szCs w:val="18"/>
                <w:lang w:bidi="ar-SA"/>
              </w:rPr>
              <w:t>Кол-во</w:t>
            </w:r>
          </w:p>
        </w:tc>
        <w:tc>
          <w:tcPr>
            <w:tcW w:w="1214"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b/>
                <w:bCs/>
                <w:sz w:val="18"/>
                <w:szCs w:val="18"/>
                <w:lang w:bidi="ar-SA"/>
              </w:rPr>
            </w:pPr>
            <w:r>
              <w:rPr>
                <w:rFonts w:eastAsia="Times New Roman" w:cs="Times New Roman" w:ascii="Times New Roman" w:hAnsi="Times New Roman"/>
                <w:b/>
                <w:bCs/>
                <w:sz w:val="18"/>
                <w:szCs w:val="18"/>
                <w:lang w:bidi="ar-SA"/>
              </w:rPr>
              <w:t>Цена, руб/ед без НДС</w:t>
            </w:r>
          </w:p>
        </w:tc>
        <w:tc>
          <w:tcPr>
            <w:tcW w:w="1271"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b/>
                <w:bCs/>
                <w:sz w:val="18"/>
                <w:szCs w:val="18"/>
                <w:lang w:bidi="ar-SA"/>
              </w:rPr>
            </w:pPr>
            <w:r>
              <w:rPr>
                <w:rFonts w:eastAsia="Times New Roman" w:cs="Times New Roman" w:ascii="Times New Roman" w:hAnsi="Times New Roman"/>
                <w:b/>
                <w:bCs/>
                <w:sz w:val="18"/>
                <w:szCs w:val="18"/>
                <w:lang w:bidi="ar-SA"/>
              </w:rPr>
              <w:t>Стоимость без НДС, руб.</w:t>
            </w:r>
          </w:p>
        </w:tc>
        <w:tc>
          <w:tcPr>
            <w:tcW w:w="1219"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b/>
                <w:bCs/>
                <w:sz w:val="18"/>
                <w:szCs w:val="18"/>
                <w:lang w:bidi="ar-SA"/>
              </w:rPr>
            </w:pPr>
            <w:r>
              <w:rPr>
                <w:rFonts w:eastAsia="Times New Roman" w:cs="Times New Roman" w:ascii="Times New Roman" w:hAnsi="Times New Roman"/>
                <w:b/>
                <w:bCs/>
                <w:sz w:val="18"/>
                <w:szCs w:val="18"/>
                <w:lang w:bidi="ar-SA"/>
              </w:rPr>
              <w:t>НДС-22%, руб.</w:t>
            </w:r>
          </w:p>
        </w:tc>
        <w:tc>
          <w:tcPr>
            <w:tcW w:w="1339"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b/>
                <w:bCs/>
                <w:sz w:val="18"/>
                <w:szCs w:val="18"/>
                <w:lang w:bidi="ar-SA"/>
              </w:rPr>
            </w:pPr>
            <w:r>
              <w:rPr>
                <w:rFonts w:eastAsia="Times New Roman" w:cs="Times New Roman" w:ascii="Times New Roman" w:hAnsi="Times New Roman"/>
                <w:b/>
                <w:bCs/>
                <w:sz w:val="18"/>
                <w:szCs w:val="18"/>
                <w:lang w:bidi="ar-SA"/>
              </w:rPr>
              <w:t>Стоимость с НДС, руб.</w:t>
            </w:r>
          </w:p>
        </w:tc>
      </w:tr>
      <w:tr>
        <w:trPr>
          <w:trHeight w:val="300" w:hRule="atLeast"/>
        </w:trPr>
        <w:tc>
          <w:tcPr>
            <w:tcW w:w="1419"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sz w:val="18"/>
                <w:szCs w:val="18"/>
                <w:lang w:bidi="ar-SA"/>
              </w:rPr>
            </w:pPr>
            <w:r>
              <w:rPr>
                <w:rFonts w:eastAsia="Times New Roman" w:cs="Times New Roman" w:ascii="Times New Roman" w:hAnsi="Times New Roman"/>
                <w:sz w:val="18"/>
                <w:szCs w:val="18"/>
                <w:lang w:bidi="ar-SA"/>
              </w:rPr>
              <w:t>г. Анадырь</w:t>
            </w:r>
          </w:p>
        </w:tc>
        <w:tc>
          <w:tcPr>
            <w:tcW w:w="1743"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sz w:val="18"/>
                <w:szCs w:val="18"/>
                <w:lang w:bidi="ar-SA"/>
              </w:rPr>
            </w:pPr>
            <w:r>
              <w:rPr>
                <w:rFonts w:eastAsia="Times New Roman" w:cs="Times New Roman" w:ascii="Times New Roman" w:hAnsi="Times New Roman"/>
                <w:sz w:val="18"/>
                <w:szCs w:val="18"/>
                <w:lang w:bidi="ar-SA"/>
              </w:rPr>
              <w:t>Дизельное топливо</w:t>
            </w:r>
          </w:p>
        </w:tc>
        <w:tc>
          <w:tcPr>
            <w:tcW w:w="815"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sz w:val="18"/>
                <w:szCs w:val="18"/>
                <w:lang w:bidi="ar-SA"/>
              </w:rPr>
            </w:pPr>
            <w:r>
              <w:rPr>
                <w:rFonts w:eastAsia="Times New Roman" w:cs="Times New Roman" w:ascii="Times New Roman" w:hAnsi="Times New Roman"/>
                <w:sz w:val="18"/>
                <w:szCs w:val="18"/>
                <w:lang w:bidi="ar-SA"/>
              </w:rPr>
              <w:t>тн</w:t>
            </w:r>
          </w:p>
        </w:tc>
        <w:tc>
          <w:tcPr>
            <w:tcW w:w="678"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sz w:val="18"/>
                <w:szCs w:val="18"/>
                <w:lang w:bidi="ar-SA"/>
              </w:rPr>
            </w:pPr>
            <w:r>
              <w:rPr>
                <w:rFonts w:eastAsia="Times New Roman" w:cs="Times New Roman" w:ascii="Times New Roman" w:hAnsi="Times New Roman"/>
                <w:sz w:val="18"/>
                <w:szCs w:val="18"/>
                <w:lang w:bidi="ar-SA"/>
              </w:rPr>
              <w:t>34,32</w:t>
            </w:r>
          </w:p>
        </w:tc>
        <w:tc>
          <w:tcPr>
            <w:tcW w:w="1214"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sz w:val="18"/>
                <w:szCs w:val="18"/>
                <w:lang w:bidi="ar-SA"/>
              </w:rPr>
            </w:pPr>
            <w:r>
              <w:rPr>
                <w:rFonts w:eastAsia="Times New Roman" w:cs="Times New Roman" w:ascii="Times New Roman" w:hAnsi="Times New Roman"/>
                <w:sz w:val="18"/>
                <w:szCs w:val="18"/>
                <w:lang w:bidi="ar-SA"/>
              </w:rPr>
              <w:t>115 300,00</w:t>
            </w:r>
          </w:p>
        </w:tc>
        <w:tc>
          <w:tcPr>
            <w:tcW w:w="1271" w:type="dxa"/>
            <w:tcBorders>
              <w:bottom w:val="single" w:sz="4" w:space="0" w:color="000000"/>
              <w:right w:val="single" w:sz="4" w:space="0" w:color="000000"/>
            </w:tcBorders>
            <w:shd w:color="auto" w:fill="auto" w:val="clear"/>
            <w:vAlign w:val="center"/>
          </w:tcPr>
          <w:p>
            <w:pPr>
              <w:pStyle w:val="Normal"/>
              <w:widowControl w:val="false"/>
              <w:jc w:val="right"/>
              <w:rPr>
                <w:rFonts w:ascii="Times New Roman" w:hAnsi="Times New Roman" w:eastAsia="Times New Roman" w:cs="Times New Roman"/>
                <w:sz w:val="18"/>
                <w:szCs w:val="18"/>
                <w:lang w:bidi="ar-SA"/>
              </w:rPr>
            </w:pPr>
            <w:r>
              <w:rPr>
                <w:rFonts w:eastAsia="Times New Roman" w:cs="Times New Roman" w:ascii="Times New Roman" w:hAnsi="Times New Roman"/>
                <w:sz w:val="18"/>
                <w:szCs w:val="18"/>
                <w:lang w:bidi="ar-SA"/>
              </w:rPr>
              <w:t>3 957 096,00</w:t>
            </w:r>
          </w:p>
        </w:tc>
        <w:tc>
          <w:tcPr>
            <w:tcW w:w="1219" w:type="dxa"/>
            <w:tcBorders>
              <w:bottom w:val="single" w:sz="4" w:space="0" w:color="000000"/>
              <w:right w:val="single" w:sz="4" w:space="0" w:color="000000"/>
            </w:tcBorders>
            <w:shd w:color="auto" w:fill="auto" w:val="clear"/>
            <w:vAlign w:val="center"/>
          </w:tcPr>
          <w:p>
            <w:pPr>
              <w:pStyle w:val="Normal"/>
              <w:widowControl w:val="false"/>
              <w:jc w:val="right"/>
              <w:rPr>
                <w:rFonts w:ascii="Times New Roman" w:hAnsi="Times New Roman" w:eastAsia="Times New Roman" w:cs="Times New Roman"/>
                <w:sz w:val="18"/>
                <w:szCs w:val="18"/>
                <w:lang w:bidi="ar-SA"/>
              </w:rPr>
            </w:pPr>
            <w:r>
              <w:rPr>
                <w:rFonts w:eastAsia="Times New Roman" w:cs="Times New Roman" w:ascii="Times New Roman" w:hAnsi="Times New Roman"/>
                <w:sz w:val="18"/>
                <w:szCs w:val="18"/>
                <w:lang w:bidi="ar-SA"/>
              </w:rPr>
              <w:t>870 561,12</w:t>
            </w:r>
          </w:p>
        </w:tc>
        <w:tc>
          <w:tcPr>
            <w:tcW w:w="1339" w:type="dxa"/>
            <w:tcBorders>
              <w:bottom w:val="single" w:sz="4" w:space="0" w:color="000000"/>
              <w:right w:val="single" w:sz="4" w:space="0" w:color="000000"/>
            </w:tcBorders>
            <w:shd w:color="auto" w:fill="auto" w:val="clear"/>
            <w:vAlign w:val="center"/>
          </w:tcPr>
          <w:p>
            <w:pPr>
              <w:pStyle w:val="Normal"/>
              <w:widowControl w:val="false"/>
              <w:jc w:val="right"/>
              <w:rPr>
                <w:rFonts w:ascii="Times New Roman" w:hAnsi="Times New Roman" w:eastAsia="Times New Roman" w:cs="Times New Roman"/>
                <w:sz w:val="18"/>
                <w:szCs w:val="18"/>
                <w:lang w:bidi="ar-SA"/>
              </w:rPr>
            </w:pPr>
            <w:r>
              <w:rPr>
                <w:rFonts w:eastAsia="Times New Roman" w:cs="Times New Roman" w:ascii="Times New Roman" w:hAnsi="Times New Roman"/>
                <w:sz w:val="18"/>
                <w:szCs w:val="18"/>
                <w:lang w:bidi="ar-SA"/>
              </w:rPr>
              <w:t>4 827 657,12</w:t>
            </w:r>
          </w:p>
        </w:tc>
      </w:tr>
      <w:tr>
        <w:trPr>
          <w:trHeight w:val="300" w:hRule="atLeast"/>
        </w:trPr>
        <w:tc>
          <w:tcPr>
            <w:tcW w:w="1419"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sz w:val="18"/>
                <w:szCs w:val="18"/>
                <w:lang w:bidi="ar-SA"/>
              </w:rPr>
            </w:pPr>
            <w:r>
              <w:rPr>
                <w:rFonts w:eastAsia="Times New Roman" w:cs="Times New Roman" w:ascii="Times New Roman" w:hAnsi="Times New Roman"/>
                <w:sz w:val="18"/>
                <w:szCs w:val="18"/>
                <w:lang w:bidi="ar-SA"/>
              </w:rPr>
              <w:t>г. Певек</w:t>
            </w:r>
          </w:p>
        </w:tc>
        <w:tc>
          <w:tcPr>
            <w:tcW w:w="1743"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sz w:val="18"/>
                <w:szCs w:val="18"/>
                <w:lang w:bidi="ar-SA"/>
              </w:rPr>
            </w:pPr>
            <w:r>
              <w:rPr>
                <w:rFonts w:eastAsia="Times New Roman" w:cs="Times New Roman" w:ascii="Times New Roman" w:hAnsi="Times New Roman"/>
                <w:sz w:val="18"/>
                <w:szCs w:val="18"/>
                <w:lang w:bidi="ar-SA"/>
              </w:rPr>
              <w:t>Дизельное топливо</w:t>
            </w:r>
          </w:p>
        </w:tc>
        <w:tc>
          <w:tcPr>
            <w:tcW w:w="815"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sz w:val="18"/>
                <w:szCs w:val="18"/>
                <w:lang w:bidi="ar-SA"/>
              </w:rPr>
            </w:pPr>
            <w:r>
              <w:rPr>
                <w:rFonts w:eastAsia="Times New Roman" w:cs="Times New Roman" w:ascii="Times New Roman" w:hAnsi="Times New Roman"/>
                <w:sz w:val="18"/>
                <w:szCs w:val="18"/>
                <w:lang w:bidi="ar-SA"/>
              </w:rPr>
              <w:t>тн</w:t>
            </w:r>
          </w:p>
        </w:tc>
        <w:tc>
          <w:tcPr>
            <w:tcW w:w="678"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sz w:val="18"/>
                <w:szCs w:val="18"/>
                <w:lang w:bidi="ar-SA"/>
              </w:rPr>
            </w:pPr>
            <w:r>
              <w:rPr>
                <w:rFonts w:eastAsia="Times New Roman" w:cs="Times New Roman" w:ascii="Times New Roman" w:hAnsi="Times New Roman"/>
                <w:sz w:val="18"/>
                <w:szCs w:val="18"/>
                <w:lang w:bidi="ar-SA"/>
              </w:rPr>
              <w:t>4,81</w:t>
            </w:r>
          </w:p>
        </w:tc>
        <w:tc>
          <w:tcPr>
            <w:tcW w:w="1214"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sz w:val="18"/>
                <w:szCs w:val="18"/>
                <w:lang w:bidi="ar-SA"/>
              </w:rPr>
            </w:pPr>
            <w:r>
              <w:rPr>
                <w:rFonts w:eastAsia="Times New Roman" w:cs="Times New Roman" w:ascii="Times New Roman" w:hAnsi="Times New Roman"/>
                <w:sz w:val="18"/>
                <w:szCs w:val="18"/>
                <w:lang w:bidi="ar-SA"/>
              </w:rPr>
              <w:t>115 300,00</w:t>
            </w:r>
          </w:p>
        </w:tc>
        <w:tc>
          <w:tcPr>
            <w:tcW w:w="1271" w:type="dxa"/>
            <w:tcBorders>
              <w:bottom w:val="single" w:sz="4" w:space="0" w:color="000000"/>
              <w:right w:val="single" w:sz="4" w:space="0" w:color="000000"/>
            </w:tcBorders>
            <w:shd w:color="auto" w:fill="auto" w:val="clear"/>
            <w:vAlign w:val="center"/>
          </w:tcPr>
          <w:p>
            <w:pPr>
              <w:pStyle w:val="Normal"/>
              <w:widowControl w:val="false"/>
              <w:jc w:val="right"/>
              <w:rPr>
                <w:rFonts w:ascii="Times New Roman" w:hAnsi="Times New Roman" w:eastAsia="Times New Roman" w:cs="Times New Roman"/>
                <w:sz w:val="18"/>
                <w:szCs w:val="18"/>
                <w:lang w:bidi="ar-SA"/>
              </w:rPr>
            </w:pPr>
            <w:r>
              <w:rPr>
                <w:rFonts w:eastAsia="Times New Roman" w:cs="Times New Roman" w:ascii="Times New Roman" w:hAnsi="Times New Roman"/>
                <w:sz w:val="18"/>
                <w:szCs w:val="18"/>
                <w:lang w:bidi="ar-SA"/>
              </w:rPr>
              <w:t>554 593,00</w:t>
            </w:r>
          </w:p>
        </w:tc>
        <w:tc>
          <w:tcPr>
            <w:tcW w:w="1219" w:type="dxa"/>
            <w:tcBorders>
              <w:bottom w:val="single" w:sz="4" w:space="0" w:color="000000"/>
              <w:right w:val="single" w:sz="4" w:space="0" w:color="000000"/>
            </w:tcBorders>
            <w:shd w:color="auto" w:fill="auto" w:val="clear"/>
            <w:vAlign w:val="center"/>
          </w:tcPr>
          <w:p>
            <w:pPr>
              <w:pStyle w:val="Normal"/>
              <w:widowControl w:val="false"/>
              <w:jc w:val="right"/>
              <w:rPr>
                <w:rFonts w:ascii="Times New Roman" w:hAnsi="Times New Roman" w:eastAsia="Times New Roman" w:cs="Times New Roman"/>
                <w:sz w:val="18"/>
                <w:szCs w:val="18"/>
                <w:lang w:bidi="ar-SA"/>
              </w:rPr>
            </w:pPr>
            <w:r>
              <w:rPr>
                <w:rFonts w:eastAsia="Times New Roman" w:cs="Times New Roman" w:ascii="Times New Roman" w:hAnsi="Times New Roman"/>
                <w:sz w:val="18"/>
                <w:szCs w:val="18"/>
                <w:lang w:bidi="ar-SA"/>
              </w:rPr>
              <w:t>122 010,46</w:t>
            </w:r>
          </w:p>
        </w:tc>
        <w:tc>
          <w:tcPr>
            <w:tcW w:w="1339" w:type="dxa"/>
            <w:tcBorders>
              <w:bottom w:val="single" w:sz="4" w:space="0" w:color="000000"/>
              <w:right w:val="single" w:sz="4" w:space="0" w:color="000000"/>
            </w:tcBorders>
            <w:shd w:color="auto" w:fill="auto" w:val="clear"/>
            <w:vAlign w:val="center"/>
          </w:tcPr>
          <w:p>
            <w:pPr>
              <w:pStyle w:val="Normal"/>
              <w:widowControl w:val="false"/>
              <w:jc w:val="right"/>
              <w:rPr>
                <w:rFonts w:ascii="Times New Roman" w:hAnsi="Times New Roman" w:eastAsia="Times New Roman" w:cs="Times New Roman"/>
                <w:sz w:val="18"/>
                <w:szCs w:val="18"/>
                <w:lang w:bidi="ar-SA"/>
              </w:rPr>
            </w:pPr>
            <w:r>
              <w:rPr>
                <w:rFonts w:eastAsia="Times New Roman" w:cs="Times New Roman" w:ascii="Times New Roman" w:hAnsi="Times New Roman"/>
                <w:sz w:val="18"/>
                <w:szCs w:val="18"/>
                <w:lang w:bidi="ar-SA"/>
              </w:rPr>
              <w:t>676 603,46</w:t>
            </w:r>
          </w:p>
        </w:tc>
      </w:tr>
      <w:tr>
        <w:trPr>
          <w:trHeight w:val="300" w:hRule="atLeast"/>
        </w:trPr>
        <w:tc>
          <w:tcPr>
            <w:tcW w:w="1419"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sz w:val="18"/>
                <w:szCs w:val="18"/>
                <w:lang w:bidi="ar-SA"/>
              </w:rPr>
            </w:pPr>
            <w:r>
              <w:rPr>
                <w:rFonts w:eastAsia="Times New Roman" w:cs="Times New Roman" w:ascii="Times New Roman" w:hAnsi="Times New Roman"/>
                <w:sz w:val="18"/>
                <w:szCs w:val="18"/>
                <w:lang w:bidi="ar-SA"/>
              </w:rPr>
              <w:t>г. Билибино</w:t>
            </w:r>
          </w:p>
        </w:tc>
        <w:tc>
          <w:tcPr>
            <w:tcW w:w="1743"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sz w:val="18"/>
                <w:szCs w:val="18"/>
                <w:lang w:bidi="ar-SA"/>
              </w:rPr>
            </w:pPr>
            <w:r>
              <w:rPr>
                <w:rFonts w:eastAsia="Times New Roman" w:cs="Times New Roman" w:ascii="Times New Roman" w:hAnsi="Times New Roman"/>
                <w:sz w:val="18"/>
                <w:szCs w:val="18"/>
                <w:lang w:bidi="ar-SA"/>
              </w:rPr>
              <w:t>Дизельное топливо</w:t>
            </w:r>
          </w:p>
        </w:tc>
        <w:tc>
          <w:tcPr>
            <w:tcW w:w="815"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sz w:val="18"/>
                <w:szCs w:val="18"/>
                <w:lang w:bidi="ar-SA"/>
              </w:rPr>
            </w:pPr>
            <w:r>
              <w:rPr>
                <w:rFonts w:eastAsia="Times New Roman" w:cs="Times New Roman" w:ascii="Times New Roman" w:hAnsi="Times New Roman"/>
                <w:sz w:val="18"/>
                <w:szCs w:val="18"/>
                <w:lang w:bidi="ar-SA"/>
              </w:rPr>
              <w:t>тн</w:t>
            </w:r>
          </w:p>
        </w:tc>
        <w:tc>
          <w:tcPr>
            <w:tcW w:w="678"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sz w:val="18"/>
                <w:szCs w:val="18"/>
                <w:lang w:bidi="ar-SA"/>
              </w:rPr>
            </w:pPr>
            <w:r>
              <w:rPr>
                <w:rFonts w:eastAsia="Times New Roman" w:cs="Times New Roman" w:ascii="Times New Roman" w:hAnsi="Times New Roman"/>
                <w:sz w:val="18"/>
                <w:szCs w:val="18"/>
                <w:lang w:bidi="ar-SA"/>
              </w:rPr>
              <w:t>10,53</w:t>
            </w:r>
          </w:p>
        </w:tc>
        <w:tc>
          <w:tcPr>
            <w:tcW w:w="1214"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sz w:val="18"/>
                <w:szCs w:val="18"/>
                <w:lang w:bidi="ar-SA"/>
              </w:rPr>
            </w:pPr>
            <w:r>
              <w:rPr>
                <w:rFonts w:eastAsia="Times New Roman" w:cs="Times New Roman" w:ascii="Times New Roman" w:hAnsi="Times New Roman"/>
                <w:sz w:val="18"/>
                <w:szCs w:val="18"/>
                <w:lang w:bidi="ar-SA"/>
              </w:rPr>
              <w:t>125 200,00</w:t>
            </w:r>
          </w:p>
        </w:tc>
        <w:tc>
          <w:tcPr>
            <w:tcW w:w="1271" w:type="dxa"/>
            <w:tcBorders>
              <w:bottom w:val="single" w:sz="4" w:space="0" w:color="000000"/>
              <w:right w:val="single" w:sz="4" w:space="0" w:color="000000"/>
            </w:tcBorders>
            <w:shd w:color="auto" w:fill="auto" w:val="clear"/>
            <w:vAlign w:val="center"/>
          </w:tcPr>
          <w:p>
            <w:pPr>
              <w:pStyle w:val="Normal"/>
              <w:widowControl w:val="false"/>
              <w:jc w:val="right"/>
              <w:rPr>
                <w:rFonts w:ascii="Times New Roman" w:hAnsi="Times New Roman" w:eastAsia="Times New Roman" w:cs="Times New Roman"/>
                <w:sz w:val="18"/>
                <w:szCs w:val="18"/>
                <w:lang w:bidi="ar-SA"/>
              </w:rPr>
            </w:pPr>
            <w:r>
              <w:rPr>
                <w:rFonts w:eastAsia="Times New Roman" w:cs="Times New Roman" w:ascii="Times New Roman" w:hAnsi="Times New Roman"/>
                <w:sz w:val="18"/>
                <w:szCs w:val="18"/>
                <w:lang w:bidi="ar-SA"/>
              </w:rPr>
              <w:t>1 318 356,00</w:t>
            </w:r>
          </w:p>
        </w:tc>
        <w:tc>
          <w:tcPr>
            <w:tcW w:w="1219" w:type="dxa"/>
            <w:tcBorders>
              <w:bottom w:val="single" w:sz="4" w:space="0" w:color="000000"/>
              <w:right w:val="single" w:sz="4" w:space="0" w:color="000000"/>
            </w:tcBorders>
            <w:shd w:color="auto" w:fill="auto" w:val="clear"/>
            <w:vAlign w:val="center"/>
          </w:tcPr>
          <w:p>
            <w:pPr>
              <w:pStyle w:val="Normal"/>
              <w:widowControl w:val="false"/>
              <w:jc w:val="right"/>
              <w:rPr>
                <w:rFonts w:ascii="Times New Roman" w:hAnsi="Times New Roman" w:eastAsia="Times New Roman" w:cs="Times New Roman"/>
                <w:sz w:val="18"/>
                <w:szCs w:val="18"/>
                <w:lang w:bidi="ar-SA"/>
              </w:rPr>
            </w:pPr>
            <w:r>
              <w:rPr>
                <w:rFonts w:eastAsia="Times New Roman" w:cs="Times New Roman" w:ascii="Times New Roman" w:hAnsi="Times New Roman"/>
                <w:sz w:val="18"/>
                <w:szCs w:val="18"/>
                <w:lang w:bidi="ar-SA"/>
              </w:rPr>
              <w:t>290 038,32</w:t>
            </w:r>
          </w:p>
        </w:tc>
        <w:tc>
          <w:tcPr>
            <w:tcW w:w="1339" w:type="dxa"/>
            <w:tcBorders>
              <w:bottom w:val="single" w:sz="4" w:space="0" w:color="000000"/>
              <w:right w:val="single" w:sz="4" w:space="0" w:color="000000"/>
            </w:tcBorders>
            <w:shd w:color="auto" w:fill="auto" w:val="clear"/>
            <w:vAlign w:val="center"/>
          </w:tcPr>
          <w:p>
            <w:pPr>
              <w:pStyle w:val="Normal"/>
              <w:widowControl w:val="false"/>
              <w:jc w:val="right"/>
              <w:rPr>
                <w:rFonts w:ascii="Times New Roman" w:hAnsi="Times New Roman" w:eastAsia="Times New Roman" w:cs="Times New Roman"/>
                <w:sz w:val="18"/>
                <w:szCs w:val="18"/>
                <w:lang w:bidi="ar-SA"/>
              </w:rPr>
            </w:pPr>
            <w:r>
              <w:rPr>
                <w:rFonts w:eastAsia="Times New Roman" w:cs="Times New Roman" w:ascii="Times New Roman" w:hAnsi="Times New Roman"/>
                <w:sz w:val="18"/>
                <w:szCs w:val="18"/>
                <w:lang w:bidi="ar-SA"/>
              </w:rPr>
              <w:t>1 608 394,32</w:t>
            </w:r>
          </w:p>
        </w:tc>
      </w:tr>
      <w:tr>
        <w:trPr>
          <w:trHeight w:val="300" w:hRule="atLeast"/>
        </w:trPr>
        <w:tc>
          <w:tcPr>
            <w:tcW w:w="1419"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sz w:val="18"/>
                <w:szCs w:val="18"/>
                <w:lang w:bidi="ar-SA"/>
              </w:rPr>
            </w:pPr>
            <w:r>
              <w:rPr>
                <w:rFonts w:eastAsia="Times New Roman" w:cs="Times New Roman" w:ascii="Times New Roman" w:hAnsi="Times New Roman"/>
                <w:sz w:val="18"/>
                <w:szCs w:val="18"/>
                <w:lang w:bidi="ar-SA"/>
              </w:rPr>
              <w:t>г. Билибино</w:t>
            </w:r>
          </w:p>
        </w:tc>
        <w:tc>
          <w:tcPr>
            <w:tcW w:w="1743"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sz w:val="18"/>
                <w:szCs w:val="18"/>
                <w:lang w:bidi="ar-SA"/>
              </w:rPr>
            </w:pPr>
            <w:r>
              <w:rPr>
                <w:rFonts w:eastAsia="Times New Roman" w:cs="Times New Roman" w:ascii="Times New Roman" w:hAnsi="Times New Roman"/>
                <w:sz w:val="18"/>
                <w:szCs w:val="18"/>
                <w:lang w:bidi="ar-SA"/>
              </w:rPr>
              <w:t>Бензин АИ-92</w:t>
            </w:r>
          </w:p>
        </w:tc>
        <w:tc>
          <w:tcPr>
            <w:tcW w:w="815"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sz w:val="18"/>
                <w:szCs w:val="18"/>
                <w:lang w:bidi="ar-SA"/>
              </w:rPr>
            </w:pPr>
            <w:r>
              <w:rPr>
                <w:rFonts w:eastAsia="Times New Roman" w:cs="Times New Roman" w:ascii="Times New Roman" w:hAnsi="Times New Roman"/>
                <w:sz w:val="18"/>
                <w:szCs w:val="18"/>
                <w:lang w:bidi="ar-SA"/>
              </w:rPr>
              <w:t>тн</w:t>
            </w:r>
          </w:p>
        </w:tc>
        <w:tc>
          <w:tcPr>
            <w:tcW w:w="678"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sz w:val="18"/>
                <w:szCs w:val="18"/>
                <w:lang w:bidi="ar-SA"/>
              </w:rPr>
            </w:pPr>
            <w:r>
              <w:rPr>
                <w:rFonts w:eastAsia="Times New Roman" w:cs="Times New Roman" w:ascii="Times New Roman" w:hAnsi="Times New Roman"/>
                <w:sz w:val="18"/>
                <w:szCs w:val="18"/>
                <w:lang w:bidi="ar-SA"/>
              </w:rPr>
              <w:t>2,33</w:t>
            </w:r>
          </w:p>
        </w:tc>
        <w:tc>
          <w:tcPr>
            <w:tcW w:w="1214"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sz w:val="18"/>
                <w:szCs w:val="18"/>
                <w:lang w:bidi="ar-SA"/>
              </w:rPr>
            </w:pPr>
            <w:r>
              <w:rPr>
                <w:rFonts w:eastAsia="Times New Roman" w:cs="Times New Roman" w:ascii="Times New Roman" w:hAnsi="Times New Roman"/>
                <w:sz w:val="18"/>
                <w:szCs w:val="18"/>
                <w:lang w:bidi="ar-SA"/>
              </w:rPr>
              <w:t>111 300,00</w:t>
            </w:r>
          </w:p>
        </w:tc>
        <w:tc>
          <w:tcPr>
            <w:tcW w:w="1271" w:type="dxa"/>
            <w:tcBorders>
              <w:bottom w:val="single" w:sz="4" w:space="0" w:color="000000"/>
              <w:right w:val="single" w:sz="4" w:space="0" w:color="000000"/>
            </w:tcBorders>
            <w:shd w:color="auto" w:fill="auto" w:val="clear"/>
            <w:vAlign w:val="center"/>
          </w:tcPr>
          <w:p>
            <w:pPr>
              <w:pStyle w:val="Normal"/>
              <w:widowControl w:val="false"/>
              <w:jc w:val="right"/>
              <w:rPr>
                <w:rFonts w:ascii="Times New Roman" w:hAnsi="Times New Roman" w:eastAsia="Times New Roman" w:cs="Times New Roman"/>
                <w:sz w:val="18"/>
                <w:szCs w:val="18"/>
                <w:lang w:bidi="ar-SA"/>
              </w:rPr>
            </w:pPr>
            <w:r>
              <w:rPr>
                <w:rFonts w:eastAsia="Times New Roman" w:cs="Times New Roman" w:ascii="Times New Roman" w:hAnsi="Times New Roman"/>
                <w:sz w:val="18"/>
                <w:szCs w:val="18"/>
                <w:lang w:bidi="ar-SA"/>
              </w:rPr>
              <w:t>259 329,00</w:t>
            </w:r>
          </w:p>
        </w:tc>
        <w:tc>
          <w:tcPr>
            <w:tcW w:w="1219" w:type="dxa"/>
            <w:tcBorders>
              <w:bottom w:val="single" w:sz="4" w:space="0" w:color="000000"/>
              <w:right w:val="single" w:sz="4" w:space="0" w:color="000000"/>
            </w:tcBorders>
            <w:shd w:color="auto" w:fill="auto" w:val="clear"/>
            <w:vAlign w:val="center"/>
          </w:tcPr>
          <w:p>
            <w:pPr>
              <w:pStyle w:val="Normal"/>
              <w:widowControl w:val="false"/>
              <w:jc w:val="right"/>
              <w:rPr>
                <w:rFonts w:ascii="Times New Roman" w:hAnsi="Times New Roman" w:eastAsia="Times New Roman" w:cs="Times New Roman"/>
                <w:sz w:val="18"/>
                <w:szCs w:val="18"/>
                <w:lang w:bidi="ar-SA"/>
              </w:rPr>
            </w:pPr>
            <w:r>
              <w:rPr>
                <w:rFonts w:eastAsia="Times New Roman" w:cs="Times New Roman" w:ascii="Times New Roman" w:hAnsi="Times New Roman"/>
                <w:sz w:val="18"/>
                <w:szCs w:val="18"/>
                <w:lang w:bidi="ar-SA"/>
              </w:rPr>
              <w:t>57 052,38</w:t>
            </w:r>
          </w:p>
        </w:tc>
        <w:tc>
          <w:tcPr>
            <w:tcW w:w="1339" w:type="dxa"/>
            <w:tcBorders>
              <w:bottom w:val="single" w:sz="4" w:space="0" w:color="000000"/>
              <w:right w:val="single" w:sz="4" w:space="0" w:color="000000"/>
            </w:tcBorders>
            <w:shd w:color="auto" w:fill="auto" w:val="clear"/>
            <w:vAlign w:val="center"/>
          </w:tcPr>
          <w:p>
            <w:pPr>
              <w:pStyle w:val="Normal"/>
              <w:widowControl w:val="false"/>
              <w:jc w:val="right"/>
              <w:rPr>
                <w:rFonts w:ascii="Times New Roman" w:hAnsi="Times New Roman" w:eastAsia="Times New Roman" w:cs="Times New Roman"/>
                <w:sz w:val="18"/>
                <w:szCs w:val="18"/>
                <w:lang w:bidi="ar-SA"/>
              </w:rPr>
            </w:pPr>
            <w:r>
              <w:rPr>
                <w:rFonts w:eastAsia="Times New Roman" w:cs="Times New Roman" w:ascii="Times New Roman" w:hAnsi="Times New Roman"/>
                <w:sz w:val="18"/>
                <w:szCs w:val="18"/>
                <w:lang w:bidi="ar-SA"/>
              </w:rPr>
              <w:t>316 381,38</w:t>
            </w:r>
          </w:p>
        </w:tc>
      </w:tr>
      <w:tr>
        <w:trPr>
          <w:trHeight w:val="300" w:hRule="atLeast"/>
        </w:trPr>
        <w:tc>
          <w:tcPr>
            <w:tcW w:w="1419"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sz w:val="18"/>
                <w:szCs w:val="18"/>
                <w:lang w:bidi="ar-SA"/>
              </w:rPr>
            </w:pPr>
            <w:r>
              <w:rPr>
                <w:rFonts w:eastAsia="Times New Roman" w:cs="Times New Roman" w:ascii="Times New Roman" w:hAnsi="Times New Roman"/>
                <w:sz w:val="18"/>
                <w:szCs w:val="18"/>
                <w:lang w:bidi="ar-SA"/>
              </w:rPr>
              <w:t>пгт. Эгвекинот</w:t>
            </w:r>
          </w:p>
        </w:tc>
        <w:tc>
          <w:tcPr>
            <w:tcW w:w="1743"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sz w:val="18"/>
                <w:szCs w:val="18"/>
                <w:lang w:bidi="ar-SA"/>
              </w:rPr>
            </w:pPr>
            <w:r>
              <w:rPr>
                <w:rFonts w:eastAsia="Times New Roman" w:cs="Times New Roman" w:ascii="Times New Roman" w:hAnsi="Times New Roman"/>
                <w:sz w:val="18"/>
                <w:szCs w:val="18"/>
                <w:lang w:bidi="ar-SA"/>
              </w:rPr>
              <w:t>Дизельное топливо</w:t>
            </w:r>
          </w:p>
        </w:tc>
        <w:tc>
          <w:tcPr>
            <w:tcW w:w="815"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sz w:val="18"/>
                <w:szCs w:val="18"/>
                <w:lang w:bidi="ar-SA"/>
              </w:rPr>
            </w:pPr>
            <w:r>
              <w:rPr>
                <w:rFonts w:eastAsia="Times New Roman" w:cs="Times New Roman" w:ascii="Times New Roman" w:hAnsi="Times New Roman"/>
                <w:sz w:val="18"/>
                <w:szCs w:val="18"/>
                <w:lang w:bidi="ar-SA"/>
              </w:rPr>
              <w:t>тн</w:t>
            </w:r>
          </w:p>
        </w:tc>
        <w:tc>
          <w:tcPr>
            <w:tcW w:w="678"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sz w:val="18"/>
                <w:szCs w:val="18"/>
                <w:lang w:bidi="ar-SA"/>
              </w:rPr>
            </w:pPr>
            <w:r>
              <w:rPr>
                <w:rFonts w:eastAsia="Times New Roman" w:cs="Times New Roman" w:ascii="Times New Roman" w:hAnsi="Times New Roman"/>
                <w:sz w:val="18"/>
                <w:szCs w:val="18"/>
                <w:lang w:bidi="ar-SA"/>
              </w:rPr>
              <w:t>40,08</w:t>
            </w:r>
          </w:p>
        </w:tc>
        <w:tc>
          <w:tcPr>
            <w:tcW w:w="1214"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sz w:val="18"/>
                <w:szCs w:val="18"/>
                <w:lang w:bidi="ar-SA"/>
              </w:rPr>
            </w:pPr>
            <w:r>
              <w:rPr>
                <w:rFonts w:eastAsia="Times New Roman" w:cs="Times New Roman" w:ascii="Times New Roman" w:hAnsi="Times New Roman"/>
                <w:sz w:val="18"/>
                <w:szCs w:val="18"/>
                <w:lang w:bidi="ar-SA"/>
              </w:rPr>
              <w:t>137 600,00</w:t>
            </w:r>
          </w:p>
        </w:tc>
        <w:tc>
          <w:tcPr>
            <w:tcW w:w="1271" w:type="dxa"/>
            <w:tcBorders>
              <w:bottom w:val="single" w:sz="4" w:space="0" w:color="000000"/>
              <w:right w:val="single" w:sz="4" w:space="0" w:color="000000"/>
            </w:tcBorders>
            <w:shd w:color="auto" w:fill="auto" w:val="clear"/>
            <w:vAlign w:val="center"/>
          </w:tcPr>
          <w:p>
            <w:pPr>
              <w:pStyle w:val="Normal"/>
              <w:widowControl w:val="false"/>
              <w:jc w:val="right"/>
              <w:rPr>
                <w:rFonts w:ascii="Times New Roman" w:hAnsi="Times New Roman" w:eastAsia="Times New Roman" w:cs="Times New Roman"/>
                <w:sz w:val="18"/>
                <w:szCs w:val="18"/>
                <w:lang w:bidi="ar-SA"/>
              </w:rPr>
            </w:pPr>
            <w:r>
              <w:rPr>
                <w:rFonts w:eastAsia="Times New Roman" w:cs="Times New Roman" w:ascii="Times New Roman" w:hAnsi="Times New Roman"/>
                <w:sz w:val="18"/>
                <w:szCs w:val="18"/>
                <w:lang w:bidi="ar-SA"/>
              </w:rPr>
              <w:t>5 515 008,00</w:t>
            </w:r>
          </w:p>
        </w:tc>
        <w:tc>
          <w:tcPr>
            <w:tcW w:w="1219" w:type="dxa"/>
            <w:tcBorders>
              <w:bottom w:val="single" w:sz="4" w:space="0" w:color="000000"/>
              <w:right w:val="single" w:sz="4" w:space="0" w:color="000000"/>
            </w:tcBorders>
            <w:shd w:color="auto" w:fill="auto" w:val="clear"/>
            <w:vAlign w:val="center"/>
          </w:tcPr>
          <w:p>
            <w:pPr>
              <w:pStyle w:val="Normal"/>
              <w:widowControl w:val="false"/>
              <w:jc w:val="right"/>
              <w:rPr>
                <w:rFonts w:ascii="Times New Roman" w:hAnsi="Times New Roman" w:eastAsia="Times New Roman" w:cs="Times New Roman"/>
                <w:sz w:val="18"/>
                <w:szCs w:val="18"/>
                <w:lang w:bidi="ar-SA"/>
              </w:rPr>
            </w:pPr>
            <w:r>
              <w:rPr>
                <w:rFonts w:eastAsia="Times New Roman" w:cs="Times New Roman" w:ascii="Times New Roman" w:hAnsi="Times New Roman"/>
                <w:sz w:val="18"/>
                <w:szCs w:val="18"/>
                <w:lang w:bidi="ar-SA"/>
              </w:rPr>
              <w:t>1 213 301,76</w:t>
            </w:r>
          </w:p>
        </w:tc>
        <w:tc>
          <w:tcPr>
            <w:tcW w:w="1339" w:type="dxa"/>
            <w:tcBorders>
              <w:bottom w:val="single" w:sz="4" w:space="0" w:color="000000"/>
              <w:right w:val="single" w:sz="4" w:space="0" w:color="000000"/>
            </w:tcBorders>
            <w:shd w:color="auto" w:fill="auto" w:val="clear"/>
            <w:vAlign w:val="center"/>
          </w:tcPr>
          <w:p>
            <w:pPr>
              <w:pStyle w:val="Normal"/>
              <w:widowControl w:val="false"/>
              <w:jc w:val="right"/>
              <w:rPr>
                <w:rFonts w:ascii="Times New Roman" w:hAnsi="Times New Roman" w:eastAsia="Times New Roman" w:cs="Times New Roman"/>
                <w:sz w:val="18"/>
                <w:szCs w:val="18"/>
                <w:lang w:bidi="ar-SA"/>
              </w:rPr>
            </w:pPr>
            <w:r>
              <w:rPr>
                <w:rFonts w:eastAsia="Times New Roman" w:cs="Times New Roman" w:ascii="Times New Roman" w:hAnsi="Times New Roman"/>
                <w:sz w:val="18"/>
                <w:szCs w:val="18"/>
                <w:lang w:bidi="ar-SA"/>
              </w:rPr>
              <w:t>6 728 309,76</w:t>
            </w:r>
          </w:p>
        </w:tc>
      </w:tr>
      <w:tr>
        <w:trPr>
          <w:trHeight w:val="300" w:hRule="atLeast"/>
        </w:trPr>
        <w:tc>
          <w:tcPr>
            <w:tcW w:w="8359" w:type="dxa"/>
            <w:gridSpan w:val="7"/>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right"/>
              <w:rPr>
                <w:rFonts w:ascii="Times New Roman" w:hAnsi="Times New Roman" w:eastAsia="Times New Roman" w:cs="Times New Roman"/>
                <w:b/>
                <w:bCs/>
                <w:sz w:val="18"/>
                <w:szCs w:val="18"/>
                <w:lang w:bidi="ar-SA"/>
              </w:rPr>
            </w:pPr>
            <w:r>
              <w:rPr>
                <w:rFonts w:eastAsia="Times New Roman" w:cs="Times New Roman" w:ascii="Times New Roman" w:hAnsi="Times New Roman"/>
                <w:b/>
                <w:bCs/>
                <w:sz w:val="18"/>
                <w:szCs w:val="18"/>
                <w:lang w:bidi="ar-SA"/>
              </w:rPr>
              <w:t>ИТОГО:</w:t>
            </w:r>
          </w:p>
        </w:tc>
        <w:tc>
          <w:tcPr>
            <w:tcW w:w="1339" w:type="dxa"/>
            <w:tcBorders>
              <w:bottom w:val="single" w:sz="4" w:space="0" w:color="000000"/>
              <w:right w:val="single" w:sz="4" w:space="0" w:color="000000"/>
            </w:tcBorders>
            <w:shd w:color="auto" w:fill="auto" w:val="clear"/>
            <w:vAlign w:val="center"/>
          </w:tcPr>
          <w:p>
            <w:pPr>
              <w:pStyle w:val="Normal"/>
              <w:widowControl w:val="false"/>
              <w:jc w:val="right"/>
              <w:rPr>
                <w:rFonts w:ascii="Times New Roman" w:hAnsi="Times New Roman" w:eastAsia="Times New Roman" w:cs="Times New Roman"/>
                <w:b/>
                <w:bCs/>
                <w:sz w:val="18"/>
                <w:szCs w:val="18"/>
                <w:lang w:bidi="ar-SA"/>
              </w:rPr>
            </w:pPr>
            <w:r>
              <w:rPr>
                <w:rFonts w:eastAsia="Times New Roman" w:cs="Times New Roman" w:ascii="Times New Roman" w:hAnsi="Times New Roman"/>
                <w:b/>
                <w:bCs/>
                <w:sz w:val="18"/>
                <w:szCs w:val="18"/>
                <w:lang w:bidi="ar-SA"/>
              </w:rPr>
              <w:t>14 157 346,04</w:t>
            </w:r>
          </w:p>
        </w:tc>
      </w:tr>
    </w:tbl>
    <w:p>
      <w:pPr>
        <w:pStyle w:val="211"/>
        <w:shd w:val="clear" w:color="auto" w:fill="auto"/>
        <w:spacing w:lineRule="exact" w:line="274" w:before="0" w:after="0"/>
        <w:ind w:firstLine="708"/>
        <w:rPr/>
      </w:pPr>
      <w:r>
        <w:rPr/>
      </w:r>
    </w:p>
    <w:p>
      <w:pPr>
        <w:pStyle w:val="211"/>
        <w:shd w:val="clear" w:color="auto" w:fill="auto"/>
        <w:spacing w:lineRule="exact" w:line="274" w:before="0" w:after="0"/>
        <w:ind w:firstLine="708"/>
        <w:rPr/>
      </w:pPr>
      <w:r>
        <w:rPr/>
        <w:t>Стоимость Товара по настоящему Приложению составляет 14 157 346,04 рублей (Четырнадцать миллионов сто пятьдесят семь тысяч триста сорок шесть рублей 04 копейки) с учётом НДС 22%.</w:t>
      </w:r>
    </w:p>
    <w:p>
      <w:pPr>
        <w:pStyle w:val="211"/>
        <w:numPr>
          <w:ilvl w:val="0"/>
          <w:numId w:val="4"/>
        </w:numPr>
        <w:shd w:val="clear" w:color="auto" w:fill="auto"/>
        <w:tabs>
          <w:tab w:val="clear" w:pos="708"/>
          <w:tab w:val="left" w:pos="735" w:leader="none"/>
        </w:tabs>
        <w:spacing w:lineRule="exact" w:line="270" w:before="0" w:after="0"/>
        <w:ind w:firstLine="400"/>
        <w:rPr/>
      </w:pPr>
      <w:r>
        <w:rPr/>
        <w:t>Срок поставки/выборки Товара: с даты заключения договора по 31.12.202</w:t>
      </w:r>
      <w:r>
        <w:rPr/>
        <w:t>7</w:t>
      </w:r>
      <w:r>
        <w:rPr/>
        <w:t>г. выборкой партиями через сеть АЗС Поставщика по заявкам Покупателя.</w:t>
      </w:r>
    </w:p>
    <w:p>
      <w:pPr>
        <w:pStyle w:val="211"/>
        <w:numPr>
          <w:ilvl w:val="0"/>
          <w:numId w:val="4"/>
        </w:numPr>
        <w:shd w:val="clear" w:color="auto" w:fill="auto"/>
        <w:tabs>
          <w:tab w:val="clear" w:pos="708"/>
          <w:tab w:val="left" w:pos="735" w:leader="none"/>
        </w:tabs>
        <w:spacing w:lineRule="exact" w:line="270" w:before="0" w:after="0"/>
        <w:ind w:firstLine="400"/>
        <w:rPr/>
      </w:pPr>
      <w:r>
        <w:rPr/>
        <w:t>Настоящее Приложение составлено в 2-х экземплярах, имеющих одинаковую юридическую силу, по одному для каждой из Сторон.</w:t>
      </w:r>
    </w:p>
    <w:p>
      <w:pPr>
        <w:pStyle w:val="211"/>
        <w:numPr>
          <w:ilvl w:val="0"/>
          <w:numId w:val="4"/>
        </w:numPr>
        <w:shd w:val="clear" w:color="auto" w:fill="auto"/>
        <w:tabs>
          <w:tab w:val="clear" w:pos="708"/>
          <w:tab w:val="left" w:pos="735" w:leader="none"/>
        </w:tabs>
        <w:spacing w:lineRule="exact" w:line="270" w:before="0" w:after="0"/>
        <w:ind w:left="400" w:hanging="0"/>
        <w:rPr/>
      </w:pPr>
      <w:r>
        <w:rPr/>
        <w:t>Настоящее Приложение вступает в силу со дня его подписания Сторонами. Во всем остальном, что не предусмотрено настоящим Приложением, действуют условия договора №2037-ЭКСП ПРОД-202</w:t>
      </w:r>
      <w:r>
        <w:rPr/>
        <w:t>7</w:t>
      </w:r>
      <w:r>
        <w:rPr/>
        <w:t>-ТК-КФ от «__»______202_ г.</w:t>
      </w:r>
    </w:p>
    <w:p>
      <w:pPr>
        <w:pStyle w:val="211"/>
        <w:shd w:val="clear" w:color="auto" w:fill="auto"/>
        <w:tabs>
          <w:tab w:val="clear" w:pos="708"/>
          <w:tab w:val="left" w:pos="735" w:leader="none"/>
        </w:tabs>
        <w:spacing w:lineRule="exact" w:line="270" w:before="0" w:after="0"/>
        <w:ind w:left="400" w:hanging="0"/>
        <w:rPr/>
      </w:pPr>
      <w:r>
        <w:rPr/>
      </w:r>
    </w:p>
    <w:tbl>
      <w:tblPr>
        <w:tblStyle w:val="aa"/>
        <w:tblW w:w="9098" w:type="dxa"/>
        <w:jc w:val="left"/>
        <w:tblInd w:w="400" w:type="dxa"/>
        <w:tblLayout w:type="fixed"/>
        <w:tblCellMar>
          <w:top w:w="0" w:type="dxa"/>
          <w:left w:w="108" w:type="dxa"/>
          <w:bottom w:w="0" w:type="dxa"/>
          <w:right w:w="108" w:type="dxa"/>
        </w:tblCellMar>
        <w:tblLook w:val="04a0" w:noHBand="0" w:noVBand="1" w:firstColumn="1" w:lastRow="0" w:lastColumn="0" w:firstRow="1"/>
      </w:tblPr>
      <w:tblGrid>
        <w:gridCol w:w="4576"/>
        <w:gridCol w:w="4521"/>
      </w:tblGrid>
      <w:tr>
        <w:trPr/>
        <w:tc>
          <w:tcPr>
            <w:tcW w:w="9097" w:type="dxa"/>
            <w:gridSpan w:val="2"/>
            <w:tcBorders>
              <w:top w:val="nil"/>
              <w:left w:val="nil"/>
              <w:bottom w:val="nil"/>
              <w:right w:val="nil"/>
            </w:tcBorders>
          </w:tcPr>
          <w:p>
            <w:pPr>
              <w:pStyle w:val="211"/>
              <w:widowControl w:val="false"/>
              <w:shd w:val="clear" w:color="auto" w:fill="auto"/>
              <w:tabs>
                <w:tab w:val="clear" w:pos="708"/>
                <w:tab w:val="left" w:pos="735" w:leader="none"/>
              </w:tabs>
              <w:spacing w:lineRule="exact" w:line="270" w:before="0" w:after="0"/>
              <w:jc w:val="center"/>
              <w:rPr>
                <w:kern w:val="0"/>
                <w:lang w:val="ru-RU" w:eastAsia="ru-RU" w:bidi="ru-RU"/>
              </w:rPr>
            </w:pPr>
            <w:r>
              <w:rPr>
                <w:b/>
                <w:kern w:val="0"/>
                <w:lang w:val="ru-RU" w:eastAsia="ru-RU" w:bidi="ru-RU"/>
              </w:rPr>
              <w:t>ПОДПИСИ СТОРОН:</w:t>
            </w:r>
          </w:p>
        </w:tc>
      </w:tr>
      <w:tr>
        <w:trPr/>
        <w:tc>
          <w:tcPr>
            <w:tcW w:w="4576" w:type="dxa"/>
            <w:tcBorders>
              <w:top w:val="nil"/>
              <w:left w:val="nil"/>
              <w:bottom w:val="nil"/>
              <w:right w:val="nil"/>
            </w:tcBorders>
          </w:tcPr>
          <w:p>
            <w:pPr>
              <w:pStyle w:val="211"/>
              <w:widowControl w:val="false"/>
              <w:shd w:val="clear" w:color="auto" w:fill="auto"/>
              <w:tabs>
                <w:tab w:val="clear" w:pos="708"/>
                <w:tab w:val="left" w:pos="735" w:leader="none"/>
              </w:tabs>
              <w:spacing w:lineRule="exact" w:line="270" w:before="0" w:after="0"/>
              <w:jc w:val="center"/>
              <w:rPr>
                <w:b/>
              </w:rPr>
            </w:pPr>
            <w:r>
              <w:rPr>
                <w:rStyle w:val="2Exact"/>
                <w:rFonts w:eastAsia="Arial Unicode MS"/>
                <w:b/>
                <w:kern w:val="0"/>
                <w:lang w:val="ru-RU" w:eastAsia="ru-RU" w:bidi="ru-RU"/>
              </w:rPr>
              <w:t>ПРОДАВЕЦ</w:t>
              <w:br/>
              <w:t>АО «Чукотснаб»</w:t>
            </w:r>
          </w:p>
        </w:tc>
        <w:tc>
          <w:tcPr>
            <w:tcW w:w="4521" w:type="dxa"/>
            <w:tcBorders>
              <w:top w:val="nil"/>
              <w:left w:val="nil"/>
              <w:bottom w:val="nil"/>
              <w:right w:val="nil"/>
            </w:tcBorders>
          </w:tcPr>
          <w:p>
            <w:pPr>
              <w:pStyle w:val="211"/>
              <w:widowControl w:val="false"/>
              <w:shd w:val="clear" w:color="auto" w:fill="auto"/>
              <w:tabs>
                <w:tab w:val="clear" w:pos="708"/>
                <w:tab w:val="left" w:pos="735" w:leader="none"/>
              </w:tabs>
              <w:spacing w:lineRule="exact" w:line="270" w:before="0" w:after="0"/>
              <w:jc w:val="center"/>
              <w:rPr>
                <w:b/>
              </w:rPr>
            </w:pPr>
            <w:r>
              <w:rPr>
                <w:rStyle w:val="2Exact"/>
                <w:rFonts w:eastAsia="Arial Unicode MS"/>
                <w:b/>
                <w:kern w:val="0"/>
                <w:lang w:val="ru-RU" w:eastAsia="ru-RU" w:bidi="ru-RU"/>
              </w:rPr>
              <w:t>ПОКУПАТЕЛЬ</w:t>
              <w:br/>
              <w:t>АО «ТК РусГидро»</w:t>
            </w:r>
          </w:p>
        </w:tc>
      </w:tr>
      <w:tr>
        <w:trPr/>
        <w:tc>
          <w:tcPr>
            <w:tcW w:w="4576" w:type="dxa"/>
            <w:tcBorders>
              <w:top w:val="nil"/>
              <w:left w:val="nil"/>
              <w:bottom w:val="nil"/>
              <w:right w:val="nil"/>
            </w:tcBorders>
          </w:tcPr>
          <w:p>
            <w:pPr>
              <w:pStyle w:val="211"/>
              <w:widowControl w:val="false"/>
              <w:shd w:val="clear" w:color="auto" w:fill="auto"/>
              <w:tabs>
                <w:tab w:val="clear" w:pos="708"/>
                <w:tab w:val="left" w:pos="735" w:leader="none"/>
              </w:tabs>
              <w:spacing w:lineRule="exact" w:line="270" w:before="0" w:after="0"/>
              <w:jc w:val="center"/>
              <w:rPr/>
            </w:pPr>
            <w:r>
              <w:rPr>
                <w:rStyle w:val="2Exact"/>
                <w:rFonts w:eastAsia="Arial Unicode MS"/>
                <w:kern w:val="0"/>
                <w:lang w:val="ru-RU" w:eastAsia="ru-RU" w:bidi="ru-RU"/>
              </w:rPr>
              <w:t>Директор</w:t>
            </w:r>
          </w:p>
        </w:tc>
        <w:tc>
          <w:tcPr>
            <w:tcW w:w="4521" w:type="dxa"/>
            <w:tcBorders>
              <w:top w:val="nil"/>
              <w:left w:val="nil"/>
              <w:bottom w:val="nil"/>
              <w:right w:val="nil"/>
            </w:tcBorders>
          </w:tcPr>
          <w:p>
            <w:pPr>
              <w:pStyle w:val="211"/>
              <w:widowControl w:val="false"/>
              <w:shd w:val="clear" w:color="auto" w:fill="auto"/>
              <w:tabs>
                <w:tab w:val="clear" w:pos="708"/>
                <w:tab w:val="left" w:pos="735" w:leader="none"/>
              </w:tabs>
              <w:spacing w:lineRule="exact" w:line="270" w:before="0" w:after="0"/>
              <w:jc w:val="center"/>
              <w:rPr/>
            </w:pPr>
            <w:r>
              <w:rPr>
                <w:rStyle w:val="2Exact"/>
                <w:rFonts w:eastAsia="Arial Unicode MS"/>
                <w:kern w:val="0"/>
                <w:lang w:val="ru-RU" w:eastAsia="ru-RU" w:bidi="ru-RU"/>
              </w:rPr>
              <w:t>Директор Камчатского филиала</w:t>
            </w:r>
          </w:p>
        </w:tc>
      </w:tr>
      <w:tr>
        <w:trPr/>
        <w:tc>
          <w:tcPr>
            <w:tcW w:w="4576" w:type="dxa"/>
            <w:tcBorders>
              <w:top w:val="nil"/>
              <w:left w:val="nil"/>
              <w:bottom w:val="nil"/>
              <w:right w:val="nil"/>
            </w:tcBorders>
          </w:tcPr>
          <w:p>
            <w:pPr>
              <w:pStyle w:val="Normal"/>
              <w:widowControl w:val="false"/>
              <w:spacing w:before="0" w:after="0"/>
              <w:jc w:val="center"/>
              <w:rPr>
                <w:rStyle w:val="2Exact"/>
                <w:rFonts w:eastAsia="Arial Unicode MS"/>
              </w:rPr>
            </w:pPr>
            <w:r>
              <w:rPr>
                <w:rFonts w:eastAsia="Arial Unicode MS"/>
              </w:rPr>
            </w:r>
          </w:p>
          <w:p>
            <w:pPr>
              <w:pStyle w:val="Normal"/>
              <w:widowControl w:val="false"/>
              <w:spacing w:before="0" w:after="0"/>
              <w:jc w:val="center"/>
              <w:rPr>
                <w:rStyle w:val="2Exact"/>
                <w:rFonts w:eastAsia="Arial Unicode MS"/>
              </w:rPr>
            </w:pPr>
            <w:r>
              <w:rPr>
                <w:rStyle w:val="2Exact"/>
                <w:rFonts w:eastAsia="Arial Unicode MS" w:cs="Arial Unicode MS"/>
                <w:kern w:val="0"/>
                <w:sz w:val="24"/>
                <w:szCs w:val="24"/>
                <w:lang w:val="ru-RU" w:eastAsia="ru-RU" w:bidi="ru-RU"/>
              </w:rPr>
              <w:t>___________________ Бухлов Е.В.</w:t>
            </w:r>
          </w:p>
          <w:p>
            <w:pPr>
              <w:pStyle w:val="211"/>
              <w:widowControl w:val="false"/>
              <w:shd w:val="clear" w:color="auto" w:fill="auto"/>
              <w:tabs>
                <w:tab w:val="clear" w:pos="708"/>
                <w:tab w:val="left" w:pos="735" w:leader="none"/>
              </w:tabs>
              <w:spacing w:lineRule="exact" w:line="270" w:before="0" w:after="0"/>
              <w:rPr>
                <w:rFonts w:eastAsia="Arial Unicode MS"/>
              </w:rPr>
            </w:pPr>
            <w:r>
              <w:rPr>
                <w:rStyle w:val="2Exact"/>
                <w:rFonts w:eastAsia="Arial Unicode MS"/>
                <w:kern w:val="0"/>
                <w:lang w:val="ru-RU" w:eastAsia="ru-RU" w:bidi="ru-RU"/>
              </w:rPr>
              <w:t>МП</w:t>
            </w:r>
          </w:p>
        </w:tc>
        <w:tc>
          <w:tcPr>
            <w:tcW w:w="4521" w:type="dxa"/>
            <w:tcBorders>
              <w:top w:val="nil"/>
              <w:left w:val="nil"/>
              <w:bottom w:val="nil"/>
              <w:right w:val="nil"/>
            </w:tcBorders>
          </w:tcPr>
          <w:p>
            <w:pPr>
              <w:pStyle w:val="Normal"/>
              <w:widowControl w:val="false"/>
              <w:spacing w:before="0" w:after="0"/>
              <w:jc w:val="center"/>
              <w:rPr>
                <w:rStyle w:val="2Exact"/>
                <w:rFonts w:eastAsia="Arial Unicode MS"/>
              </w:rPr>
            </w:pPr>
            <w:r>
              <w:rPr>
                <w:rFonts w:eastAsia="Arial Unicode MS"/>
              </w:rPr>
            </w:r>
          </w:p>
          <w:p>
            <w:pPr>
              <w:pStyle w:val="Normal"/>
              <w:widowControl w:val="false"/>
              <w:spacing w:before="0" w:after="0"/>
              <w:jc w:val="center"/>
              <w:rPr>
                <w:rStyle w:val="2Exact"/>
                <w:rFonts w:eastAsia="Arial Unicode MS"/>
              </w:rPr>
            </w:pPr>
            <w:r>
              <w:rPr>
                <w:rStyle w:val="2Exact"/>
                <w:rFonts w:eastAsia="Arial Unicode MS" w:cs="Arial Unicode MS"/>
                <w:kern w:val="0"/>
                <w:sz w:val="24"/>
                <w:szCs w:val="24"/>
                <w:lang w:val="ru-RU" w:eastAsia="ru-RU" w:bidi="ru-RU"/>
              </w:rPr>
              <w:t>___________________ Нешев М.В.</w:t>
            </w:r>
          </w:p>
          <w:p>
            <w:pPr>
              <w:pStyle w:val="211"/>
              <w:widowControl w:val="false"/>
              <w:shd w:val="clear" w:color="auto" w:fill="auto"/>
              <w:tabs>
                <w:tab w:val="clear" w:pos="708"/>
                <w:tab w:val="left" w:pos="735" w:leader="none"/>
              </w:tabs>
              <w:spacing w:lineRule="exact" w:line="270" w:before="0" w:after="0"/>
              <w:rPr/>
            </w:pPr>
            <w:r>
              <w:rPr>
                <w:rStyle w:val="2Exact"/>
                <w:rFonts w:eastAsia="Arial Unicode MS"/>
                <w:kern w:val="0"/>
                <w:lang w:val="ru-RU" w:eastAsia="ru-RU" w:bidi="ru-RU"/>
              </w:rPr>
              <w:t>МП</w:t>
            </w:r>
          </w:p>
        </w:tc>
      </w:tr>
    </w:tbl>
    <w:p>
      <w:pPr>
        <w:pStyle w:val="211"/>
        <w:shd w:val="clear" w:color="auto" w:fill="auto"/>
        <w:tabs>
          <w:tab w:val="clear" w:pos="708"/>
          <w:tab w:val="left" w:pos="735" w:leader="none"/>
        </w:tabs>
        <w:spacing w:lineRule="exact" w:line="270" w:before="0" w:after="0"/>
        <w:rPr/>
      </w:pPr>
      <w:r>
        <w:rPr/>
      </w:r>
    </w:p>
    <w:p>
      <w:pPr>
        <w:pStyle w:val="Normal"/>
        <w:rPr/>
      </w:pPr>
      <w:r>
        <w:rPr/>
      </w:r>
      <w:bookmarkStart w:id="11" w:name="_GoBack"/>
      <w:bookmarkStart w:id="12" w:name="_GoBack"/>
      <w:bookmarkEnd w:id="12"/>
    </w:p>
    <w:sectPr>
      <w:headerReference w:type="even" r:id="rId5"/>
      <w:headerReference w:type="default" r:id="rId6"/>
      <w:footerReference w:type="even" r:id="rId7"/>
      <w:footerReference w:type="default" r:id="rId8"/>
      <w:type w:val="nextPage"/>
      <w:pgSz w:w="11906" w:h="16838"/>
      <w:pgMar w:left="1701" w:right="701" w:gutter="0" w:header="0" w:top="993" w:footer="3" w:bottom="99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Unicode MS">
    <w:charset w:val="01"/>
    <w:family w:val="roman"/>
    <w:pitch w:val="variable"/>
  </w:font>
  <w:font w:name="Times New Roman">
    <w:charset w:val="01"/>
    <w:family w:val="roman"/>
    <w:pitch w:val="variable"/>
  </w:font>
  <w:font w:name="Segoe UI">
    <w:charset w:val="01"/>
    <w:family w:val="roman"/>
    <w:pitch w:val="variable"/>
  </w:font>
  <w:font w:name="Franklin Gothic Heavy">
    <w:charset w:val="01"/>
    <w:family w:val="roman"/>
    <w:pitch w:val="variable"/>
  </w:font>
  <w:font w:name="Liberation Sans">
    <w:altName w:val="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2"/>
        <w:szCs w:val="2"/>
      </w:rPr>
    </w:pPr>
    <w:r>
      <w:rPr>
        <w:sz w:val="2"/>
        <w:szCs w:val="2"/>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2"/>
        <w:szCs w:val="2"/>
      </w:rPr>
    </w:pPr>
    <w:r>
      <w:rPr>
        <w:sz w:val="2"/>
        <w:szCs w:val="2"/>
      </w:rPr>
      <mc:AlternateContent>
        <mc:Choice Requires="wps">
          <w:drawing>
            <wp:anchor behindDoc="1" distT="0" distB="4445" distL="3810" distR="1905" simplePos="0" locked="0" layoutInCell="0" allowOverlap="1" relativeHeight="4" wp14:anchorId="26DE7D4F">
              <wp:simplePos x="0" y="0"/>
              <wp:positionH relativeFrom="page">
                <wp:posOffset>4070985</wp:posOffset>
              </wp:positionH>
              <wp:positionV relativeFrom="page">
                <wp:posOffset>443865</wp:posOffset>
              </wp:positionV>
              <wp:extent cx="41910" cy="93980"/>
              <wp:effectExtent l="0" t="0" r="0" b="0"/>
              <wp:wrapNone/>
              <wp:docPr id="1" name="Text Box 7"/>
              <a:graphic xmlns:a="http://schemas.openxmlformats.org/drawingml/2006/main">
                <a:graphicData uri="http://schemas.microsoft.com/office/word/2010/wordprocessingShape">
                  <wps:wsp>
                    <wps:cNvSpPr/>
                    <wps:spPr>
                      <a:xfrm>
                        <a:off x="0" y="0"/>
                        <a:ext cx="41760" cy="93960"/>
                      </a:xfrm>
                      <a:prstGeom prst="rect">
                        <a:avLst/>
                      </a:prstGeom>
                      <a:noFill/>
                      <a:ln w="0">
                        <a:noFill/>
                      </a:ln>
                    </wps:spPr>
                    <wps:style>
                      <a:lnRef idx="0"/>
                      <a:fillRef idx="0"/>
                      <a:effectRef idx="0"/>
                      <a:fontRef idx="minor"/>
                    </wps:style>
                    <wps:txbx>
                      <w:txbxContent>
                        <w:p>
                          <w:pPr>
                            <w:pStyle w:val="12"/>
                            <w:shd w:val="clear" w:color="auto" w:fill="auto"/>
                            <w:spacing w:lineRule="auto" w:line="240"/>
                            <w:rPr/>
                          </w:pPr>
                          <w:r>
                            <w:rPr>
                              <w:rStyle w:val="Style10"/>
                            </w:rPr>
                            <w:fldChar w:fldCharType="begin"/>
                          </w:r>
                          <w:r>
                            <w:rPr>
                              <w:rStyle w:val="Style10"/>
                            </w:rPr>
                            <w:instrText xml:space="preserve"> PAGE </w:instrText>
                          </w:r>
                          <w:r>
                            <w:rPr>
                              <w:rStyle w:val="Style10"/>
                            </w:rPr>
                            <w:fldChar w:fldCharType="separate"/>
                          </w:r>
                          <w:r>
                            <w:rPr>
                              <w:rStyle w:val="Style10"/>
                            </w:rPr>
                            <w:t>4</w:t>
                          </w:r>
                          <w:r>
                            <w:rPr>
                              <w:rStyle w:val="Style10"/>
                            </w:rPr>
                            <w:fldChar w:fldCharType="end"/>
                          </w:r>
                        </w:p>
                      </w:txbxContent>
                    </wps:txbx>
                    <wps:bodyPr lIns="0" rIns="0" tIns="0" bIns="0" anchor="t" upright="1">
                      <a:spAutoFit/>
                    </wps:bodyPr>
                  </wps:wsp>
                </a:graphicData>
              </a:graphic>
            </wp:anchor>
          </w:drawing>
        </mc:Choice>
        <mc:Fallback>
          <w:pict>
            <v:rect id="shape_0" ID="Text Box 7" path="m0,0l-2147483645,0l-2147483645,-2147483646l0,-2147483646xe" stroked="f" o:allowincell="f" style="position:absolute;margin-left:320.55pt;margin-top:34.95pt;width:3.25pt;height:7.35pt;mso-wrap-style:none;v-text-anchor:top;mso-position-horizontal-relative:page;mso-position-vertical-relative:page" wp14:anchorId="26DE7D4F">
              <v:fill o:detectmouseclick="t" on="false"/>
              <v:stroke color="#3465a4" joinstyle="round" endcap="flat"/>
              <v:textbox>
                <w:txbxContent>
                  <w:p>
                    <w:pPr>
                      <w:pStyle w:val="12"/>
                      <w:shd w:val="clear" w:color="auto" w:fill="auto"/>
                      <w:spacing w:lineRule="auto" w:line="240"/>
                      <w:rPr/>
                    </w:pPr>
                    <w:r>
                      <w:rPr>
                        <w:rStyle w:val="Style10"/>
                      </w:rPr>
                      <w:fldChar w:fldCharType="begin"/>
                    </w:r>
                    <w:r>
                      <w:rPr>
                        <w:rStyle w:val="Style10"/>
                      </w:rPr>
                      <w:instrText xml:space="preserve"> PAGE </w:instrText>
                    </w:r>
                    <w:r>
                      <w:rPr>
                        <w:rStyle w:val="Style10"/>
                      </w:rPr>
                      <w:fldChar w:fldCharType="separate"/>
                    </w:r>
                    <w:r>
                      <w:rPr>
                        <w:rStyle w:val="Style10"/>
                      </w:rPr>
                      <w:t>4</w:t>
                    </w:r>
                    <w:r>
                      <w:rPr>
                        <w:rStyle w:val="Style10"/>
                      </w:rPr>
                      <w:fldChar w:fldCharType="end"/>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2"/>
        <w:szCs w:val="2"/>
      </w:rPr>
    </w:pPr>
    <w:r>
      <w:rPr>
        <w:sz w:val="2"/>
        <w:szCs w:val="2"/>
      </w:rPr>
      <mc:AlternateContent>
        <mc:Choice Requires="wps">
          <w:drawing>
            <wp:anchor behindDoc="1" distT="1270" distB="0" distL="0" distR="0" simplePos="0" locked="0" layoutInCell="0" allowOverlap="1" relativeHeight="10" wp14:anchorId="233622B8">
              <wp:simplePos x="0" y="0"/>
              <wp:positionH relativeFrom="page">
                <wp:posOffset>3893820</wp:posOffset>
              </wp:positionH>
              <wp:positionV relativeFrom="page">
                <wp:posOffset>448945</wp:posOffset>
              </wp:positionV>
              <wp:extent cx="41910" cy="93980"/>
              <wp:effectExtent l="0" t="0" r="0" b="0"/>
              <wp:wrapNone/>
              <wp:docPr id="3" name="Text Box 8"/>
              <a:graphic xmlns:a="http://schemas.openxmlformats.org/drawingml/2006/main">
                <a:graphicData uri="http://schemas.microsoft.com/office/word/2010/wordprocessingShape">
                  <wps:wsp>
                    <wps:cNvSpPr/>
                    <wps:spPr>
                      <a:xfrm>
                        <a:off x="0" y="0"/>
                        <a:ext cx="41760" cy="93960"/>
                      </a:xfrm>
                      <a:prstGeom prst="rect">
                        <a:avLst/>
                      </a:prstGeom>
                      <a:noFill/>
                      <a:ln w="0">
                        <a:noFill/>
                      </a:ln>
                    </wps:spPr>
                    <wps:style>
                      <a:lnRef idx="0"/>
                      <a:fillRef idx="0"/>
                      <a:effectRef idx="0"/>
                      <a:fontRef idx="minor"/>
                    </wps:style>
                    <wps:txbx>
                      <w:txbxContent>
                        <w:p>
                          <w:pPr>
                            <w:pStyle w:val="12"/>
                            <w:shd w:val="clear" w:color="auto" w:fill="auto"/>
                            <w:spacing w:lineRule="auto" w:line="240"/>
                            <w:rPr/>
                          </w:pPr>
                          <w:r>
                            <w:rPr>
                              <w:rStyle w:val="Style10"/>
                            </w:rPr>
                            <w:fldChar w:fldCharType="begin"/>
                          </w:r>
                          <w:r>
                            <w:rPr>
                              <w:rStyle w:val="Style10"/>
                            </w:rPr>
                            <w:instrText xml:space="preserve"> PAGE </w:instrText>
                          </w:r>
                          <w:r>
                            <w:rPr>
                              <w:rStyle w:val="Style10"/>
                            </w:rPr>
                            <w:fldChar w:fldCharType="separate"/>
                          </w:r>
                          <w:r>
                            <w:rPr>
                              <w:rStyle w:val="Style10"/>
                            </w:rPr>
                            <w:t>5</w:t>
                          </w:r>
                          <w:r>
                            <w:rPr>
                              <w:rStyle w:val="Style10"/>
                            </w:rPr>
                            <w:fldChar w:fldCharType="end"/>
                          </w:r>
                        </w:p>
                      </w:txbxContent>
                    </wps:txbx>
                    <wps:bodyPr lIns="0" rIns="0" tIns="0" bIns="0" anchor="t" upright="1">
                      <a:spAutoFit/>
                    </wps:bodyPr>
                  </wps:wsp>
                </a:graphicData>
              </a:graphic>
            </wp:anchor>
          </w:drawing>
        </mc:Choice>
        <mc:Fallback>
          <w:pict>
            <v:rect id="shape_0" ID="Text Box 8" path="m0,0l-2147483645,0l-2147483645,-2147483646l0,-2147483646xe" stroked="f" o:allowincell="f" style="position:absolute;margin-left:306.6pt;margin-top:35.35pt;width:3.25pt;height:7.35pt;mso-wrap-style:none;v-text-anchor:top;mso-position-horizontal-relative:page;mso-position-vertical-relative:page" wp14:anchorId="233622B8">
              <v:fill o:detectmouseclick="t" on="false"/>
              <v:stroke color="#3465a4" joinstyle="round" endcap="flat"/>
              <v:textbox>
                <w:txbxContent>
                  <w:p>
                    <w:pPr>
                      <w:pStyle w:val="12"/>
                      <w:shd w:val="clear" w:color="auto" w:fill="auto"/>
                      <w:spacing w:lineRule="auto" w:line="240"/>
                      <w:rPr/>
                    </w:pPr>
                    <w:r>
                      <w:rPr>
                        <w:rStyle w:val="Style10"/>
                      </w:rPr>
                      <w:fldChar w:fldCharType="begin"/>
                    </w:r>
                    <w:r>
                      <w:rPr>
                        <w:rStyle w:val="Style10"/>
                      </w:rPr>
                      <w:instrText xml:space="preserve"> PAGE </w:instrText>
                    </w:r>
                    <w:r>
                      <w:rPr>
                        <w:rStyle w:val="Style10"/>
                      </w:rPr>
                      <w:fldChar w:fldCharType="separate"/>
                    </w:r>
                    <w:r>
                      <w:rPr>
                        <w:rStyle w:val="Style10"/>
                      </w:rPr>
                      <w:t>5</w:t>
                    </w:r>
                    <w:r>
                      <w:rPr>
                        <w:rStyle w:val="Style10"/>
                      </w:rPr>
                      <w:fldChar w:fldCharType="end"/>
                    </w:r>
                  </w:p>
                </w:txbxContent>
              </v:textbox>
              <w10:wrap type="non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0" w:hanging="0"/>
      </w:pPr>
      <w:rPr>
        <w:rFonts w:ascii="Times New Roman" w:hAnsi="Times New Roman" w:cs="Times New Roman" w:hint="default"/>
        <w:smallCaps w:val="false"/>
        <w:caps w:val="false"/>
        <w:dstrike w:val="false"/>
        <w:strike w:val="false"/>
        <w:sz w:val="22"/>
        <w:spacing w:val="0"/>
        <w:i w:val="false"/>
        <w:u w:val="none"/>
        <w:b w:val="false"/>
        <w:szCs w:val="22"/>
        <w:iCs w:val="false"/>
        <w:bCs w:val="false"/>
        <w:w w:val="100"/>
        <w:color w:val="000000"/>
        <w:lang w:val="ru-RU" w:eastAsia="ru-RU" w:bidi="ru-RU"/>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
    <w:lvl w:ilvl="0">
      <w:start w:val="1"/>
      <w:numFmt w:val="decimal"/>
      <w:lvlText w:val="%1."/>
      <w:lvlJc w:val="left"/>
      <w:pPr>
        <w:tabs>
          <w:tab w:val="num" w:pos="0"/>
        </w:tabs>
        <w:ind w:left="0" w:hanging="0"/>
      </w:pPr>
      <w:rPr>
        <w:smallCaps w:val="false"/>
        <w:caps w:val="false"/>
        <w:dstrike w:val="false"/>
        <w:strike w:val="false"/>
        <w:sz w:val="22"/>
        <w:spacing w:val="0"/>
        <w:i w:val="false"/>
        <w:u w:val="none"/>
        <w:b/>
        <w:szCs w:val="22"/>
        <w:iCs w:val="false"/>
        <w:bCs/>
        <w:w w:val="100"/>
        <w:rFonts w:ascii="Times New Roman" w:hAnsi="Times New Roman" w:eastAsia="Times New Roman" w:cs="Times New Roman"/>
        <w:color w:val="000000"/>
        <w:lang w:val="ru-RU" w:eastAsia="ru-RU" w:bidi="ru-RU"/>
      </w:rPr>
    </w:lvl>
    <w:lvl w:ilvl="1">
      <w:start w:val="1"/>
      <w:numFmt w:val="decimal"/>
      <w:lvlText w:val="%1.%2."/>
      <w:lvlJc w:val="left"/>
      <w:pPr>
        <w:tabs>
          <w:tab w:val="num" w:pos="0"/>
        </w:tabs>
        <w:ind w:left="0" w:hanging="0"/>
      </w:pPr>
      <w:rPr>
        <w:smallCaps w:val="false"/>
        <w:caps w:val="false"/>
        <w:dstrike w:val="false"/>
        <w:strike w:val="false"/>
        <w:sz w:val="22"/>
        <w:spacing w:val="0"/>
        <w:i w:val="false"/>
        <w:u w:val="none"/>
        <w:b w:val="false"/>
        <w:szCs w:val="22"/>
        <w:iCs w:val="false"/>
        <w:bCs w:val="false"/>
        <w:w w:val="100"/>
        <w:rFonts w:ascii="Times New Roman" w:hAnsi="Times New Roman" w:eastAsia="Times New Roman" w:cs="Times New Roman"/>
        <w:color w:val="000000"/>
        <w:lang w:val="ru-RU" w:eastAsia="ru-RU" w:bidi="ru-RU"/>
      </w:rPr>
    </w:lvl>
    <w:lvl w:ilvl="2">
      <w:start w:val="1"/>
      <w:numFmt w:val="decimal"/>
      <w:lvlText w:val="%1.%2.%3."/>
      <w:lvlJc w:val="left"/>
      <w:pPr>
        <w:tabs>
          <w:tab w:val="num" w:pos="0"/>
        </w:tabs>
        <w:ind w:left="0" w:hanging="0"/>
      </w:pPr>
      <w:rPr>
        <w:smallCaps w:val="false"/>
        <w:caps w:val="false"/>
        <w:dstrike w:val="false"/>
        <w:strike w:val="false"/>
        <w:sz w:val="22"/>
        <w:spacing w:val="0"/>
        <w:i w:val="false"/>
        <w:u w:val="none"/>
        <w:b w:val="false"/>
        <w:szCs w:val="22"/>
        <w:iCs w:val="false"/>
        <w:bCs/>
        <w:w w:val="100"/>
        <w:rFonts w:ascii="Times New Roman" w:hAnsi="Times New Roman" w:eastAsia="Times New Roman" w:cs="Times New Roman"/>
        <w:color w:val="000000"/>
        <w:lang w:val="ru-RU" w:eastAsia="ru-RU" w:bidi="ru-RU"/>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4">
    <w:lvl w:ilvl="0">
      <w:start w:val="2"/>
      <w:numFmt w:val="decimal"/>
      <w:lvlText w:val="%1."/>
      <w:lvlJc w:val="left"/>
      <w:pPr>
        <w:tabs>
          <w:tab w:val="num" w:pos="0"/>
        </w:tabs>
        <w:ind w:left="0" w:hanging="0"/>
      </w:pPr>
      <w:rPr>
        <w:smallCaps w:val="false"/>
        <w:caps w:val="false"/>
        <w:dstrike w:val="false"/>
        <w:strike w:val="false"/>
        <w:sz w:val="22"/>
        <w:spacing w:val="0"/>
        <w:i w:val="false"/>
        <w:u w:val="none"/>
        <w:b w:val="false"/>
        <w:szCs w:val="22"/>
        <w:iCs w:val="false"/>
        <w:bCs w:val="false"/>
        <w:w w:val="100"/>
        <w:rFonts w:ascii="Times New Roman" w:hAnsi="Times New Roman" w:eastAsia="Times New Roman" w:cs="Times New Roman"/>
        <w:color w:val="000000"/>
        <w:lang w:val="ru-RU" w:eastAsia="ru-RU" w:bidi="ru-RU"/>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8"/>
  <w:autoHyphenation w:val="true"/>
  <w:evenAndOddHeader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Unicode MS" w:hAnsi="Arial Unicode MS" w:eastAsia="Arial Unicode MS" w:cs="Arial Unicode MS"/>
        <w:sz w:val="24"/>
        <w:szCs w:val="24"/>
        <w:lang w:val="ru-RU" w:eastAsia="ru-RU" w:bidi="ru-RU"/>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val="false"/>
      <w:bidi w:val="0"/>
      <w:spacing w:before="0" w:after="0"/>
      <w:jc w:val="left"/>
    </w:pPr>
    <w:rPr>
      <w:rFonts w:ascii="Arial Unicode MS" w:hAnsi="Arial Unicode MS" w:eastAsia="Arial Unicode MS" w:cs="Arial Unicode MS"/>
      <w:color w:val="000000"/>
      <w:kern w:val="0"/>
      <w:sz w:val="24"/>
      <w:szCs w:val="24"/>
      <w:lang w:val="ru-RU" w:eastAsia="ru-RU" w:bidi="ru-RU"/>
    </w:rPr>
  </w:style>
  <w:style w:type="character" w:styleId="DefaultParagraphFont" w:default="1">
    <w:name w:val="Default Paragraph Font"/>
    <w:uiPriority w:val="1"/>
    <w:semiHidden/>
    <w:unhideWhenUsed/>
    <w:qFormat/>
    <w:rPr/>
  </w:style>
  <w:style w:type="character" w:styleId="Hyperlink">
    <w:name w:val="Hyperlink"/>
    <w:basedOn w:val="DefaultParagraphFont"/>
    <w:rPr>
      <w:color w:val="0066CC"/>
      <w:u w:val="single"/>
    </w:rPr>
  </w:style>
  <w:style w:type="character" w:styleId="1" w:customStyle="1">
    <w:name w:val="Заголовок №1_"/>
    <w:basedOn w:val="DefaultParagraphFont"/>
    <w:link w:val="11"/>
    <w:qFormat/>
    <w:rPr>
      <w:rFonts w:ascii="Times New Roman" w:hAnsi="Times New Roman" w:eastAsia="Times New Roman" w:cs="Times New Roman"/>
      <w:b/>
      <w:bCs/>
      <w:i w:val="false"/>
      <w:iCs w:val="false"/>
      <w:caps w:val="false"/>
      <w:smallCaps w:val="false"/>
      <w:strike w:val="false"/>
      <w:dstrike w:val="false"/>
      <w:sz w:val="22"/>
      <w:szCs w:val="22"/>
      <w:u w:val="none"/>
    </w:rPr>
  </w:style>
  <w:style w:type="character" w:styleId="2" w:customStyle="1">
    <w:name w:val="Основной текст (2)_"/>
    <w:basedOn w:val="DefaultParagraphFont"/>
    <w:link w:val="211"/>
    <w:qFormat/>
    <w:rPr>
      <w:rFonts w:ascii="Times New Roman" w:hAnsi="Times New Roman" w:eastAsia="Times New Roman" w:cs="Times New Roman"/>
      <w:b w:val="false"/>
      <w:bCs w:val="false"/>
      <w:i w:val="false"/>
      <w:iCs w:val="false"/>
      <w:caps w:val="false"/>
      <w:smallCaps w:val="false"/>
      <w:strike w:val="false"/>
      <w:dstrike w:val="false"/>
      <w:sz w:val="22"/>
      <w:szCs w:val="22"/>
      <w:u w:val="none"/>
    </w:rPr>
  </w:style>
  <w:style w:type="character" w:styleId="21" w:customStyle="1">
    <w:name w:val="Основной текст (2) + Полужирный"/>
    <w:basedOn w:val="2"/>
    <w:qFormat/>
    <w:rPr>
      <w:rFonts w:ascii="Times New Roman" w:hAnsi="Times New Roman" w:eastAsia="Times New Roman" w:cs="Times New Roman"/>
      <w:b/>
      <w:bCs/>
      <w:i w:val="false"/>
      <w:iCs w:val="false"/>
      <w:caps w:val="false"/>
      <w:smallCaps w:val="false"/>
      <w:strike w:val="false"/>
      <w:dstrike w:val="false"/>
      <w:color w:val="000000"/>
      <w:spacing w:val="0"/>
      <w:w w:val="100"/>
      <w:sz w:val="22"/>
      <w:szCs w:val="22"/>
      <w:u w:val="none"/>
      <w:lang w:val="ru-RU" w:eastAsia="ru-RU" w:bidi="ru-RU"/>
    </w:rPr>
  </w:style>
  <w:style w:type="character" w:styleId="3Exact" w:customStyle="1">
    <w:name w:val="Основной текст (3) Exact"/>
    <w:basedOn w:val="DefaultParagraphFont"/>
    <w:qFormat/>
    <w:rPr>
      <w:rFonts w:ascii="Times New Roman" w:hAnsi="Times New Roman" w:eastAsia="Times New Roman" w:cs="Times New Roman"/>
      <w:b/>
      <w:bCs/>
      <w:i w:val="false"/>
      <w:iCs w:val="false"/>
      <w:caps w:val="false"/>
      <w:smallCaps w:val="false"/>
      <w:strike w:val="false"/>
      <w:dstrike w:val="false"/>
      <w:sz w:val="22"/>
      <w:szCs w:val="22"/>
      <w:u w:val="none"/>
    </w:rPr>
  </w:style>
  <w:style w:type="character" w:styleId="4Exact" w:customStyle="1">
    <w:name w:val="Основной текст (4) Exact"/>
    <w:basedOn w:val="DefaultParagraphFont"/>
    <w:link w:val="4"/>
    <w:qFormat/>
    <w:rPr>
      <w:rFonts w:ascii="Times New Roman" w:hAnsi="Times New Roman" w:eastAsia="Times New Roman" w:cs="Times New Roman"/>
      <w:b w:val="false"/>
      <w:bCs w:val="false"/>
      <w:i/>
      <w:iCs/>
      <w:caps w:val="false"/>
      <w:smallCaps w:val="false"/>
      <w:strike w:val="false"/>
      <w:dstrike w:val="false"/>
      <w:sz w:val="22"/>
      <w:szCs w:val="22"/>
      <w:u w:val="none"/>
    </w:rPr>
  </w:style>
  <w:style w:type="character" w:styleId="4Exact1" w:customStyle="1">
    <w:name w:val="Основной текст (4) Exact1"/>
    <w:basedOn w:val="4Exact"/>
    <w:qFormat/>
    <w:rPr>
      <w:rFonts w:ascii="Times New Roman" w:hAnsi="Times New Roman" w:eastAsia="Times New Roman" w:cs="Times New Roman"/>
      <w:b w:val="false"/>
      <w:bCs w:val="false"/>
      <w:i/>
      <w:iCs/>
      <w:caps w:val="false"/>
      <w:smallCaps w:val="false"/>
      <w:strike w:val="false"/>
      <w:dstrike w:val="false"/>
      <w:color w:val="000000"/>
      <w:spacing w:val="0"/>
      <w:w w:val="100"/>
      <w:sz w:val="22"/>
      <w:szCs w:val="22"/>
      <w:u w:val="single"/>
      <w:lang w:val="ru-RU" w:eastAsia="ru-RU" w:bidi="ru-RU"/>
    </w:rPr>
  </w:style>
  <w:style w:type="character" w:styleId="2Exact" w:customStyle="1">
    <w:name w:val="Основной текст (2) Exact"/>
    <w:basedOn w:val="DefaultParagraphFont"/>
    <w:qFormat/>
    <w:rPr>
      <w:rFonts w:ascii="Times New Roman" w:hAnsi="Times New Roman" w:eastAsia="Times New Roman" w:cs="Times New Roman"/>
      <w:b w:val="false"/>
      <w:bCs w:val="false"/>
      <w:i w:val="false"/>
      <w:iCs w:val="false"/>
      <w:caps w:val="false"/>
      <w:smallCaps w:val="false"/>
      <w:strike w:val="false"/>
      <w:dstrike w:val="false"/>
      <w:sz w:val="22"/>
      <w:szCs w:val="22"/>
      <w:u w:val="none"/>
    </w:rPr>
  </w:style>
  <w:style w:type="character" w:styleId="2Exact1" w:customStyle="1">
    <w:name w:val="Основной текст (2) + Курсив Exact"/>
    <w:basedOn w:val="2"/>
    <w:qFormat/>
    <w:rPr>
      <w:rFonts w:ascii="Times New Roman" w:hAnsi="Times New Roman" w:eastAsia="Times New Roman" w:cs="Times New Roman"/>
      <w:b w:val="false"/>
      <w:bCs w:val="false"/>
      <w:i/>
      <w:iCs/>
      <w:caps w:val="false"/>
      <w:smallCaps w:val="false"/>
      <w:strike w:val="false"/>
      <w:dstrike w:val="false"/>
      <w:color w:val="000000"/>
      <w:spacing w:val="0"/>
      <w:w w:val="100"/>
      <w:sz w:val="22"/>
      <w:szCs w:val="22"/>
      <w:u w:val="single"/>
      <w:lang w:val="ru-RU" w:eastAsia="ru-RU" w:bidi="ru-RU"/>
    </w:rPr>
  </w:style>
  <w:style w:type="character" w:styleId="2SegoeUI105ptExact" w:customStyle="1">
    <w:name w:val="Основной текст (2) + Segoe UI;10;5 pt Exact"/>
    <w:basedOn w:val="2"/>
    <w:qFormat/>
    <w:rPr>
      <w:rFonts w:ascii="Segoe UI" w:hAnsi="Segoe UI" w:eastAsia="Segoe UI" w:cs="Segoe UI"/>
      <w:b w:val="false"/>
      <w:bCs w:val="false"/>
      <w:i w:val="false"/>
      <w:iCs w:val="false"/>
      <w:caps w:val="false"/>
      <w:smallCaps w:val="false"/>
      <w:strike w:val="false"/>
      <w:dstrike w:val="false"/>
      <w:color w:val="000000"/>
      <w:spacing w:val="0"/>
      <w:w w:val="100"/>
      <w:sz w:val="21"/>
      <w:szCs w:val="21"/>
      <w:u w:val="none"/>
      <w:lang w:val="ru-RU" w:eastAsia="ru-RU" w:bidi="ru-RU"/>
    </w:rPr>
  </w:style>
  <w:style w:type="character" w:styleId="2Exact2" w:customStyle="1">
    <w:name w:val="Основной текст (2) + Полужирный Exact"/>
    <w:basedOn w:val="2"/>
    <w:qFormat/>
    <w:rPr>
      <w:rFonts w:ascii="Times New Roman" w:hAnsi="Times New Roman" w:eastAsia="Times New Roman" w:cs="Times New Roman"/>
      <w:b/>
      <w:bCs/>
      <w:i w:val="false"/>
      <w:iCs w:val="false"/>
      <w:caps w:val="false"/>
      <w:smallCaps w:val="false"/>
      <w:strike w:val="false"/>
      <w:dstrike w:val="false"/>
      <w:color w:val="000000"/>
      <w:spacing w:val="0"/>
      <w:w w:val="100"/>
      <w:sz w:val="22"/>
      <w:szCs w:val="22"/>
      <w:u w:val="none"/>
      <w:lang w:val="ru-RU" w:eastAsia="ru-RU" w:bidi="ru-RU"/>
    </w:rPr>
  </w:style>
  <w:style w:type="character" w:styleId="2Exact11" w:customStyle="1">
    <w:name w:val="Основной текст (2) Exact1"/>
    <w:basedOn w:val="2"/>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2"/>
      <w:szCs w:val="22"/>
      <w:u w:val="single"/>
      <w:lang w:val="en-US" w:eastAsia="en-US" w:bidi="en-US"/>
    </w:rPr>
  </w:style>
  <w:style w:type="character" w:styleId="5Exact" w:customStyle="1">
    <w:name w:val="Основной текст (5) Exact"/>
    <w:basedOn w:val="DefaultParagraphFont"/>
    <w:link w:val="5"/>
    <w:qFormat/>
    <w:rPr>
      <w:rFonts w:ascii="Segoe UI" w:hAnsi="Segoe UI" w:eastAsia="Segoe UI" w:cs="Segoe UI"/>
      <w:b/>
      <w:bCs/>
      <w:i w:val="false"/>
      <w:iCs w:val="false"/>
      <w:caps w:val="false"/>
      <w:smallCaps w:val="false"/>
      <w:strike w:val="false"/>
      <w:dstrike w:val="false"/>
      <w:sz w:val="17"/>
      <w:szCs w:val="17"/>
      <w:u w:val="none"/>
    </w:rPr>
  </w:style>
  <w:style w:type="character" w:styleId="5Exact1" w:customStyle="1">
    <w:name w:val="Основной текст (5) Exact1"/>
    <w:basedOn w:val="5Exact"/>
    <w:qFormat/>
    <w:rPr>
      <w:rFonts w:ascii="Segoe UI" w:hAnsi="Segoe UI" w:eastAsia="Segoe UI" w:cs="Segoe UI"/>
      <w:b/>
      <w:bCs/>
      <w:i w:val="false"/>
      <w:iCs w:val="false"/>
      <w:caps w:val="false"/>
      <w:smallCaps w:val="false"/>
      <w:strike w:val="false"/>
      <w:dstrike w:val="false"/>
      <w:color w:val="000000"/>
      <w:spacing w:val="0"/>
      <w:w w:val="100"/>
      <w:sz w:val="17"/>
      <w:szCs w:val="17"/>
      <w:u w:val="none"/>
      <w:lang w:val="ru-RU" w:eastAsia="ru-RU" w:bidi="ru-RU"/>
    </w:rPr>
  </w:style>
  <w:style w:type="character" w:styleId="Exact" w:customStyle="1">
    <w:name w:val="Подпись к картинке Exact"/>
    <w:basedOn w:val="DefaultParagraphFont"/>
    <w:link w:val="Style18"/>
    <w:qFormat/>
    <w:rPr>
      <w:rFonts w:ascii="Times New Roman" w:hAnsi="Times New Roman" w:eastAsia="Times New Roman" w:cs="Times New Roman"/>
      <w:b w:val="false"/>
      <w:bCs w:val="false"/>
      <w:i w:val="false"/>
      <w:iCs w:val="false"/>
      <w:caps w:val="false"/>
      <w:smallCaps w:val="false"/>
      <w:strike w:val="false"/>
      <w:dstrike w:val="false"/>
      <w:sz w:val="22"/>
      <w:szCs w:val="22"/>
      <w:u w:val="none"/>
    </w:rPr>
  </w:style>
  <w:style w:type="character" w:styleId="Style9" w:customStyle="1">
    <w:name w:val="Колонтитул_"/>
    <w:basedOn w:val="DefaultParagraphFont"/>
    <w:link w:val="12"/>
    <w:qFormat/>
    <w:rPr>
      <w:rFonts w:ascii="Times New Roman" w:hAnsi="Times New Roman" w:eastAsia="Times New Roman" w:cs="Times New Roman"/>
      <w:b w:val="false"/>
      <w:bCs w:val="false"/>
      <w:i w:val="false"/>
      <w:iCs w:val="false"/>
      <w:caps w:val="false"/>
      <w:smallCaps w:val="false"/>
      <w:strike w:val="false"/>
      <w:dstrike w:val="false"/>
      <w:sz w:val="13"/>
      <w:szCs w:val="13"/>
      <w:u w:val="none"/>
    </w:rPr>
  </w:style>
  <w:style w:type="character" w:styleId="Style10" w:customStyle="1">
    <w:name w:val="Колонтитул"/>
    <w:basedOn w:val="Style9"/>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13"/>
      <w:szCs w:val="13"/>
      <w:u w:val="none"/>
      <w:lang w:val="ru-RU" w:eastAsia="ru-RU" w:bidi="ru-RU"/>
    </w:rPr>
  </w:style>
  <w:style w:type="character" w:styleId="2-1pt" w:customStyle="1">
    <w:name w:val="Основной текст (2) + Курсив;Интервал -1 pt"/>
    <w:basedOn w:val="2"/>
    <w:qFormat/>
    <w:rPr>
      <w:rFonts w:ascii="Times New Roman" w:hAnsi="Times New Roman" w:eastAsia="Times New Roman" w:cs="Times New Roman"/>
      <w:b w:val="false"/>
      <w:bCs w:val="false"/>
      <w:i/>
      <w:iCs/>
      <w:caps w:val="false"/>
      <w:smallCaps w:val="false"/>
      <w:strike w:val="false"/>
      <w:dstrike w:val="false"/>
      <w:color w:val="000000"/>
      <w:spacing w:val="-30"/>
      <w:w w:val="100"/>
      <w:sz w:val="22"/>
      <w:szCs w:val="22"/>
      <w:u w:val="none"/>
      <w:lang w:val="ru-RU" w:eastAsia="ru-RU" w:bidi="ru-RU"/>
    </w:rPr>
  </w:style>
  <w:style w:type="character" w:styleId="22" w:customStyle="1">
    <w:name w:val="Основной текст (2)"/>
    <w:basedOn w:val="2"/>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2"/>
      <w:szCs w:val="22"/>
      <w:u w:val="none"/>
    </w:rPr>
  </w:style>
  <w:style w:type="character" w:styleId="3" w:customStyle="1">
    <w:name w:val="Основной текст (3)_"/>
    <w:basedOn w:val="DefaultParagraphFont"/>
    <w:link w:val="31"/>
    <w:qFormat/>
    <w:rPr>
      <w:rFonts w:ascii="Times New Roman" w:hAnsi="Times New Roman" w:eastAsia="Times New Roman" w:cs="Times New Roman"/>
      <w:b/>
      <w:bCs/>
      <w:i w:val="false"/>
      <w:iCs w:val="false"/>
      <w:caps w:val="false"/>
      <w:smallCaps w:val="false"/>
      <w:strike w:val="false"/>
      <w:dstrike w:val="false"/>
      <w:sz w:val="22"/>
      <w:szCs w:val="22"/>
      <w:u w:val="none"/>
    </w:rPr>
  </w:style>
  <w:style w:type="character" w:styleId="FranklinGothicHeavy22pt" w:customStyle="1">
    <w:name w:val="Колонтитул + Franklin Gothic Heavy;22 pt"/>
    <w:basedOn w:val="Style9"/>
    <w:qFormat/>
    <w:rPr>
      <w:rFonts w:ascii="Franklin Gothic Heavy" w:hAnsi="Franklin Gothic Heavy" w:eastAsia="Franklin Gothic Heavy" w:cs="Franklin Gothic Heavy"/>
      <w:b w:val="false"/>
      <w:bCs w:val="false"/>
      <w:i w:val="false"/>
      <w:iCs w:val="false"/>
      <w:caps w:val="false"/>
      <w:smallCaps w:val="false"/>
      <w:strike w:val="false"/>
      <w:dstrike w:val="false"/>
      <w:color w:val="000000"/>
      <w:spacing w:val="0"/>
      <w:w w:val="100"/>
      <w:sz w:val="44"/>
      <w:szCs w:val="44"/>
      <w:u w:val="none"/>
      <w:lang w:val="ru-RU" w:eastAsia="ru-RU" w:bidi="ru-RU"/>
    </w:rPr>
  </w:style>
  <w:style w:type="character" w:styleId="10pt" w:customStyle="1">
    <w:name w:val="Колонтитул + 10 pt"/>
    <w:basedOn w:val="Style9"/>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0"/>
      <w:szCs w:val="20"/>
      <w:u w:val="none"/>
      <w:lang w:val="ru-RU" w:eastAsia="ru-RU" w:bidi="ru-RU"/>
    </w:rPr>
  </w:style>
  <w:style w:type="character" w:styleId="Style11" w:customStyle="1">
    <w:name w:val="Подпись к таблице_"/>
    <w:basedOn w:val="DefaultParagraphFont"/>
    <w:link w:val="13"/>
    <w:qFormat/>
    <w:rPr>
      <w:rFonts w:ascii="Times New Roman" w:hAnsi="Times New Roman" w:eastAsia="Times New Roman" w:cs="Times New Roman"/>
      <w:b w:val="false"/>
      <w:bCs w:val="false"/>
      <w:i w:val="false"/>
      <w:iCs w:val="false"/>
      <w:caps w:val="false"/>
      <w:smallCaps w:val="false"/>
      <w:strike w:val="false"/>
      <w:dstrike w:val="false"/>
      <w:sz w:val="22"/>
      <w:szCs w:val="22"/>
      <w:u w:val="none"/>
    </w:rPr>
  </w:style>
  <w:style w:type="character" w:styleId="Style12" w:customStyle="1">
    <w:name w:val="Подпись к таблице"/>
    <w:basedOn w:val="Style11"/>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2"/>
      <w:szCs w:val="22"/>
      <w:u w:val="single"/>
      <w:lang w:val="ru-RU" w:eastAsia="ru-RU" w:bidi="ru-RU"/>
    </w:rPr>
  </w:style>
  <w:style w:type="character" w:styleId="Style13" w:customStyle="1">
    <w:name w:val="Подпись к таблице + Полужирный"/>
    <w:basedOn w:val="Style11"/>
    <w:qFormat/>
    <w:rPr>
      <w:rFonts w:ascii="Times New Roman" w:hAnsi="Times New Roman" w:eastAsia="Times New Roman" w:cs="Times New Roman"/>
      <w:b/>
      <w:bCs/>
      <w:i w:val="false"/>
      <w:iCs w:val="false"/>
      <w:caps w:val="false"/>
      <w:smallCaps w:val="false"/>
      <w:strike w:val="false"/>
      <w:dstrike w:val="false"/>
      <w:color w:val="000000"/>
      <w:spacing w:val="0"/>
      <w:w w:val="100"/>
      <w:sz w:val="22"/>
      <w:szCs w:val="22"/>
      <w:u w:val="none"/>
      <w:lang w:val="ru-RU" w:eastAsia="ru-RU" w:bidi="ru-RU"/>
    </w:rPr>
  </w:style>
  <w:style w:type="character" w:styleId="29pt" w:customStyle="1">
    <w:name w:val="Основной текст (2) + 9 pt;Полужирный"/>
    <w:basedOn w:val="2"/>
    <w:qFormat/>
    <w:rPr>
      <w:rFonts w:ascii="Times New Roman" w:hAnsi="Times New Roman" w:eastAsia="Times New Roman" w:cs="Times New Roman"/>
      <w:b/>
      <w:bCs/>
      <w:i w:val="false"/>
      <w:iCs w:val="false"/>
      <w:caps w:val="false"/>
      <w:smallCaps w:val="false"/>
      <w:strike w:val="false"/>
      <w:dstrike w:val="false"/>
      <w:color w:val="000000"/>
      <w:spacing w:val="0"/>
      <w:w w:val="100"/>
      <w:sz w:val="18"/>
      <w:szCs w:val="18"/>
      <w:u w:val="none"/>
      <w:lang w:val="ru-RU" w:eastAsia="ru-RU" w:bidi="ru-RU"/>
    </w:rPr>
  </w:style>
  <w:style w:type="character" w:styleId="29pt1" w:customStyle="1">
    <w:name w:val="Основной текст (2) + 9 pt"/>
    <w:basedOn w:val="2"/>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18"/>
      <w:szCs w:val="18"/>
      <w:u w:val="none"/>
      <w:lang w:val="ru-RU" w:eastAsia="ru-RU" w:bidi="ru-RU"/>
    </w:rPr>
  </w:style>
  <w:style w:type="character" w:styleId="Style14" w:customStyle="1">
    <w:name w:val="Нижний колонтитул Знак"/>
    <w:basedOn w:val="DefaultParagraphFont"/>
    <w:uiPriority w:val="99"/>
    <w:qFormat/>
    <w:rsid w:val="00d26365"/>
    <w:rPr>
      <w:color w:val="000000"/>
    </w:rPr>
  </w:style>
  <w:style w:type="character" w:styleId="Style15" w:customStyle="1">
    <w:name w:val="Верхний колонтитул Знак"/>
    <w:basedOn w:val="DefaultParagraphFont"/>
    <w:uiPriority w:val="99"/>
    <w:qFormat/>
    <w:rsid w:val="00d26365"/>
    <w:rPr>
      <w:color w:val="000000"/>
    </w:rPr>
  </w:style>
  <w:style w:type="paragraph" w:styleId="Style16">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7">
    <w:name w:val="Указатель"/>
    <w:basedOn w:val="Normal"/>
    <w:qFormat/>
    <w:pPr>
      <w:suppressLineNumbers/>
    </w:pPr>
    <w:rPr>
      <w:rFonts w:cs="Arial Unicode MS"/>
    </w:rPr>
  </w:style>
  <w:style w:type="paragraph" w:styleId="11" w:customStyle="1">
    <w:name w:val="Заголовок №1"/>
    <w:basedOn w:val="Normal"/>
    <w:link w:val="1"/>
    <w:qFormat/>
    <w:pPr>
      <w:shd w:val="clear" w:color="auto" w:fill="FFFFFF"/>
      <w:spacing w:lineRule="exact" w:line="270" w:before="0" w:after="240"/>
      <w:jc w:val="center"/>
      <w:outlineLvl w:val="0"/>
    </w:pPr>
    <w:rPr>
      <w:rFonts w:ascii="Times New Roman" w:hAnsi="Times New Roman" w:eastAsia="Times New Roman" w:cs="Times New Roman"/>
      <w:b/>
      <w:bCs/>
      <w:sz w:val="22"/>
      <w:szCs w:val="22"/>
    </w:rPr>
  </w:style>
  <w:style w:type="paragraph" w:styleId="211" w:customStyle="1">
    <w:name w:val="Основной текст (2)1"/>
    <w:basedOn w:val="Normal"/>
    <w:link w:val="2"/>
    <w:qFormat/>
    <w:pPr>
      <w:shd w:val="clear" w:color="auto" w:fill="FFFFFF"/>
      <w:spacing w:lineRule="atLeast" w:line="0" w:before="240" w:after="300"/>
      <w:jc w:val="both"/>
    </w:pPr>
    <w:rPr>
      <w:rFonts w:ascii="Times New Roman" w:hAnsi="Times New Roman" w:eastAsia="Times New Roman" w:cs="Times New Roman"/>
      <w:sz w:val="22"/>
      <w:szCs w:val="22"/>
    </w:rPr>
  </w:style>
  <w:style w:type="paragraph" w:styleId="31" w:customStyle="1">
    <w:name w:val="Основной текст (3)"/>
    <w:basedOn w:val="Normal"/>
    <w:link w:val="3"/>
    <w:qFormat/>
    <w:pPr>
      <w:shd w:val="clear" w:color="auto" w:fill="FFFFFF"/>
      <w:spacing w:lineRule="atLeast" w:line="0" w:before="240" w:after="0"/>
      <w:jc w:val="both"/>
    </w:pPr>
    <w:rPr>
      <w:rFonts w:ascii="Times New Roman" w:hAnsi="Times New Roman" w:eastAsia="Times New Roman" w:cs="Times New Roman"/>
      <w:b/>
      <w:bCs/>
      <w:sz w:val="22"/>
      <w:szCs w:val="22"/>
    </w:rPr>
  </w:style>
  <w:style w:type="paragraph" w:styleId="4" w:customStyle="1">
    <w:name w:val="Основной текст (4)"/>
    <w:basedOn w:val="Normal"/>
    <w:link w:val="4Exact"/>
    <w:qFormat/>
    <w:pPr>
      <w:shd w:val="clear" w:color="auto" w:fill="FFFFFF"/>
      <w:spacing w:lineRule="exact" w:line="270"/>
    </w:pPr>
    <w:rPr>
      <w:rFonts w:ascii="Times New Roman" w:hAnsi="Times New Roman" w:eastAsia="Times New Roman" w:cs="Times New Roman"/>
      <w:i/>
      <w:iCs/>
      <w:sz w:val="22"/>
      <w:szCs w:val="22"/>
    </w:rPr>
  </w:style>
  <w:style w:type="paragraph" w:styleId="5" w:customStyle="1">
    <w:name w:val="Основной текст (5)"/>
    <w:basedOn w:val="Normal"/>
    <w:link w:val="5Exact"/>
    <w:qFormat/>
    <w:pPr>
      <w:shd w:val="clear" w:color="auto" w:fill="FFFFFF"/>
      <w:spacing w:lineRule="atLeast" w:line="0"/>
    </w:pPr>
    <w:rPr>
      <w:rFonts w:ascii="Segoe UI" w:hAnsi="Segoe UI" w:eastAsia="Segoe UI" w:cs="Segoe UI"/>
      <w:b/>
      <w:bCs/>
      <w:sz w:val="17"/>
      <w:szCs w:val="17"/>
    </w:rPr>
  </w:style>
  <w:style w:type="paragraph" w:styleId="Style18" w:customStyle="1">
    <w:name w:val="Подпись к картинке"/>
    <w:basedOn w:val="Normal"/>
    <w:link w:val="Exact"/>
    <w:qFormat/>
    <w:pPr>
      <w:shd w:val="clear" w:color="auto" w:fill="FFFFFF"/>
      <w:spacing w:lineRule="atLeast" w:line="0"/>
    </w:pPr>
    <w:rPr>
      <w:rFonts w:ascii="Times New Roman" w:hAnsi="Times New Roman" w:eastAsia="Times New Roman" w:cs="Times New Roman"/>
      <w:sz w:val="22"/>
      <w:szCs w:val="22"/>
    </w:rPr>
  </w:style>
  <w:style w:type="paragraph" w:styleId="12" w:customStyle="1">
    <w:name w:val="Колонтитул1"/>
    <w:basedOn w:val="Normal"/>
    <w:link w:val="Style9"/>
    <w:qFormat/>
    <w:pPr>
      <w:shd w:val="clear" w:color="auto" w:fill="FFFFFF"/>
      <w:spacing w:lineRule="atLeast" w:line="0"/>
    </w:pPr>
    <w:rPr>
      <w:rFonts w:ascii="Times New Roman" w:hAnsi="Times New Roman" w:eastAsia="Times New Roman" w:cs="Times New Roman"/>
      <w:sz w:val="13"/>
      <w:szCs w:val="13"/>
    </w:rPr>
  </w:style>
  <w:style w:type="paragraph" w:styleId="13" w:customStyle="1">
    <w:name w:val="Подпись к таблице1"/>
    <w:basedOn w:val="Normal"/>
    <w:link w:val="Style11"/>
    <w:qFormat/>
    <w:pPr>
      <w:shd w:val="clear" w:color="auto" w:fill="FFFFFF"/>
      <w:spacing w:lineRule="exact" w:line="270"/>
    </w:pPr>
    <w:rPr>
      <w:rFonts w:ascii="Times New Roman" w:hAnsi="Times New Roman" w:eastAsia="Times New Roman" w:cs="Times New Roman"/>
      <w:sz w:val="22"/>
      <w:szCs w:val="22"/>
    </w:rPr>
  </w:style>
  <w:style w:type="paragraph" w:styleId="23">
    <w:name w:val="Колонтитул2"/>
    <w:basedOn w:val="Normal"/>
    <w:qFormat/>
    <w:pPr/>
    <w:rPr/>
  </w:style>
  <w:style w:type="paragraph" w:styleId="Footer">
    <w:name w:val="Footer"/>
    <w:basedOn w:val="Normal"/>
    <w:link w:val="Style14"/>
    <w:uiPriority w:val="99"/>
    <w:unhideWhenUsed/>
    <w:rsid w:val="00d26365"/>
    <w:pPr>
      <w:tabs>
        <w:tab w:val="clear" w:pos="708"/>
        <w:tab w:val="center" w:pos="4677" w:leader="none"/>
        <w:tab w:val="right" w:pos="9355" w:leader="none"/>
      </w:tabs>
    </w:pPr>
    <w:rPr/>
  </w:style>
  <w:style w:type="paragraph" w:styleId="Header">
    <w:name w:val="Header"/>
    <w:basedOn w:val="Normal"/>
    <w:link w:val="Style15"/>
    <w:uiPriority w:val="99"/>
    <w:unhideWhenUsed/>
    <w:rsid w:val="00d26365"/>
    <w:pPr>
      <w:tabs>
        <w:tab w:val="clear" w:pos="708"/>
        <w:tab w:val="center" w:pos="4677" w:leader="none"/>
        <w:tab w:val="right" w:pos="9355" w:leader="none"/>
      </w:tabs>
    </w:pPr>
    <w:rPr/>
  </w:style>
  <w:style w:type="paragraph" w:styleId="Style19">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a">
    <w:name w:val="Table Grid"/>
    <w:basedOn w:val="a1"/>
    <w:uiPriority w:val="39"/>
    <w:rsid w:val="00ed5b6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chukotsnab.ru/" TargetMode="External"/><Relationship Id="rId3" Type="http://schemas.openxmlformats.org/officeDocument/2006/relationships/hyperlink" Target="mailto:snab@chsnab.chukotka.ru" TargetMode="External"/><Relationship Id="rId4" Type="http://schemas.openxmlformats.org/officeDocument/2006/relationships/hyperlink" Target="mailto:kftk.info@rushydro.ru"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1409</TotalTime>
  <Application>AlterOffice/3.4.0.9$Linux_X86_64 LibreOffice_project/b8daf9e823b1a5463a2f48435ddc2e8696e7d4fc</Application>
  <AppVersion>15.0000</AppVersion>
  <Pages>5</Pages>
  <Words>1960</Words>
  <Characters>13315</Characters>
  <CharactersWithSpaces>15059</CharactersWithSpaces>
  <Paragraphs>167</Paragraphs>
  <Company>HP Inc.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2023-04-02T05:01:00Z</dcterms:created>
  <dc:creator>Савченко Евгений Викторович</dc:creator>
  <dc:description/>
  <dc:language>ru-RU</dc:language>
  <cp:lastModifiedBy>zamaruevaa@corp.gidroogk.com</cp:lastModifiedBy>
  <dcterms:modified xsi:type="dcterms:W3CDTF">2026-08-13T11:32:28Z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file>