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Директор Камчатского филиала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АО «ТК РусГидро»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 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 </w:t>
      </w:r>
      <w:r>
        <w:rPr>
          <w:sz w:val="26"/>
          <w:szCs w:val="26"/>
        </w:rPr>
        <w:t>_____________М.В. Нешев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«____» ________________202</w:t>
      </w:r>
      <w:r>
        <w:rPr>
          <w:sz w:val="26"/>
          <w:szCs w:val="26"/>
        </w:rPr>
        <w:t>7</w:t>
      </w:r>
      <w:r>
        <w:rPr>
          <w:sz w:val="26"/>
          <w:szCs w:val="26"/>
        </w:rPr>
        <w:t xml:space="preserve"> 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/>
        <w:t>ОКПД 2: 19.20.28.190 Поставка ГСМ (топливо) для нужд транспортных участков Камчатского филиала АО «ТК РусГидро» расположенных на территории Чукотского АО.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2037-ЭКСП ПРОД-202</w:t>
      </w:r>
      <w:r>
        <w:rPr>
          <w:rFonts w:eastAsia="Calibri"/>
          <w:b/>
          <w:sz w:val="26"/>
          <w:szCs w:val="26"/>
        </w:rPr>
        <w:t>7</w:t>
      </w:r>
      <w:r>
        <w:rPr>
          <w:rFonts w:eastAsia="Calibri"/>
          <w:b/>
          <w:sz w:val="26"/>
          <w:szCs w:val="26"/>
        </w:rPr>
        <w:t>-ТК-КФ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</w:rPr>
            <w:instrText xml:space="preserve"> TOC \z \o "1-4" \u \h</w:instrText>
          </w:r>
          <w:r>
            <w:rPr>
              <w:webHidden/>
              <w:rStyle w:val="Style14"/>
            </w:rPr>
            <w:fldChar w:fldCharType="separate"/>
          </w:r>
          <w:hyperlink w:anchor="_Toc75446566">
            <w:r>
              <w:rPr>
                <w:webHidden/>
                <w:rStyle w:val="Style14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68">
            <w:r>
              <w:rPr>
                <w:webHidden/>
                <w:rStyle w:val="Style14"/>
                <w:iCs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69">
            <w:r>
              <w:rPr>
                <w:webHidden/>
                <w:rStyle w:val="Style14"/>
                <w:iCs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2">
            <w:r>
              <w:rPr>
                <w:webHidden/>
                <w:rStyle w:val="Style14"/>
                <w:iCs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Иные требования и сведения общего характера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3">
            <w:r>
              <w:rPr>
                <w:webHidden/>
                <w:rStyle w:val="Style14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4">
            <w:r>
              <w:rPr>
                <w:webHidden/>
                <w:rStyle w:val="Style14"/>
                <w:iCs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поставки</w:t>
            </w:r>
            <w:r>
              <w:rPr>
                <w:rStyle w:val="Style14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75">
            <w:r>
              <w:rPr>
                <w:webHidden/>
                <w:rStyle w:val="Style14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Перечень и объем закупаемой продукции</w:t>
            </w:r>
            <w:r>
              <w:rPr>
                <w:rStyle w:val="Style14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6">
            <w:r>
              <w:rPr>
                <w:webHidden/>
                <w:rStyle w:val="Style14"/>
              </w:rPr>
              <w:t>Таблица 2.1 Перечень и объем закупаемой продукции</w:t>
            </w:r>
            <w:r>
              <w:rPr>
                <w:rStyle w:val="Style14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9">
            <w:r>
              <w:rPr>
                <w:webHidden/>
                <w:rStyle w:val="Style14"/>
              </w:rPr>
              <w:t>Таблица 2.2 Требования по срокам поставки продукции</w:t>
            </w:r>
            <w:r>
              <w:rPr>
                <w:rStyle w:val="Style14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lang w:val="en-US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0">
            <w:r>
              <w:rPr>
                <w:webHidden/>
                <w:rStyle w:val="Style14"/>
              </w:rPr>
              <w:t>Таблица 2.3 Требования к качеству поставляемой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75446581">
            <w:r>
              <w:rPr>
                <w:webHidden/>
                <w:rStyle w:val="Style14"/>
                <w:iCs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2">
            <w:r>
              <w:rPr>
                <w:webHidden/>
                <w:rStyle w:val="Style14"/>
              </w:rPr>
              <w:t>Таблица 2.3.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3">
            <w:r>
              <w:rPr>
                <w:webHidden/>
                <w:rStyle w:val="Style14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bookmarkStart w:id="2" w:name="_Toc46743506"/>
      <w:bookmarkStart w:id="3" w:name="_Toc46743506"/>
      <w:r>
        <w:br w:type="page"/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4" w:name="_Toc75446568"/>
      <w:r>
        <w:rPr/>
        <w:t>Наименование закупаемой продукции</w:t>
      </w:r>
      <w:bookmarkEnd w:id="4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ОКПД 2: 19.20.28.190 Поставка ГСМ (топливо) для нужд транспортных участков Камчатского филиала АО «ТК РусГидро» расположенных на территории Чукотского АО.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Style w:val="Style8"/>
          <w:i w:val="false"/>
          <w:i w:val="false"/>
          <w:lang w:val="ru-RU"/>
        </w:rPr>
      </w:pPr>
      <w:bookmarkStart w:id="5" w:name="_Toc46743507"/>
      <w:bookmarkStart w:id="6" w:name="_Toc75446569"/>
      <w:r>
        <w:rPr/>
        <w:t xml:space="preserve">Цель </w:t>
      </w:r>
      <w:bookmarkEnd w:id="5"/>
      <w:r>
        <w:rPr>
          <w:lang w:val="ru-RU"/>
        </w:rPr>
        <w:t xml:space="preserve">использования закупаемой продукции </w:t>
      </w:r>
      <w:bookmarkEnd w:id="6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топливом автотранспорта транспортных участков Камчатского филиала АО «ТК РусГидро» эксплуатируемых на территории Чукотского АО.</w:t>
      </w:r>
    </w:p>
    <w:p>
      <w:pPr>
        <w:pStyle w:val="Heading4"/>
        <w:numPr>
          <w:ilvl w:val="1"/>
          <w:numId w:val="3"/>
        </w:numPr>
        <w:rPr>
          <w:rStyle w:val="Style8"/>
          <w:i w:val="false"/>
          <w:i w:val="false"/>
          <w:lang w:val="ru-RU"/>
        </w:rPr>
      </w:pPr>
      <w:bookmarkStart w:id="7" w:name="_Toc46743510"/>
      <w:bookmarkStart w:id="8" w:name="_Toc50125126"/>
      <w:bookmarkStart w:id="9" w:name="_Toc75446572"/>
      <w:bookmarkEnd w:id="8"/>
      <w:r>
        <w:rPr/>
        <w:t>Иные требования и сведения общего характера</w:t>
      </w:r>
      <w:bookmarkEnd w:id="9"/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1.4.1.</w:t>
        <w:tab/>
        <w:t>По результатам проведенной закупки будет заключен договор на следующих основных условиях: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•</w:t>
      </w:r>
      <w:r>
        <w:rPr>
          <w:sz w:val="24"/>
          <w:szCs w:val="24"/>
          <w:lang w:eastAsia="x-none"/>
        </w:rPr>
        <w:tab/>
        <w:t>Товар приобретается в соответствии с заявками Покупателя в пределах установленной Договором предельной цены договора, которая должна соответствовать установленной Документации о закупке начальной (максимальной) цене закупки;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•</w:t>
      </w:r>
      <w:r>
        <w:rPr>
          <w:sz w:val="24"/>
          <w:szCs w:val="24"/>
          <w:lang w:eastAsia="x-none"/>
        </w:rPr>
        <w:tab/>
        <w:t>Наименование товара, требования к качеству товара, порядок поставки, а также условия формирования цены должны соответствовать настоящим Техническим требованиям.</w:t>
      </w:r>
    </w:p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1.4.2.   Объем и номенклатура поставляемой продукции могут быть изменены, исходя из потребности Покупателя в рамках суммы заключаемого договора.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0" w:name="_Toc75446573"/>
      <w:bookmarkStart w:id="11" w:name="_Toc51339693"/>
      <w:r>
        <w:rPr>
          <w:iCs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/>
      </w:pPr>
      <w:bookmarkStart w:id="12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2"/>
    </w:p>
    <w:p>
      <w:pPr>
        <w:pStyle w:val="Heading3"/>
        <w:numPr>
          <w:ilvl w:val="2"/>
          <w:numId w:val="3"/>
        </w:numPr>
        <w:rPr/>
      </w:pPr>
      <w:bookmarkStart w:id="13" w:name="_Toc75446575"/>
      <w:r>
        <w:rPr>
          <w:lang w:val="ru-RU"/>
        </w:rPr>
        <w:t>Перечень и объем закупаемой продукции</w:t>
      </w:r>
      <w:bookmarkEnd w:id="13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4" w:name="_Toc75446576"/>
      <w:bookmarkStart w:id="15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Style w:val="af"/>
        <w:tblW w:w="99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1"/>
        <w:gridCol w:w="5538"/>
        <w:gridCol w:w="1367"/>
        <w:gridCol w:w="2444"/>
      </w:tblGrid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5538" w:type="dxa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Единица измерения</w:t>
            </w:r>
          </w:p>
        </w:tc>
        <w:tc>
          <w:tcPr>
            <w:tcW w:w="2444" w:type="dxa"/>
            <w:tcBorders/>
            <w:vAlign w:val="center"/>
          </w:tcPr>
          <w:p>
            <w:pPr>
              <w:pStyle w:val="Normal"/>
              <w:keepNext w:val="true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Количество</w:t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53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2</w:t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3</w:t>
            </w:r>
          </w:p>
        </w:tc>
        <w:tc>
          <w:tcPr>
            <w:tcW w:w="244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1.</w:t>
            </w:r>
          </w:p>
        </w:tc>
        <w:tc>
          <w:tcPr>
            <w:tcW w:w="553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Дизельное топливо (Зимнее) в г. Анадырь</w:t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тн</w:t>
            </w:r>
          </w:p>
        </w:tc>
        <w:tc>
          <w:tcPr>
            <w:tcW w:w="244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34,32</w:t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2.</w:t>
            </w:r>
          </w:p>
        </w:tc>
        <w:tc>
          <w:tcPr>
            <w:tcW w:w="553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Дизельное топливо (Зимнее) в г. Певек</w:t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тн</w:t>
            </w:r>
          </w:p>
        </w:tc>
        <w:tc>
          <w:tcPr>
            <w:tcW w:w="244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4,81</w:t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3.</w:t>
            </w:r>
          </w:p>
        </w:tc>
        <w:tc>
          <w:tcPr>
            <w:tcW w:w="553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Дизельное топливо (Зимнее) в г. Билибино</w:t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тн</w:t>
            </w:r>
          </w:p>
        </w:tc>
        <w:tc>
          <w:tcPr>
            <w:tcW w:w="244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10,53</w:t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4.</w:t>
            </w:r>
          </w:p>
        </w:tc>
        <w:tc>
          <w:tcPr>
            <w:tcW w:w="553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Бензин АИ-92 в г. Билибино</w:t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тн</w:t>
            </w:r>
          </w:p>
        </w:tc>
        <w:tc>
          <w:tcPr>
            <w:tcW w:w="244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2,33</w:t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5.</w:t>
            </w:r>
          </w:p>
        </w:tc>
        <w:tc>
          <w:tcPr>
            <w:tcW w:w="553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Дизельное топливо (Зимнее) в пгт. Эгвекинот</w:t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тн</w:t>
            </w:r>
          </w:p>
        </w:tc>
        <w:tc>
          <w:tcPr>
            <w:tcW w:w="244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Style w:val="24"/>
              </w:rPr>
            </w:pPr>
            <w:r>
              <w:rPr>
                <w:rStyle w:val="24"/>
                <w:rFonts w:eastAsia="Times New Roman" w:cs="Times New Roman"/>
                <w:kern w:val="0"/>
                <w:lang w:val="ru-RU" w:eastAsia="ru-RU" w:bidi="ar-SA"/>
              </w:rPr>
              <w:t>40,08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spacing w:before="0" w:after="0"/>
        <w:rPr>
          <w:lang w:val="ru-RU"/>
        </w:rPr>
      </w:pPr>
      <w:bookmarkStart w:id="16" w:name="_Toc75446578"/>
      <w:bookmarkStart w:id="17" w:name="_Toc51339696"/>
      <w:r>
        <w:rPr>
          <w:lang w:val="ru-RU"/>
        </w:rPr>
        <w:t xml:space="preserve">Требования </w:t>
      </w:r>
      <w:bookmarkEnd w:id="17"/>
      <w:r>
        <w:rPr>
          <w:lang w:val="ru-RU"/>
        </w:rPr>
        <w:t>к срокам поставки продукции и оказания сопутствующих услуг</w:t>
      </w:r>
      <w:bookmarkEnd w:id="16"/>
    </w:p>
    <w:p>
      <w:pPr>
        <w:pStyle w:val="Heading1"/>
        <w:keepLines/>
        <w:numPr>
          <w:ilvl w:val="0"/>
          <w:numId w:val="0"/>
        </w:numPr>
        <w:spacing w:before="0" w:after="0"/>
        <w:ind w:left="0" w:hanging="0"/>
        <w:rPr>
          <w:sz w:val="24"/>
          <w:szCs w:val="24"/>
          <w:lang w:val="ru-RU"/>
        </w:rPr>
      </w:pPr>
      <w:bookmarkStart w:id="18" w:name="_Toc50125126"/>
      <w:bookmarkStart w:id="19" w:name="_Toc75446579"/>
      <w:bookmarkStart w:id="20" w:name="_Toc51339697"/>
      <w:bookmarkStart w:id="21" w:name="_Toc50125127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2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1"/>
      <w:bookmarkEnd w:id="22"/>
      <w:r>
        <w:rPr>
          <w:sz w:val="24"/>
          <w:szCs w:val="24"/>
          <w:lang w:val="ru-RU"/>
        </w:rPr>
        <w:t>поставки продукции</w:t>
      </w:r>
      <w:bookmarkEnd w:id="19"/>
      <w:r>
        <w:rPr>
          <w:sz w:val="24"/>
          <w:szCs w:val="24"/>
          <w:lang w:val="ru-RU"/>
        </w:rPr>
        <w:t xml:space="preserve">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44"/>
        <w:gridCol w:w="2965"/>
        <w:gridCol w:w="3123"/>
        <w:gridCol w:w="2688"/>
      </w:tblGrid>
      <w:tr>
        <w:trPr/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bookmarkStart w:id="23" w:name="_Toc46743510"/>
            <w:r>
              <w:rPr>
                <w:b/>
                <w:sz w:val="20"/>
                <w:szCs w:val="20"/>
              </w:rPr>
              <w:t>4</w:t>
            </w:r>
            <w:bookmarkEnd w:id="23"/>
          </w:p>
        </w:tc>
      </w:tr>
      <w:tr>
        <w:trPr/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24"/>
              </w:rPr>
            </w:pPr>
            <w:r>
              <w:rPr>
                <w:rStyle w:val="24"/>
              </w:rPr>
              <w:t>1.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24"/>
              </w:rPr>
            </w:pPr>
            <w:r>
              <w:rPr>
                <w:rStyle w:val="24"/>
              </w:rPr>
              <w:t>Дизельное топливо (Зимнее) в г. Анадырь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Style w:val="24"/>
              </w:rPr>
            </w:pPr>
            <w:r>
              <w:rPr>
                <w:rStyle w:val="24"/>
              </w:rPr>
              <w:t>С даты подписания договора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Style w:val="24"/>
              </w:rPr>
            </w:pPr>
            <w:r>
              <w:rPr>
                <w:rStyle w:val="24"/>
              </w:rPr>
              <w:t>31.12.202</w:t>
            </w:r>
            <w:r>
              <w:rPr>
                <w:rStyle w:val="24"/>
              </w:rPr>
              <w:t>7</w:t>
            </w:r>
          </w:p>
        </w:tc>
      </w:tr>
      <w:tr>
        <w:trPr/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24"/>
              </w:rPr>
            </w:pPr>
            <w:r>
              <w:rPr>
                <w:rStyle w:val="24"/>
              </w:rPr>
              <w:t>2.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24"/>
              </w:rPr>
            </w:pPr>
            <w:r>
              <w:rPr>
                <w:rStyle w:val="24"/>
              </w:rPr>
              <w:t>Дизельное топливо (Зимнее) в г. Певек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Style w:val="24"/>
              </w:rPr>
            </w:pPr>
            <w:r>
              <w:rPr>
                <w:rStyle w:val="24"/>
              </w:rPr>
              <w:t>С даты подписания договора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Style w:val="24"/>
              </w:rPr>
            </w:pPr>
            <w:r>
              <w:rPr>
                <w:rStyle w:val="24"/>
              </w:rPr>
              <w:t>31.12.202</w:t>
            </w:r>
            <w:r>
              <w:rPr>
                <w:rStyle w:val="24"/>
              </w:rPr>
              <w:t>7</w:t>
            </w:r>
          </w:p>
        </w:tc>
      </w:tr>
      <w:tr>
        <w:trPr/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24"/>
              </w:rPr>
            </w:pPr>
            <w:r>
              <w:rPr>
                <w:rStyle w:val="24"/>
              </w:rPr>
              <w:t>3.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24"/>
              </w:rPr>
            </w:pPr>
            <w:r>
              <w:rPr>
                <w:rStyle w:val="24"/>
              </w:rPr>
              <w:t>Дизельное топливо (Зимнее) в г. Билибино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Style w:val="24"/>
              </w:rPr>
            </w:pPr>
            <w:r>
              <w:rPr>
                <w:rStyle w:val="24"/>
              </w:rPr>
              <w:t>С даты подписания договора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Style w:val="24"/>
              </w:rPr>
            </w:pPr>
            <w:r>
              <w:rPr>
                <w:rStyle w:val="24"/>
              </w:rPr>
              <w:t>31.12.202</w:t>
            </w:r>
            <w:r>
              <w:rPr>
                <w:rStyle w:val="24"/>
              </w:rPr>
              <w:t>7</w:t>
            </w:r>
          </w:p>
        </w:tc>
      </w:tr>
      <w:tr>
        <w:trPr/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24"/>
              </w:rPr>
            </w:pPr>
            <w:r>
              <w:rPr>
                <w:rStyle w:val="24"/>
              </w:rPr>
              <w:t>4.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24"/>
              </w:rPr>
            </w:pPr>
            <w:r>
              <w:rPr>
                <w:rStyle w:val="24"/>
              </w:rPr>
              <w:t>Бензин АИ-92 в г. Билибино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Style w:val="24"/>
              </w:rPr>
            </w:pPr>
            <w:r>
              <w:rPr>
                <w:rStyle w:val="24"/>
              </w:rPr>
              <w:t>С даты подписания договора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Style w:val="24"/>
              </w:rPr>
            </w:pPr>
            <w:r>
              <w:rPr>
                <w:rStyle w:val="24"/>
              </w:rPr>
              <w:t>31.12.202</w:t>
            </w:r>
            <w:r>
              <w:rPr>
                <w:rStyle w:val="24"/>
              </w:rPr>
              <w:t>7</w:t>
            </w:r>
          </w:p>
        </w:tc>
      </w:tr>
      <w:tr>
        <w:trPr/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24"/>
              </w:rPr>
            </w:pPr>
            <w:r>
              <w:rPr>
                <w:rStyle w:val="24"/>
              </w:rPr>
              <w:t>5.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24"/>
              </w:rPr>
            </w:pPr>
            <w:r>
              <w:rPr>
                <w:rStyle w:val="24"/>
              </w:rPr>
              <w:t>Дизельное топливо (Зимнее) в пгт. Эгвекинот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Style w:val="24"/>
              </w:rPr>
            </w:pPr>
            <w:r>
              <w:rPr>
                <w:rStyle w:val="24"/>
              </w:rPr>
              <w:t>С даты подписания договора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Style w:val="24"/>
              </w:rPr>
            </w:pPr>
            <w:bookmarkStart w:id="24" w:name="_Toc46743506"/>
            <w:r>
              <w:rPr>
                <w:rStyle w:val="24"/>
              </w:rPr>
              <w:t>31.12.202</w:t>
            </w:r>
            <w:bookmarkEnd w:id="24"/>
            <w:r>
              <w:rPr>
                <w:rStyle w:val="24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5" w:name="_Toc51339698"/>
      <w:bookmarkStart w:id="26" w:name="_Toc75446581"/>
      <w:bookmarkStart w:id="27" w:name="_Toc46743511"/>
      <w:r>
        <w:rPr/>
        <w:t xml:space="preserve">Требования к </w:t>
      </w:r>
      <w:bookmarkEnd w:id="27"/>
      <w:r>
        <w:rPr>
          <w:lang w:val="ru-RU"/>
        </w:rPr>
        <w:t>качеству продукции</w:t>
      </w:r>
      <w:bookmarkEnd w:id="2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 xml:space="preserve"> </w:t>
      </w:r>
      <w:bookmarkStart w:id="28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8"/>
      <w:r>
        <w:rPr>
          <w:sz w:val="24"/>
          <w:szCs w:val="24"/>
        </w:rPr>
        <w:t xml:space="preserve"> </w:t>
      </w:r>
      <w:bookmarkEnd w:id="25"/>
    </w:p>
    <w:p>
      <w:pPr>
        <w:pStyle w:val="Normal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продукции: </w:t>
      </w:r>
      <w:r>
        <w:rPr>
          <w:b/>
          <w:bCs/>
          <w:i/>
          <w:iCs/>
          <w:sz w:val="24"/>
          <w:szCs w:val="24"/>
          <w:u w:val="single"/>
        </w:rPr>
        <w:t>Дизельное топливо (Зимнее)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9"/>
        <w:gridCol w:w="1611"/>
        <w:gridCol w:w="2004"/>
        <w:gridCol w:w="1750"/>
        <w:gridCol w:w="2818"/>
      </w:tblGrid>
      <w:tr>
        <w:trPr/>
        <w:tc>
          <w:tcPr>
            <w:tcW w:w="79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61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Наименование параметра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2004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568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9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161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175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81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b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20"/>
                <w:lang w:val="ru-RU" w:eastAsia="ru-RU" w:bidi="ar-SA"/>
              </w:rPr>
              <w:t>1</w:t>
            </w:r>
          </w:p>
        </w:tc>
        <w:tc>
          <w:tcPr>
            <w:tcW w:w="16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20"/>
                <w:lang w:val="ru-RU" w:eastAsia="ru-RU" w:bidi="ar-SA"/>
              </w:rPr>
              <w:t>2</w:t>
            </w:r>
          </w:p>
        </w:tc>
        <w:tc>
          <w:tcPr>
            <w:tcW w:w="200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20"/>
                <w:lang w:val="ru-RU" w:eastAsia="ru-RU" w:bidi="ar-SA"/>
              </w:rPr>
              <w:t>3</w:t>
            </w:r>
          </w:p>
        </w:tc>
        <w:tc>
          <w:tcPr>
            <w:tcW w:w="175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20"/>
                <w:lang w:val="ru-RU" w:eastAsia="ru-RU" w:bidi="ar-SA"/>
              </w:rPr>
              <w:t>4</w:t>
            </w:r>
          </w:p>
        </w:tc>
        <w:tc>
          <w:tcPr>
            <w:tcW w:w="281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8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20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center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lang w:val="ru-RU" w:eastAsia="ru-RU" w:bidi="ar-SA"/>
              </w:rPr>
              <w:t>1.</w:t>
            </w:r>
          </w:p>
        </w:tc>
        <w:tc>
          <w:tcPr>
            <w:tcW w:w="3615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28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1.1.</w:t>
            </w:r>
          </w:p>
        </w:tc>
        <w:tc>
          <w:tcPr>
            <w:tcW w:w="161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Style w:val="24"/>
                <w:sz w:val="22"/>
              </w:rPr>
            </w:pPr>
            <w:r>
              <w:rPr>
                <w:rStyle w:val="24"/>
                <w:rFonts w:eastAsia="Times New Roman" w:cs="Times New Roman"/>
                <w:kern w:val="0"/>
                <w:sz w:val="22"/>
                <w:lang w:val="ru-RU" w:eastAsia="ru-RU" w:bidi="ar-SA"/>
              </w:rPr>
              <w:t xml:space="preserve">Температура застывания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Style w:val="24"/>
                <w:rFonts w:eastAsia="Times New Roman" w:cs="Times New Roman"/>
                <w:kern w:val="0"/>
                <w:sz w:val="22"/>
                <w:lang w:val="ru-RU" w:eastAsia="ru-RU" w:bidi="ar-SA"/>
              </w:rPr>
              <w:t>не ниже -35°С</w:t>
            </w:r>
          </w:p>
        </w:tc>
        <w:tc>
          <w:tcPr>
            <w:tcW w:w="1750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4"/>
                <w:lang w:val="ru-RU" w:eastAsia="ru-RU" w:bidi="ar-SA"/>
              </w:rPr>
              <w:t>указание характеристик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818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1.2.</w:t>
            </w:r>
          </w:p>
        </w:tc>
        <w:tc>
          <w:tcPr>
            <w:tcW w:w="161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Style w:val="24"/>
                <w:sz w:val="22"/>
              </w:rPr>
            </w:pPr>
            <w:r>
              <w:rPr>
                <w:rStyle w:val="24"/>
                <w:rFonts w:eastAsia="Times New Roman" w:cs="Times New Roman"/>
                <w:kern w:val="0"/>
                <w:sz w:val="22"/>
                <w:lang w:val="ru-RU" w:eastAsia="ru-RU" w:bidi="ar-SA"/>
              </w:rPr>
              <w:t xml:space="preserve">Массовая доля серы </w:t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Style w:val="24"/>
                <w:rFonts w:eastAsia="Times New Roman" w:cs="Times New Roman"/>
                <w:kern w:val="0"/>
                <w:sz w:val="22"/>
                <w:lang w:val="ru-RU" w:eastAsia="ru-RU" w:bidi="ar-SA"/>
              </w:rPr>
              <w:t>не более 10 мг/кг</w:t>
            </w:r>
          </w:p>
        </w:tc>
        <w:tc>
          <w:tcPr>
            <w:tcW w:w="175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818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1.3.</w:t>
            </w:r>
          </w:p>
        </w:tc>
        <w:tc>
          <w:tcPr>
            <w:tcW w:w="161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Style w:val="24"/>
                <w:sz w:val="22"/>
              </w:rPr>
            </w:pPr>
            <w:r>
              <w:rPr>
                <w:rStyle w:val="24"/>
                <w:rFonts w:eastAsia="Times New Roman" w:cs="Times New Roman"/>
                <w:kern w:val="0"/>
                <w:sz w:val="22"/>
                <w:lang w:val="ru-RU" w:eastAsia="ru-RU" w:bidi="ar-SA"/>
              </w:rPr>
              <w:t xml:space="preserve">Плотность </w:t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Style w:val="24"/>
                <w:rFonts w:eastAsia="Times New Roman" w:cs="Times New Roman"/>
                <w:kern w:val="0"/>
                <w:sz w:val="22"/>
                <w:lang w:val="ru-RU" w:eastAsia="ru-RU" w:bidi="ar-SA"/>
              </w:rPr>
              <w:t>800 - 840 кг/м3</w:t>
            </w:r>
          </w:p>
        </w:tc>
        <w:tc>
          <w:tcPr>
            <w:tcW w:w="175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818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center"/>
              <w:rPr>
                <w:b/>
                <w:sz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lang w:val="ru-RU" w:eastAsia="ru-RU" w:bidi="ar-SA"/>
              </w:rPr>
              <w:t>2.</w:t>
            </w:r>
          </w:p>
        </w:tc>
        <w:tc>
          <w:tcPr>
            <w:tcW w:w="3615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28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2.1.</w:t>
            </w:r>
          </w:p>
        </w:tc>
        <w:tc>
          <w:tcPr>
            <w:tcW w:w="161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0"/>
              <w:ind w:left="-50" w:hanging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Доставка</w:t>
            </w:r>
          </w:p>
        </w:tc>
        <w:tc>
          <w:tcPr>
            <w:tcW w:w="2004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contextualSpacing/>
              <w:jc w:val="left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  <w:t>Места поставки товара: Чукотский АО – г. Анадырь, пгт. Эгвекинот, г. Певек, г. Билибино.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contextualSpacing/>
              <w:jc w:val="left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  <w:t>Доставка товара к местам поставки – силами и средствами Поставщика независимо от вида перевозки.</w:t>
            </w:r>
          </w:p>
        </w:tc>
        <w:tc>
          <w:tcPr>
            <w:tcW w:w="1750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Согласие с требованием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8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center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</w:r>
          </w:p>
        </w:tc>
        <w:tc>
          <w:tcPr>
            <w:tcW w:w="161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0"/>
              <w:ind w:left="-50" w:hanging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Отпуск</w:t>
            </w:r>
          </w:p>
        </w:tc>
        <w:tc>
          <w:tcPr>
            <w:tcW w:w="2004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pacing w:before="0" w:after="0"/>
              <w:ind w:left="27" w:hanging="0"/>
              <w:contextualSpacing/>
              <w:jc w:val="left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  <w:t>Отпуск товара  осуществляется партиями по заявкам Покупателя через сеть АЗС Поставщика.</w:t>
            </w:r>
          </w:p>
        </w:tc>
        <w:tc>
          <w:tcPr>
            <w:tcW w:w="175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8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1611" w:type="dxa"/>
            <w:tcBorders/>
          </w:tcPr>
          <w:p>
            <w:pPr>
              <w:pStyle w:val="Normal"/>
              <w:widowControl/>
              <w:spacing w:before="0" w:after="0"/>
              <w:ind w:left="-50" w:hanging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Приёмка</w:t>
            </w:r>
          </w:p>
        </w:tc>
        <w:tc>
          <w:tcPr>
            <w:tcW w:w="2004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ind w:left="0" w:hanging="0"/>
              <w:contextualSpacing/>
              <w:jc w:val="left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  <w:t>Приёмка товара Покупателем осуществляется в момент отпуска Продукции на АЗС в заправочные ёмкости транспортных средств Покупателя.</w:t>
            </w:r>
          </w:p>
        </w:tc>
        <w:tc>
          <w:tcPr>
            <w:tcW w:w="175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8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>
          <w:trHeight w:val="639" w:hRule="atLeast"/>
        </w:trPr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3615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2818" w:type="dxa"/>
            <w:tcBorders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16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Подтверждение качества Продукции</w:t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По запросу Покупателя Поставщик обязан предоставить сертификат качества на поставляемую продукцию, санитарно-эпидемиологическое заключение, паспорта безопасности вещества (материала).</w:t>
            </w:r>
          </w:p>
        </w:tc>
        <w:tc>
          <w:tcPr>
            <w:tcW w:w="1750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Согласие с требованием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8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16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Первичная бухгалтерская документация</w:t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2"/>
                <w:szCs w:val="24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ru-RU" w:bidi="ar-SA"/>
              </w:rPr>
              <w:t xml:space="preserve">Обязательные сопроводительные документы при поставке продукции: 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left="234" w:hanging="284"/>
              <w:contextualSpacing/>
              <w:jc w:val="left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  <w:t xml:space="preserve">Товарная накладная (форма ТОРГ 12 или УПД), 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left="234" w:hanging="284"/>
              <w:contextualSpacing/>
              <w:jc w:val="left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  <w:t>счет-фактура (или УПД)</w:t>
            </w:r>
          </w:p>
        </w:tc>
        <w:tc>
          <w:tcPr>
            <w:tcW w:w="1750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8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>
          <w:trHeight w:val="979" w:hRule="atLeast"/>
        </w:trPr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3615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-//-</w:t>
            </w:r>
          </w:p>
        </w:tc>
        <w:tc>
          <w:tcPr>
            <w:tcW w:w="28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ind w:left="-50" w:hanging="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161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Качество продукции</w:t>
            </w:r>
          </w:p>
        </w:tc>
        <w:tc>
          <w:tcPr>
            <w:tcW w:w="200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rStyle w:val="24"/>
                <w:rFonts w:eastAsia="Times New Roman" w:cs="Times New Roman"/>
                <w:kern w:val="0"/>
                <w:sz w:val="22"/>
                <w:lang w:val="ru-RU" w:eastAsia="ru-RU" w:bidi="ar-SA"/>
              </w:rPr>
              <w:t>Качество поставляемого товара должно соответствовать требованиям, определенным Техническим регламентом таможенного союза от 18.10.2011 г. № 826 ТРТС 013/2011 «О требованиях к автомобильному и авиационному бензину, дизельному и судовому топливу, топливу для реактивных двигателей и топочному мазуту», а также Продукция должна соответствовать ГОСТ Р 52368-2005 (ЕН 590:2009) в части требований установленных для зимнего дизельного топлива.</w:t>
            </w:r>
          </w:p>
        </w:tc>
        <w:tc>
          <w:tcPr>
            <w:tcW w:w="17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1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jc w:val="both"/>
        <w:rPr>
          <w:b/>
          <w:bCs/>
          <w:i/>
          <w:i/>
          <w:iCs/>
          <w:sz w:val="22"/>
          <w:szCs w:val="24"/>
        </w:rPr>
      </w:pPr>
      <w:r>
        <w:rPr>
          <w:b/>
          <w:bCs/>
          <w:i/>
          <w:iCs/>
          <w:sz w:val="22"/>
          <w:szCs w:val="24"/>
        </w:rPr>
      </w:r>
    </w:p>
    <w:p>
      <w:pPr>
        <w:pStyle w:val="Normal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продукции: </w:t>
      </w:r>
      <w:r>
        <w:rPr>
          <w:b/>
          <w:bCs/>
          <w:i/>
          <w:iCs/>
          <w:sz w:val="24"/>
          <w:szCs w:val="24"/>
          <w:u w:val="single"/>
        </w:rPr>
        <w:t>Бензин АИ-92</w:t>
      </w:r>
    </w:p>
    <w:p>
      <w:pPr>
        <w:pStyle w:val="Normal"/>
        <w:jc w:val="both"/>
        <w:rPr>
          <w:b/>
          <w:bCs/>
          <w:i/>
          <w:i/>
          <w:iCs/>
          <w:sz w:val="22"/>
          <w:szCs w:val="24"/>
        </w:rPr>
      </w:pPr>
      <w:r>
        <w:rPr>
          <w:b/>
          <w:bCs/>
          <w:i/>
          <w:iCs/>
          <w:sz w:val="22"/>
          <w:szCs w:val="24"/>
        </w:rPr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3"/>
        <w:gridCol w:w="1758"/>
        <w:gridCol w:w="1895"/>
        <w:gridCol w:w="1546"/>
        <w:gridCol w:w="3149"/>
      </w:tblGrid>
      <w:tr>
        <w:trPr/>
        <w:tc>
          <w:tcPr>
            <w:tcW w:w="55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75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Наименование параметра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189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695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55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175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189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154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b/>
                <w:sz w:val="22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0"/>
                <w:lang w:val="ru-RU" w:eastAsia="ru-RU" w:bidi="ar-SA"/>
              </w:rPr>
              <w:t>1</w:t>
            </w:r>
          </w:p>
        </w:tc>
        <w:tc>
          <w:tcPr>
            <w:tcW w:w="17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0"/>
                <w:lang w:val="ru-RU" w:eastAsia="ru-RU" w:bidi="ar-SA"/>
              </w:rPr>
              <w:t>2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0"/>
                <w:lang w:val="ru-RU" w:eastAsia="ru-RU" w:bidi="ar-SA"/>
              </w:rPr>
              <w:t>3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0"/>
                <w:lang w:val="ru-RU" w:eastAsia="ru-RU" w:bidi="ar-SA"/>
              </w:rPr>
              <w:t>4</w:t>
            </w:r>
          </w:p>
        </w:tc>
        <w:tc>
          <w:tcPr>
            <w:tcW w:w="314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0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365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Концентрация свинца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Не более 5 мг/дм3</w:t>
            </w:r>
          </w:p>
        </w:tc>
        <w:tc>
          <w:tcPr>
            <w:tcW w:w="1546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4"/>
                <w:lang w:val="ru-RU" w:eastAsia="ru-RU" w:bidi="ar-SA"/>
              </w:rPr>
              <w:t>указание характеристи</w:t>
            </w:r>
            <w:r>
              <w:rPr>
                <w:rFonts w:eastAsia="Times New Roman" w:cs="Times New Roman"/>
                <w:bCs/>
                <w:kern w:val="0"/>
                <w:sz w:val="22"/>
                <w:szCs w:val="24"/>
                <w:lang w:val="ru-RU" w:eastAsia="ru-RU" w:bidi="ar-SA"/>
              </w:rPr>
              <w:t>к</w:t>
            </w:r>
          </w:p>
        </w:tc>
        <w:tc>
          <w:tcPr>
            <w:tcW w:w="3149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Style w:val="24"/>
                <w:sz w:val="22"/>
              </w:rPr>
            </w:pPr>
            <w:r>
              <w:rPr>
                <w:rStyle w:val="24"/>
                <w:rFonts w:eastAsia="Times New Roman" w:cs="Times New Roman"/>
                <w:kern w:val="0"/>
                <w:sz w:val="22"/>
                <w:lang w:val="ru-RU" w:eastAsia="ru-RU" w:bidi="ar-SA"/>
              </w:rPr>
              <w:t xml:space="preserve">Массовая доля серы 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Style w:val="24"/>
                <w:rFonts w:eastAsia="Times New Roman" w:cs="Times New Roman"/>
                <w:kern w:val="0"/>
                <w:sz w:val="22"/>
                <w:lang w:val="ru-RU" w:eastAsia="ru-RU" w:bidi="ar-SA"/>
              </w:rPr>
              <w:t>не более 10 мг/кг</w:t>
            </w:r>
          </w:p>
        </w:tc>
        <w:tc>
          <w:tcPr>
            <w:tcW w:w="154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149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1758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Style w:val="24"/>
                <w:sz w:val="22"/>
              </w:rPr>
            </w:pPr>
            <w:r>
              <w:rPr>
                <w:rStyle w:val="24"/>
                <w:rFonts w:eastAsia="Times New Roman" w:cs="Times New Roman"/>
                <w:kern w:val="0"/>
                <w:sz w:val="22"/>
                <w:lang w:val="ru-RU" w:eastAsia="ru-RU" w:bidi="ar-SA"/>
              </w:rPr>
              <w:t xml:space="preserve">Плотность 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Style w:val="24"/>
                <w:rFonts w:eastAsia="Times New Roman" w:cs="Times New Roman"/>
                <w:kern w:val="0"/>
                <w:sz w:val="22"/>
                <w:lang w:val="ru-RU" w:eastAsia="ru-RU" w:bidi="ar-SA"/>
              </w:rPr>
              <w:t>725 - 780 кг/м3</w:t>
            </w:r>
          </w:p>
        </w:tc>
        <w:tc>
          <w:tcPr>
            <w:tcW w:w="154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149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365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0"/>
              <w:ind w:left="-50" w:hanging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Доставка</w:t>
            </w:r>
          </w:p>
        </w:tc>
        <w:tc>
          <w:tcPr>
            <w:tcW w:w="1895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contextualSpacing/>
              <w:jc w:val="left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  <w:t>Место поставки товара: Чукотский АО – г. Билибино.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contextualSpacing/>
              <w:jc w:val="left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  <w:t>Доставка товара к местам поставки – силами и средствами Поставщика независимо от вида перевозки.</w:t>
            </w:r>
          </w:p>
        </w:tc>
        <w:tc>
          <w:tcPr>
            <w:tcW w:w="1546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Согласие с требованием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2.2.</w:t>
            </w: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 xml:space="preserve"> 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0"/>
              <w:ind w:left="-50" w:hanging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Отпуск</w:t>
            </w:r>
          </w:p>
        </w:tc>
        <w:tc>
          <w:tcPr>
            <w:tcW w:w="1895" w:type="dxa"/>
            <w:tcBorders/>
          </w:tcPr>
          <w:p>
            <w:pPr>
              <w:pStyle w:val="ListParagraph"/>
              <w:widowControl/>
              <w:spacing w:before="0" w:after="0"/>
              <w:ind w:left="27" w:hanging="0"/>
              <w:contextualSpacing/>
              <w:jc w:val="left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  <w:t>Отпуск товара  осуществляется партиями по заявкам Покупателя через сеть АЗС Поставщика.</w:t>
            </w:r>
          </w:p>
        </w:tc>
        <w:tc>
          <w:tcPr>
            <w:tcW w:w="154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2.3.</w:t>
            </w:r>
          </w:p>
        </w:tc>
        <w:tc>
          <w:tcPr>
            <w:tcW w:w="1758" w:type="dxa"/>
            <w:tcBorders/>
          </w:tcPr>
          <w:p>
            <w:pPr>
              <w:pStyle w:val="Normal"/>
              <w:widowControl/>
              <w:spacing w:before="0" w:after="0"/>
              <w:ind w:left="-50" w:hanging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Приёмка</w:t>
            </w:r>
          </w:p>
        </w:tc>
        <w:tc>
          <w:tcPr>
            <w:tcW w:w="1895" w:type="dxa"/>
            <w:tcBorders/>
          </w:tcPr>
          <w:p>
            <w:pPr>
              <w:pStyle w:val="ListParagraph"/>
              <w:widowControl/>
              <w:spacing w:before="0" w:after="0"/>
              <w:ind w:left="0" w:hanging="0"/>
              <w:contextualSpacing/>
              <w:jc w:val="left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  <w:t>Приёмка товара Покупателем осуществляется в момент отпуска Продукции на АЗС в заправочные ёмкости транспортных средств Покупателя.</w:t>
            </w:r>
          </w:p>
        </w:tc>
        <w:tc>
          <w:tcPr>
            <w:tcW w:w="154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>
          <w:trHeight w:val="639" w:hRule="atLeast"/>
        </w:trPr>
        <w:tc>
          <w:tcPr>
            <w:tcW w:w="55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365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17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Подтверждение качества Продукции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По запросу Покупателя Поставщик обязан предоставить сертификат качества на поставляемую продукцию, санитарно-эпидемиологическое заключение, паспорта безопасности вещества (материала).</w:t>
            </w:r>
          </w:p>
        </w:tc>
        <w:tc>
          <w:tcPr>
            <w:tcW w:w="1546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Согласие с требованием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17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Первичная бухгалтерская документация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sz w:val="22"/>
                <w:szCs w:val="24"/>
              </w:rPr>
            </w:pPr>
            <w:r>
              <w:rPr>
                <w:rFonts w:eastAsia="Calibri" w:cs="Times New Roman"/>
                <w:kern w:val="0"/>
                <w:sz w:val="22"/>
                <w:szCs w:val="24"/>
                <w:lang w:val="ru-RU" w:eastAsia="ru-RU" w:bidi="ar-SA"/>
              </w:rPr>
              <w:t xml:space="preserve">Обязательные сопроводительные документы при поставке продукции: 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left="234" w:hanging="284"/>
              <w:contextualSpacing/>
              <w:jc w:val="left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  <w:t xml:space="preserve">накладная (форма ТОРГ 12 или УПД), 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left="234" w:hanging="284"/>
              <w:contextualSpacing/>
              <w:jc w:val="left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  <w:t>счет-фактура (или УПД)</w:t>
            </w:r>
          </w:p>
        </w:tc>
        <w:tc>
          <w:tcPr>
            <w:tcW w:w="154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365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53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</w:rPr>
            </w:pPr>
            <w:r>
              <w:rPr>
                <w:rFonts w:cs="Times New Roman"/>
                <w:kern w:val="0"/>
                <w:sz w:val="22"/>
                <w:lang w:val="ru-RU" w:eastAsia="ru-RU" w:bidi="ar-SA"/>
              </w:rPr>
            </w:r>
          </w:p>
        </w:tc>
        <w:tc>
          <w:tcPr>
            <w:tcW w:w="17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Качество продукции</w:t>
            </w:r>
          </w:p>
        </w:tc>
        <w:tc>
          <w:tcPr>
            <w:tcW w:w="18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</w:rPr>
            </w:pPr>
            <w:r>
              <w:rPr>
                <w:rStyle w:val="24"/>
                <w:rFonts w:eastAsia="Times New Roman" w:cs="Times New Roman"/>
                <w:kern w:val="0"/>
                <w:sz w:val="22"/>
                <w:lang w:val="ru-RU" w:eastAsia="ru-RU" w:bidi="ar-SA"/>
              </w:rPr>
              <w:t>Качество поставляемого товара должно соответствовать требованиям, определенным Техническим регламентом таможенного союза от 18.10.2011 г. № 826 ТРТС 013/2011 «О требованиях к автомобильному и авиационному бензину, дизельному и судовому топливу, топливу для реактивных двигателей и топочному мазуту», а также Продукция должна соответствовать ГОСТ 32513-2013 в части требований установленных для Бензина АИ-92.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1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jc w:val="both"/>
        <w:rPr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9" w:name="_Toc51339699"/>
      <w:bookmarkStart w:id="30" w:name="_Toc46743519"/>
      <w:bookmarkStart w:id="31" w:name="_Toc75446583"/>
      <w:bookmarkStart w:id="32" w:name="_Toc53393312"/>
      <w:bookmarkEnd w:id="29"/>
      <w:bookmarkEnd w:id="30"/>
      <w:r>
        <w:rPr>
          <w:lang w:val="ru-RU"/>
        </w:rPr>
        <w:t>Требования к документации по ценообразованию</w:t>
      </w:r>
      <w:bookmarkEnd w:id="32"/>
      <w:r>
        <w:rPr>
          <w:lang w:val="ru-RU"/>
        </w:rPr>
        <w:t xml:space="preserve"> на этапе закупки</w:t>
      </w:r>
      <w:bookmarkEnd w:id="31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  <w:t>3.1.</w:t>
        <w:tab/>
        <w:t>В обоснование стоимости Участник предоставляет Коммерческое предложение в соответствии с перечнем и объемом закупаемой продукции Таблицы 1.1. настоящего Технического требования.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  <w:t>3.2.</w:t>
        <w:tab/>
        <w:t>В цену продукции должны быть включены все затраты, связанные с исполнением обязательств по поставке продукции, в том числе, все налоги, сборы и пошлины, расходы на доставку продукции до места поставки, погрузку и разгрузку, иные расходы, связанные с исполнением обязательств по Договору.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33" w:name="_Toc51339699"/>
      <w:bookmarkStart w:id="34" w:name="_Toc46743519"/>
      <w:bookmarkStart w:id="35" w:name="_Toc51339699"/>
      <w:bookmarkStart w:id="36" w:name="_Toc46743519"/>
      <w:bookmarkEnd w:id="35"/>
      <w:bookmarkEnd w:id="36"/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Руководитель ГКЭО и РТС Камчатского филиала</w:t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 xml:space="preserve">АО «ТК РусГидро»                                                                                            Е.В. Савченко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iCs/>
          <w:sz w:val="24"/>
          <w:szCs w:val="24"/>
          <w:shd w:fill="FFFF99" w:val="clear"/>
        </w:rPr>
      </w:pPr>
      <w:r>
        <w:rPr>
          <w:iCs/>
          <w:sz w:val="24"/>
          <w:szCs w:val="24"/>
          <w:shd w:fill="FFFF99" w:val="clear"/>
        </w:rPr>
      </w:r>
    </w:p>
    <w:p>
      <w:pPr>
        <w:pStyle w:val="Normal"/>
        <w:rPr>
          <w:rFonts w:eastAsia="Calibri"/>
          <w:b/>
          <w:iCs/>
          <w:lang w:eastAsia="x-none"/>
        </w:rPr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ucida Sans Unicode">
    <w:charset w:val="01"/>
    <w:family w:val="roman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7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9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1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3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5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7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9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1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35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7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20dcd"/>
    <w:rPr>
      <w:color w:val="954F72"/>
      <w:u w:val="single"/>
    </w:rPr>
  </w:style>
  <w:style w:type="character" w:styleId="23" w:customStyle="1">
    <w:name w:val="Основной текст (2)_"/>
    <w:basedOn w:val="DefaultParagraphFont"/>
    <w:qFormat/>
    <w:rsid w:val="00c9167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24" w:customStyle="1">
    <w:name w:val="Основной текст (2)"/>
    <w:basedOn w:val="23"/>
    <w:qFormat/>
    <w:rsid w:val="00c9167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25" w:customStyle="1">
    <w:name w:val="Основной текст (2) + Полужирный"/>
    <w:basedOn w:val="23"/>
    <w:qFormat/>
    <w:rsid w:val="00c91676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2115pt" w:customStyle="1">
    <w:name w:val="Основной текст (2) + 11;5 pt"/>
    <w:basedOn w:val="23"/>
    <w:qFormat/>
    <w:rsid w:val="00c9167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styleId="2LucidaSansUnicode13pt" w:customStyle="1">
    <w:name w:val="Основной текст (2) + Lucida Sans Unicode;13 pt"/>
    <w:basedOn w:val="23"/>
    <w:qFormat/>
    <w:rsid w:val="00c91676"/>
    <w:rPr>
      <w:rFonts w:ascii="Lucida Sans Unicode" w:hAnsi="Lucida Sans Unicode" w:eastAsia="Lucida Sans Unicode" w:cs="Lucida Sans Unicode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2Verdana75pt" w:customStyle="1">
    <w:name w:val="Основной текст (2) + Verdana;7;5 pt;Полужирный"/>
    <w:basedOn w:val="23"/>
    <w:qFormat/>
    <w:rsid w:val="00c91676"/>
    <w:rPr>
      <w:rFonts w:ascii="Verdana" w:hAnsi="Verdana" w:eastAsia="Verdana" w:cs="Verdana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Verdana10pt" w:customStyle="1">
    <w:name w:val="Основной текст (2) + Verdana;10 pt"/>
    <w:basedOn w:val="23"/>
    <w:qFormat/>
    <w:rsid w:val="00c91676"/>
    <w:rPr>
      <w:rFonts w:ascii="Verdana" w:hAnsi="Verdana" w:eastAsia="Verdana" w:cs="Verdan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6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7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8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9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0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1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520dcd"/>
    <w:pPr>
      <w:spacing w:beforeAutospacing="1" w:afterAutospacing="1"/>
    </w:pPr>
    <w:rPr>
      <w:sz w:val="24"/>
      <w:szCs w:val="24"/>
    </w:rPr>
  </w:style>
  <w:style w:type="paragraph" w:styleId="Xl66" w:customStyle="1">
    <w:name w:val="xl66"/>
    <w:basedOn w:val="Normal"/>
    <w:qFormat/>
    <w:rsid w:val="00520dcd"/>
    <w:pPr>
      <w:spacing w:beforeAutospacing="1" w:afterAutospacing="1"/>
      <w:jc w:val="center"/>
    </w:pPr>
    <w:rPr>
      <w:sz w:val="24"/>
      <w:szCs w:val="24"/>
    </w:rPr>
  </w:style>
  <w:style w:type="paragraph" w:styleId="Xl67" w:customStyle="1">
    <w:name w:val="xl67"/>
    <w:basedOn w:val="Normal"/>
    <w:qFormat/>
    <w:rsid w:val="00520dc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styleId="Xl68" w:customStyle="1">
    <w:name w:val="xl68"/>
    <w:basedOn w:val="Normal"/>
    <w:qFormat/>
    <w:rsid w:val="00520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9" w:customStyle="1">
    <w:name w:val="xl69"/>
    <w:basedOn w:val="Normal"/>
    <w:qFormat/>
    <w:rsid w:val="00520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70" w:customStyle="1">
    <w:name w:val="xl70"/>
    <w:basedOn w:val="Normal"/>
    <w:qFormat/>
    <w:rsid w:val="00520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1" w:customStyle="1">
    <w:name w:val="xl71"/>
    <w:basedOn w:val="Normal"/>
    <w:qFormat/>
    <w:rsid w:val="00520dc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2" w:customStyle="1">
    <w:name w:val="xl72"/>
    <w:basedOn w:val="Normal"/>
    <w:qFormat/>
    <w:rsid w:val="00520dc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520dc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520dc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520dc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520dc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77" w:customStyle="1">
    <w:name w:val="xl77"/>
    <w:basedOn w:val="Normal"/>
    <w:qFormat/>
    <w:rsid w:val="00520dc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78" w:customStyle="1">
    <w:name w:val="xl78"/>
    <w:basedOn w:val="Normal"/>
    <w:qFormat/>
    <w:rsid w:val="00520dc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Xl79" w:customStyle="1">
    <w:name w:val="xl79"/>
    <w:basedOn w:val="Normal"/>
    <w:qFormat/>
    <w:rsid w:val="00520dc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2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D3581-AD19-478B-AF31-B688CFB7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Application>AlterOffice/3.4.0.9$Linux_X86_64 LibreOffice_project/b8daf9e823b1a5463a2f48435ddc2e8696e7d4fc</Application>
  <AppVersion>15.0000</AppVersion>
  <Pages>9</Pages>
  <Words>1069</Words>
  <Characters>7131</Characters>
  <CharactersWithSpaces>8082</CharactersWithSpaces>
  <Paragraphs>219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2023-07-27T06:40:00Z</dcterms:created>
  <dc:creator>Быстров Олег Геннадьевич</dc:creator>
  <dc:description/>
  <dc:language>ru-RU</dc:language>
  <cp:lastModifiedBy>zamaruevaa@corp.gidroogk.com</cp:lastModifiedBy>
  <cp:lastPrinted>2025-12-11T00:21:00Z</cp:lastPrinted>
  <dcterms:modified xsi:type="dcterms:W3CDTF">2026-08-13T11:28:34Z</dcterms:modified>
  <cp:revision>19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