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7.xml" ContentType="application/vnd.openxmlformats-officedocument.wordprocessingml.header+xml"/>
  <Override PartName="/word/theme/theme1.xml" ContentType="application/vnd.openxmlformats-officedocument.theme+xml"/>
  <Override PartName="/word/media/image1.png" ContentType="image/png"/>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footer5.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center" w:pos="4818" w:leader="none"/>
          <w:tab w:val="left" w:pos="8340" w:leader="none"/>
        </w:tabs>
        <w:jc w:val="center"/>
        <w:rPr>
          <w:b/>
          <w:lang w:val="ru-RU"/>
        </w:rPr>
      </w:pPr>
      <w:r>
        <w:rPr>
          <w:b/>
          <w:lang w:val="ru-RU"/>
        </w:rPr>
        <w:t>Договор № ___________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center"/>
        <w:rPr>
          <w:bCs/>
          <w:lang w:val="ru-RU"/>
        </w:rPr>
      </w:pPr>
      <w:r>
        <w:rPr>
          <w:lang w:val="ru-RU"/>
        </w:rPr>
        <w:t xml:space="preserve">г. </w:t>
      </w:r>
      <w:bookmarkStart w:id="0" w:name="OLE_LINK1"/>
      <w:bookmarkStart w:id="1" w:name="OLE_LINK2"/>
      <w:r>
        <w:rPr>
          <w:lang w:val="ru-RU"/>
        </w:rPr>
        <w:t>Петропавловск-Камчатский</w:t>
        <w:tab/>
        <w:tab/>
        <w:tab/>
      </w:r>
      <w:bookmarkEnd w:id="0"/>
      <w:bookmarkEnd w:id="1"/>
      <w:r>
        <w:rPr>
          <w:lang w:val="ru-RU"/>
        </w:rPr>
        <w:t xml:space="preserve">  </w:t>
        <w:tab/>
        <w:t xml:space="preserve">                        «___</w:t>
      </w:r>
      <w:r>
        <w:rPr>
          <w:bCs/>
          <w:lang w:val="ru-RU"/>
        </w:rPr>
        <w:t>» ________ 202</w:t>
      </w:r>
      <w:r>
        <w:rPr>
          <w:bCs/>
          <w:lang w:val="ru-RU"/>
        </w:rPr>
        <w:t>7</w:t>
      </w:r>
      <w:r>
        <w:rPr>
          <w:bCs/>
          <w:lang w:val="ru-RU"/>
        </w:rPr>
        <w:t>г.</w:t>
      </w:r>
    </w:p>
    <w:p>
      <w:pPr>
        <w:pStyle w:val="Normal"/>
        <w:jc w:val="center"/>
        <w:rPr>
          <w:bCs/>
          <w:lang w:val="ru-RU"/>
        </w:rPr>
      </w:pPr>
      <w:r>
        <w:rPr>
          <w:bCs/>
          <w:lang w:val="ru-RU"/>
        </w:rPr>
      </w:r>
    </w:p>
    <w:p>
      <w:pPr>
        <w:pStyle w:val="Normal"/>
        <w:widowControl w:val="false"/>
        <w:ind w:firstLine="709"/>
        <w:jc w:val="both"/>
        <w:rPr>
          <w:color w:val="000000"/>
          <w:lang w:val="ru-RU"/>
        </w:rPr>
      </w:pPr>
      <w:r>
        <w:rPr>
          <w:b/>
          <w:color w:val="000000"/>
          <w:lang w:val="ru-RU"/>
        </w:rPr>
        <w:t>Акционерное общество «Транспортная компания РусГидро»</w:t>
      </w:r>
      <w:r>
        <w:rPr>
          <w:color w:val="000000"/>
          <w:lang w:val="ru-RU"/>
        </w:rPr>
        <w:t xml:space="preserve"> </w:t>
      </w:r>
      <w:r>
        <w:rPr>
          <w:b/>
          <w:bCs/>
          <w:color w:val="000000"/>
          <w:lang w:val="ru-RU"/>
        </w:rPr>
        <w:t>(АО «ТК РусГидро») (</w:t>
      </w:r>
      <w:r>
        <w:rPr>
          <w:color w:val="000000"/>
          <w:lang w:val="ru-RU"/>
        </w:rPr>
        <w:t xml:space="preserve">далее - «Заказчик»), в лице Директора Камчатского филиала АО «ТК РусГидро» Нешева Михаила Вячеславовича, действующего на основании Доверенности от                          №    , с одной стороны, и _____________________ </w:t>
      </w:r>
      <w:r>
        <w:rPr>
          <w:b/>
          <w:lang w:val="ru-RU"/>
        </w:rPr>
        <w:t xml:space="preserve">(далее - </w:t>
      </w:r>
      <w:r>
        <w:rPr>
          <w:lang w:val="ru-RU"/>
        </w:rPr>
        <w:t>«Исполнитель»), с другой стороны</w:t>
      </w:r>
      <w:r>
        <w:rPr>
          <w:color w:val="000000"/>
          <w:lang w:val="ru-RU"/>
        </w:rPr>
        <w:t>, совместно в дальнейшем именуемые «Стороны», а по отдельности – «Сторона», 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textAlignment w:val="baseline"/>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 xml:space="preserve"> </w:t>
      </w: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2"/>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8"/>
          <w:tab w:val="left" w:pos="568" w:leader="none"/>
          <w:tab w:val="left" w:pos="630" w:leader="none"/>
        </w:tabs>
        <w:jc w:val="both"/>
        <w:rPr/>
      </w:pPr>
      <w:r>
        <w:rPr/>
        <w:t>Исполнитель обязуется по заданию Заказчика в соответствии с Техническим заданием (Приложение № 1 к Договору) оказать услуги мойки грузовых автомобилей, автобусов, и спецтехники (</w:t>
      </w:r>
      <w:r>
        <w:rPr>
          <w:bCs/>
        </w:rPr>
        <w:t>далее – «Услуги») принадлежащих заказчику</w:t>
      </w:r>
      <w:r>
        <w:rPr/>
        <w:t xml:space="preserve"> (далее – ТС), а Заказчик обязуется принять и оплатить Услуги в соответствии с условиями Договора.</w:t>
      </w:r>
    </w:p>
    <w:p>
      <w:pPr>
        <w:pStyle w:val="ListParagraph"/>
        <w:numPr>
          <w:ilvl w:val="1"/>
          <w:numId w:val="2"/>
        </w:numPr>
        <w:shd w:val="clear" w:color="auto" w:fill="FFFFFF"/>
        <w:tabs>
          <w:tab w:val="clear" w:pos="708"/>
          <w:tab w:val="left" w:pos="568" w:leader="none"/>
          <w:tab w:val="left" w:pos="630" w:leader="none"/>
        </w:tabs>
        <w:jc w:val="both"/>
        <w:rPr/>
      </w:pPr>
      <w:r>
        <w:rPr/>
        <w:t>Объем и состав Услуг по Договору определяются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2"/>
        </w:numPr>
        <w:tabs>
          <w:tab w:val="clear" w:pos="708"/>
          <w:tab w:val="left" w:pos="993" w:leader="none"/>
          <w:tab w:val="left" w:pos="1134" w:leader="none"/>
        </w:tabs>
        <w:ind w:left="0" w:firstLine="709"/>
        <w:jc w:val="both"/>
        <w:rPr>
          <w:bCs/>
        </w:rPr>
      </w:pPr>
      <w:r>
        <w:rPr>
          <w:bCs/>
        </w:rPr>
        <w:t>Услуги по Договору оказываются для нужд Камчатского филиала АО «ТК РусГидро».</w:t>
      </w:r>
    </w:p>
    <w:p>
      <w:pPr>
        <w:sectPr>
          <w:headerReference w:type="default" r:id="rId2"/>
          <w:type w:val="nextPage"/>
          <w:pgSz w:w="11906" w:h="16838"/>
          <w:pgMar w:left="1134" w:right="851" w:gutter="0" w:header="680" w:top="737" w:footer="0" w:bottom="992"/>
          <w:pgNumType w:fmt="decimal"/>
          <w:formProt w:val="false"/>
          <w:textDirection w:val="lrTb"/>
          <w:docGrid w:type="default" w:linePitch="381" w:charSpace="0"/>
        </w:sectPr>
        <w:pStyle w:val="ListParagraph"/>
        <w:numPr>
          <w:ilvl w:val="1"/>
          <w:numId w:val="2"/>
        </w:numPr>
        <w:shd w:val="clear" w:color="auto" w:fill="FFFFFF"/>
        <w:tabs>
          <w:tab w:val="clear" w:pos="708"/>
          <w:tab w:val="left" w:pos="1134" w:leader="none"/>
        </w:tabs>
        <w:ind w:left="0" w:firstLine="709"/>
        <w:jc w:val="both"/>
        <w:rPr>
          <w:bCs/>
        </w:rPr>
      </w:pPr>
      <w:r>
        <w:rPr/>
        <w:t xml:space="preserve"> </w:t>
      </w:r>
      <w:r>
        <w:rPr>
          <w:bCs/>
        </w:rPr>
        <w:t>Место оказания Услуг: Камчатский край, г. Петропавловск-Камчатский.</w:t>
      </w:r>
    </w:p>
    <w:p>
      <w:pPr>
        <w:pStyle w:val="Normal"/>
        <w:widowControl w:val="false"/>
        <w:numPr>
          <w:ilvl w:val="1"/>
          <w:numId w:val="2"/>
        </w:numPr>
        <w:shd w:val="clear" w:color="auto" w:fill="FFFFFF"/>
        <w:tabs>
          <w:tab w:val="clear" w:pos="708"/>
          <w:tab w:val="left" w:pos="540" w:leader="none"/>
          <w:tab w:val="left" w:pos="1134" w:leader="none"/>
        </w:tabs>
        <w:ind w:left="0" w:firstLine="709"/>
        <w:jc w:val="both"/>
        <w:rPr>
          <w:bCs/>
          <w:lang w:val="ru-RU"/>
        </w:rPr>
      </w:pPr>
      <w:r>
        <w:rPr>
          <w:bCs/>
          <w:lang w:val="ru-RU"/>
        </w:rPr>
        <w:t>Срок оказания Услуг: с _____________ до 31.12.2026.</w:t>
      </w:r>
    </w:p>
    <w:p>
      <w:pPr>
        <w:pStyle w:val="Normal"/>
        <w:widowControl w:val="false"/>
        <w:shd w:val="clear" w:color="auto" w:fill="FFFFFF"/>
        <w:tabs>
          <w:tab w:val="clear" w:pos="708"/>
          <w:tab w:val="left" w:pos="1134" w:leader="none"/>
        </w:tabs>
        <w:ind w:left="720" w:firstLine="709"/>
        <w:jc w:val="both"/>
        <w:rPr>
          <w:bCs/>
          <w:lang w:val="ru-RU"/>
        </w:rPr>
      </w:pPr>
      <w:r>
        <w:rPr>
          <w:bCs/>
          <w:lang w:val="ru-RU"/>
        </w:rPr>
      </w:r>
    </w:p>
    <w:p>
      <w:pPr>
        <w:pStyle w:val="Normal"/>
        <w:widowControl w:val="false"/>
        <w:shd w:val="clear" w:color="auto" w:fill="FFFFFF"/>
        <w:tabs>
          <w:tab w:val="clear" w:pos="708"/>
          <w:tab w:val="left" w:pos="1134" w:leader="none"/>
        </w:tabs>
        <w:ind w:left="720" w:firstLine="709"/>
        <w:jc w:val="both"/>
        <w:rPr>
          <w:bCs/>
          <w:lang w:val="ru-RU"/>
        </w:rPr>
      </w:pPr>
      <w:r>
        <w:rPr>
          <w:bCs/>
          <w:lang w:val="ru-RU"/>
        </w:rPr>
      </w:r>
    </w:p>
    <w:p>
      <w:pPr>
        <w:pStyle w:val="ListParagraph"/>
        <w:numPr>
          <w:ilvl w:val="0"/>
          <w:numId w:val="2"/>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8"/>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2"/>
        </w:numPr>
        <w:shd w:val="clear" w:color="auto" w:fill="FFFFFF"/>
        <w:tabs>
          <w:tab w:val="clear" w:pos="708"/>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8"/>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8"/>
          <w:tab w:val="left" w:pos="1276" w:leader="none"/>
        </w:tabs>
        <w:ind w:left="0" w:hanging="0"/>
        <w:jc w:val="both"/>
        <w:rPr>
          <w:bCs/>
        </w:rPr>
      </w:pPr>
      <w:r>
        <w:rPr>
          <w:bCs/>
        </w:rPr>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8"/>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shd w:val="clear" w:color="auto" w:fill="FFFFFF"/>
        <w:tabs>
          <w:tab w:val="clear" w:pos="708"/>
          <w:tab w:val="left" w:pos="1418" w:leader="none"/>
        </w:tabs>
        <w:ind w:left="0" w:firstLine="709"/>
        <w:jc w:val="both"/>
        <w:rPr>
          <w:bCs/>
        </w:rPr>
      </w:pPr>
      <w:r>
        <w:rPr>
          <w:bCs/>
        </w:rPr>
        <w:t xml:space="preserve">2.2.2. </w:t>
      </w: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Технического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bookmarkEnd w:id="3"/>
    </w:p>
    <w:p>
      <w:pPr>
        <w:pStyle w:val="ListParagraph"/>
        <w:shd w:val="clear" w:color="auto" w:fill="FFFFFF"/>
        <w:tabs>
          <w:tab w:val="clear" w:pos="708"/>
          <w:tab w:val="left" w:pos="1418" w:leader="none"/>
        </w:tabs>
        <w:ind w:left="0" w:firstLine="709"/>
        <w:jc w:val="both"/>
        <w:rPr>
          <w:bCs/>
        </w:rPr>
      </w:pPr>
      <w:r>
        <w:rPr/>
        <w:t xml:space="preserve">2.2.3. </w:t>
      </w:r>
      <w:bookmarkStart w:id="4" w:name="_Ref361319348"/>
      <w:r>
        <w:rPr/>
        <w:t>Вносить изменения в Техническое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Техническое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p>
    <w:p>
      <w:pPr>
        <w:pStyle w:val="ListParagraph"/>
        <w:shd w:val="clear" w:color="auto" w:fill="FFFFFF"/>
        <w:tabs>
          <w:tab w:val="clear" w:pos="708"/>
          <w:tab w:val="left" w:pos="1418" w:leader="none"/>
        </w:tabs>
        <w:ind w:left="0" w:firstLine="709"/>
        <w:jc w:val="both"/>
        <w:rPr>
          <w:bCs/>
        </w:rPr>
      </w:pPr>
      <w:r>
        <w:rPr/>
        <w:t>2.2.4. 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ListParagraph"/>
        <w:shd w:val="clear" w:color="auto" w:fill="FFFFFF"/>
        <w:tabs>
          <w:tab w:val="clear" w:pos="708"/>
          <w:tab w:val="left" w:pos="1418" w:leader="none"/>
        </w:tabs>
        <w:ind w:left="0" w:firstLine="709"/>
        <w:jc w:val="both"/>
        <w:rPr>
          <w:bCs/>
        </w:rPr>
      </w:pPr>
      <w:r>
        <w:rPr/>
        <w:t>2.2.5. 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ind w:left="720" w:firstLine="567"/>
        <w:jc w:val="both"/>
        <w:rPr>
          <w:bCs/>
          <w:lang w:val="ru-RU"/>
        </w:rPr>
      </w:pPr>
      <w:r>
        <w:rPr>
          <w:bCs/>
          <w:lang w:val="ru-RU"/>
        </w:rPr>
      </w:r>
    </w:p>
    <w:p>
      <w:pPr>
        <w:pStyle w:val="ListParagraph"/>
        <w:shd w:val="clear" w:color="auto" w:fill="FFFFFF"/>
        <w:tabs>
          <w:tab w:val="clear" w:pos="708"/>
          <w:tab w:val="left" w:pos="1134" w:leader="none"/>
        </w:tabs>
        <w:ind w:left="0" w:firstLine="709"/>
        <w:jc w:val="both"/>
        <w:rPr/>
      </w:pPr>
      <w:r>
        <w:rPr/>
        <w:t xml:space="preserve"> </w:t>
      </w:r>
      <w:r>
        <w:rPr/>
        <w:t>2.3.</w:t>
      </w:r>
      <w:r>
        <w:rPr>
          <w:u w:val="single"/>
        </w:rPr>
        <w:t>Исполнитель обязан</w:t>
      </w:r>
      <w:r>
        <w:rPr/>
        <w:t>:</w:t>
      </w:r>
    </w:p>
    <w:p>
      <w:pPr>
        <w:pStyle w:val="ListParagraph"/>
        <w:shd w:val="clear" w:color="auto" w:fill="FFFFFF"/>
        <w:tabs>
          <w:tab w:val="clear" w:pos="708"/>
          <w:tab w:val="left" w:pos="1134" w:leader="none"/>
        </w:tabs>
        <w:ind w:left="0" w:firstLine="709"/>
        <w:jc w:val="both"/>
        <w:rPr/>
      </w:pPr>
      <w:r>
        <w:rPr>
          <w:bCs/>
        </w:rPr>
        <w:t>2.3.1. На свой риск, своими силами и средствами оказать Услуги и сдать их результат Заказчику в объеме и с качеством, соответствующим требованиям Договора, Технического задания (Приложение № 1 к Договору) и Применимого права.</w:t>
      </w:r>
    </w:p>
    <w:p>
      <w:pPr>
        <w:pStyle w:val="ListParagraph"/>
        <w:shd w:val="clear" w:color="auto" w:fill="FFFFFF"/>
        <w:tabs>
          <w:tab w:val="clear" w:pos="708"/>
          <w:tab w:val="left" w:pos="710" w:leader="none"/>
        </w:tabs>
        <w:ind w:left="0" w:firstLine="710"/>
        <w:jc w:val="both"/>
        <w:rPr>
          <w:bCs/>
        </w:rPr>
      </w:pPr>
      <w:r>
        <w:rPr/>
        <w:t>2.3.2. При необходимости проведения дополнительных работ уведомить об этом Заказчика (представителя Заказчика) и, при его согласии, выполнить дополнительный согласованный объем работ.</w:t>
      </w:r>
    </w:p>
    <w:p>
      <w:pPr>
        <w:pStyle w:val="ListParagraph"/>
        <w:shd w:val="clear" w:color="auto" w:fill="FFFFFF"/>
        <w:tabs>
          <w:tab w:val="clear" w:pos="708"/>
          <w:tab w:val="left" w:pos="710" w:leader="none"/>
        </w:tabs>
        <w:ind w:left="0" w:firstLine="710"/>
        <w:jc w:val="both"/>
        <w:rPr>
          <w:bCs/>
        </w:rPr>
      </w:pPr>
      <w:r>
        <w:rPr/>
        <w:t>2.3.3. Вести учет ТС Заказчика, в отношении которых оказаны Услуги, включая дату оказания, виды и стоимость Услуг, марку и регистрационный знак ТС, ФИО Водителя.</w:t>
      </w:r>
    </w:p>
    <w:p>
      <w:pPr>
        <w:pStyle w:val="ListParagraph"/>
        <w:shd w:val="clear" w:color="auto" w:fill="FFFFFF"/>
        <w:tabs>
          <w:tab w:val="clear" w:pos="708"/>
          <w:tab w:val="left" w:pos="710" w:leader="none"/>
        </w:tabs>
        <w:ind w:left="0" w:firstLine="710"/>
        <w:jc w:val="both"/>
        <w:rPr>
          <w:bCs/>
        </w:rPr>
      </w:pPr>
      <w:r>
        <w:rPr/>
        <w:t>2.3.4. Вести учет поступивших в качестве оплаты денежных средств Заказчика.</w:t>
      </w:r>
    </w:p>
    <w:p>
      <w:pPr>
        <w:pStyle w:val="ListParagraph"/>
        <w:shd w:val="clear" w:color="auto" w:fill="FFFFFF"/>
        <w:tabs>
          <w:tab w:val="clear" w:pos="708"/>
          <w:tab w:val="left" w:pos="710" w:leader="none"/>
        </w:tabs>
        <w:ind w:left="0" w:firstLine="710"/>
        <w:jc w:val="both"/>
        <w:rPr>
          <w:bCs/>
        </w:rPr>
      </w:pPr>
      <w:r>
        <w:rPr/>
        <w:t>2.3.5. Предоставить Заказчику документы (счета, акты, заказ-наряд и т.п.), подтверждающие факт оказания Услуг по Договору.</w:t>
      </w:r>
    </w:p>
    <w:p>
      <w:pPr>
        <w:pStyle w:val="ListParagraph"/>
        <w:shd w:val="clear" w:color="auto" w:fill="FFFFFF"/>
        <w:tabs>
          <w:tab w:val="clear" w:pos="708"/>
          <w:tab w:val="left" w:pos="1418" w:leader="none"/>
        </w:tabs>
        <w:ind w:left="0" w:firstLine="709"/>
        <w:jc w:val="both"/>
        <w:rPr>
          <w:bCs/>
        </w:rPr>
      </w:pPr>
      <w:r>
        <w:rPr>
          <w:bCs/>
        </w:rPr>
        <w:t xml:space="preserve">2.3.6. 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shd w:val="clear" w:color="auto" w:fill="FFFFFF"/>
        <w:tabs>
          <w:tab w:val="clear" w:pos="708"/>
          <w:tab w:val="left" w:pos="1418" w:leader="none"/>
        </w:tabs>
        <w:ind w:left="0" w:firstLine="709"/>
        <w:jc w:val="both"/>
        <w:rPr>
          <w:bCs/>
        </w:rPr>
      </w:pPr>
      <w:r>
        <w:rPr/>
        <w:t xml:space="preserve">2.3.7. 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shd w:val="clear" w:color="auto" w:fill="FFFFFF"/>
        <w:tabs>
          <w:tab w:val="clear" w:pos="708"/>
          <w:tab w:val="left" w:pos="1418" w:leader="none"/>
        </w:tabs>
        <w:ind w:left="0" w:firstLine="709"/>
        <w:jc w:val="both"/>
        <w:rPr>
          <w:bCs/>
        </w:rPr>
      </w:pPr>
      <w:r>
        <w:rPr/>
        <w:t>2.3.8. 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shd w:val="clear" w:color="auto" w:fill="FFFFFF"/>
        <w:tabs>
          <w:tab w:val="clear" w:pos="708"/>
          <w:tab w:val="left" w:pos="1418" w:leader="none"/>
        </w:tabs>
        <w:ind w:left="0" w:firstLine="709"/>
        <w:jc w:val="both"/>
        <w:rPr>
          <w:bCs/>
        </w:rPr>
      </w:pPr>
      <w:r>
        <w:rPr>
          <w:bCs/>
        </w:rPr>
        <w:t>2.3.9. 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ind w:left="0" w:firstLine="709"/>
        <w:jc w:val="both"/>
        <w:rPr/>
      </w:pPr>
      <w:r>
        <w:rPr/>
        <w:t xml:space="preserve">2.3.10. Выполнять полученные в ходе исполнения Договора указания Заказчика и Получателя Услуг,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left="720" w:firstLine="709"/>
        <w:jc w:val="both"/>
        <w:rPr>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w:t>
      </w:r>
    </w:p>
    <w:p>
      <w:pPr>
        <w:pStyle w:val="ListParagraph"/>
        <w:shd w:val="clear" w:color="auto" w:fill="FFFFFF"/>
        <w:tabs>
          <w:tab w:val="clear" w:pos="708"/>
          <w:tab w:val="left" w:pos="1418" w:leader="none"/>
        </w:tabs>
        <w:ind w:left="0" w:hanging="0"/>
        <w:jc w:val="both"/>
        <w:rPr/>
      </w:pPr>
      <w:r>
        <w:rPr/>
      </w:r>
    </w:p>
    <w:p>
      <w:pPr>
        <w:pStyle w:val="ListParagraph"/>
        <w:shd w:val="clear" w:color="auto" w:fill="FFFFFF"/>
        <w:tabs>
          <w:tab w:val="clear" w:pos="708"/>
          <w:tab w:val="left" w:pos="1418" w:leader="none"/>
        </w:tabs>
        <w:ind w:left="0" w:firstLine="709"/>
        <w:jc w:val="both"/>
        <w:rPr/>
      </w:pPr>
      <w:r>
        <w:rPr/>
        <w:t xml:space="preserve">2.3.11. </w:t>
      </w: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shd w:val="clear" w:color="auto" w:fill="FFFFFF"/>
        <w:tabs>
          <w:tab w:val="clear" w:pos="708"/>
          <w:tab w:val="left" w:pos="1701" w:leader="none"/>
        </w:tabs>
        <w:ind w:left="0" w:firstLine="709"/>
        <w:jc w:val="both"/>
        <w:rPr/>
      </w:pPr>
      <w:r>
        <w:rPr/>
        <w:t xml:space="preserve">2.3.11.1. </w:t>
      </w: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shd w:val="clear" w:color="auto" w:fill="FFFFFF"/>
        <w:tabs>
          <w:tab w:val="clear" w:pos="708"/>
          <w:tab w:val="left" w:pos="1701" w:leader="none"/>
        </w:tabs>
        <w:ind w:left="0" w:firstLine="709"/>
        <w:jc w:val="both"/>
        <w:rPr/>
      </w:pPr>
      <w:r>
        <w:rPr/>
        <w:t>2.3.11.2. 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shd w:val="clear" w:color="auto" w:fill="FFFFFF"/>
        <w:tabs>
          <w:tab w:val="clear" w:pos="708"/>
          <w:tab w:val="left" w:pos="1701" w:leader="none"/>
        </w:tabs>
        <w:ind w:left="0" w:firstLine="709"/>
        <w:jc w:val="both"/>
        <w:rPr/>
      </w:pPr>
      <w:r>
        <w:rPr/>
        <w:t xml:space="preserve">2.3.11.3. 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shd w:val="clear" w:color="auto" w:fill="FFFFFF"/>
        <w:tabs>
          <w:tab w:val="clear" w:pos="708"/>
          <w:tab w:val="left" w:pos="710" w:leader="none"/>
        </w:tabs>
        <w:ind w:left="0" w:firstLine="709"/>
        <w:jc w:val="both"/>
        <w:rPr/>
      </w:pPr>
      <w:r>
        <w:rPr/>
        <w:t xml:space="preserve">2.3.12. 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ind w:left="0" w:firstLine="709"/>
        <w:jc w:val="both"/>
        <w:rPr/>
      </w:pPr>
      <w:r>
        <w:rPr/>
        <w:t>2.3.13. 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Получателя Услуг или третьих лиц, окружающей среде, без какого-либо ограничения.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договору(-ам) страхования.</w:t>
      </w:r>
    </w:p>
    <w:p>
      <w:pPr>
        <w:pStyle w:val="ListParagraph"/>
        <w:shd w:val="clear" w:color="auto" w:fill="FFFFFF"/>
        <w:tabs>
          <w:tab w:val="clear" w:pos="708"/>
          <w:tab w:val="left" w:pos="710" w:leader="none"/>
        </w:tabs>
        <w:ind w:left="0" w:firstLine="709"/>
        <w:jc w:val="both"/>
        <w:rPr/>
      </w:pPr>
      <w:r>
        <w:rPr/>
        <w:t xml:space="preserve">2.3.14. 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shd w:val="clear" w:color="auto" w:fill="FFFFFF"/>
        <w:tabs>
          <w:tab w:val="clear" w:pos="708"/>
          <w:tab w:val="left" w:pos="1418" w:leader="none"/>
        </w:tabs>
        <w:ind w:left="0" w:firstLine="709"/>
        <w:jc w:val="both"/>
        <w:rPr/>
      </w:pPr>
      <w:r>
        <w:rPr/>
        <w:t>2.3.15. 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shd w:val="clear" w:color="auto" w:fill="FFFFFF"/>
        <w:tabs>
          <w:tab w:val="clear" w:pos="708"/>
          <w:tab w:val="left" w:pos="1418" w:leader="none"/>
        </w:tabs>
        <w:ind w:left="0" w:firstLine="709"/>
        <w:jc w:val="both"/>
        <w:rPr/>
      </w:pPr>
      <w:r>
        <w:rPr/>
        <w:t>2.3.16. 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8"/>
          <w:tab w:val="left" w:pos="1418" w:leader="none"/>
        </w:tabs>
        <w:ind w:left="709" w:hanging="0"/>
        <w:jc w:val="both"/>
        <w:rPr/>
      </w:pPr>
      <w:r>
        <w:rPr/>
      </w:r>
    </w:p>
    <w:p>
      <w:pPr>
        <w:pStyle w:val="ListParagraph"/>
        <w:shd w:val="clear" w:color="auto" w:fill="FFFFFF"/>
        <w:tabs>
          <w:tab w:val="clear" w:pos="708"/>
          <w:tab w:val="left" w:pos="1134" w:leader="none"/>
        </w:tabs>
        <w:ind w:left="0" w:firstLine="709"/>
        <w:jc w:val="both"/>
        <w:rPr/>
      </w:pPr>
      <w:r>
        <w:rPr>
          <w:bCs/>
        </w:rPr>
        <w:t xml:space="preserve">2.4. </w:t>
      </w:r>
      <w:r>
        <w:rPr>
          <w:bCs/>
          <w:u w:val="single"/>
        </w:rPr>
        <w:t>Исполнитель имеет право:</w:t>
      </w:r>
    </w:p>
    <w:p>
      <w:pPr>
        <w:pStyle w:val="ListParagraph"/>
        <w:tabs>
          <w:tab w:val="clear" w:pos="708"/>
          <w:tab w:val="left" w:pos="1418" w:leader="none"/>
        </w:tabs>
        <w:ind w:left="0" w:firstLine="709"/>
        <w:jc w:val="both"/>
        <w:rPr/>
      </w:pPr>
      <w:r>
        <w:rPr>
          <w:bCs/>
        </w:rPr>
        <w:t>2.4.1. Требовать от Заказчика предоставления материалов, документов, сведений и информации, необходимых для оказания Услуг по Договору.</w:t>
      </w:r>
    </w:p>
    <w:p>
      <w:pPr>
        <w:pStyle w:val="ListParagraph"/>
        <w:tabs>
          <w:tab w:val="clear" w:pos="708"/>
          <w:tab w:val="left" w:pos="1418" w:leader="none"/>
        </w:tabs>
        <w:ind w:left="0" w:firstLine="709"/>
        <w:jc w:val="both"/>
        <w:rPr>
          <w:bCs/>
        </w:rPr>
      </w:pPr>
      <w:r>
        <w:rPr>
          <w:bCs/>
        </w:rPr>
        <w:t>2.4.2. Получать от Заказчика разъяснения и / или указания, необходимые для исполнения обязательств по Договору.</w:t>
      </w:r>
    </w:p>
    <w:p>
      <w:pPr>
        <w:pStyle w:val="Style21"/>
        <w:tabs>
          <w:tab w:val="clear" w:pos="360"/>
        </w:tabs>
        <w:rPr>
          <w:rFonts w:ascii="Times New Roman" w:hAnsi="Times New Roman"/>
          <w:bCs/>
          <w:sz w:val="24"/>
          <w:szCs w:val="24"/>
        </w:rPr>
      </w:pPr>
      <w:r>
        <w:rPr>
          <w:rFonts w:ascii="Times New Roman" w:hAnsi="Times New Roman"/>
          <w:bCs/>
          <w:sz w:val="24"/>
          <w:szCs w:val="24"/>
        </w:rPr>
      </w:r>
    </w:p>
    <w:p>
      <w:pPr>
        <w:pStyle w:val="ListParagraph"/>
        <w:shd w:val="clear" w:color="auto" w:fill="FFFFFF"/>
        <w:tabs>
          <w:tab w:val="clear" w:pos="708"/>
          <w:tab w:val="left" w:pos="284" w:leader="none"/>
        </w:tabs>
        <w:ind w:left="0" w:hanging="0"/>
        <w:jc w:val="center"/>
        <w:rPr>
          <w:b/>
        </w:rPr>
      </w:pPr>
      <w:r>
        <w:rPr>
          <w:b/>
        </w:rPr>
        <w:t>3. Порядок оказания и сдачи-приемки Услуг</w:t>
      </w:r>
    </w:p>
    <w:p>
      <w:pPr>
        <w:pStyle w:val="ListParagraph"/>
        <w:shd w:val="clear" w:color="auto" w:fill="FFFFFF"/>
        <w:tabs>
          <w:tab w:val="clear" w:pos="708"/>
          <w:tab w:val="left" w:pos="284" w:leader="none"/>
        </w:tabs>
        <w:ind w:left="0" w:hanging="0"/>
        <w:rPr>
          <w:b/>
        </w:rPr>
      </w:pPr>
      <w:r>
        <w:rPr>
          <w:b/>
        </w:rPr>
      </w:r>
    </w:p>
    <w:p>
      <w:pPr>
        <w:pStyle w:val="ListParagraph"/>
        <w:shd w:val="clear" w:color="auto" w:fill="FFFFFF"/>
        <w:tabs>
          <w:tab w:val="clear" w:pos="708"/>
          <w:tab w:val="left" w:pos="284" w:leader="none"/>
          <w:tab w:val="left" w:pos="1134" w:leader="none"/>
        </w:tabs>
        <w:jc w:val="both"/>
        <w:rPr/>
      </w:pPr>
      <w:r>
        <w:rPr/>
        <w:t>3.1.</w:t>
        <w:tab/>
        <w:t>Услуги по Договору оказываются в следующем порядке:</w:t>
      </w:r>
    </w:p>
    <w:p>
      <w:pPr>
        <w:pStyle w:val="ListParagraph"/>
        <w:shd w:val="clear" w:color="auto" w:fill="FFFFFF"/>
        <w:tabs>
          <w:tab w:val="clear" w:pos="708"/>
          <w:tab w:val="left" w:pos="284" w:leader="none"/>
          <w:tab w:val="left" w:pos="1134" w:leader="none"/>
        </w:tabs>
        <w:ind w:left="0" w:firstLine="720"/>
        <w:jc w:val="both"/>
        <w:rPr/>
      </w:pPr>
      <w:r>
        <w:rPr/>
        <w:t>3.1.1.</w:t>
        <w:tab/>
        <w:t>Заказчик в срок не позднее 1 (одного) календарного дня до предполагаемой даты получения Услуг (этапа Услуг) уведомляет Исполнителя о необходимости в оказании Услуг посредством телефонной связи по номеру: +7 4152-33-60-33.</w:t>
      </w:r>
    </w:p>
    <w:p>
      <w:pPr>
        <w:pStyle w:val="ListParagraph"/>
        <w:shd w:val="clear" w:color="auto" w:fill="FFFFFF"/>
        <w:tabs>
          <w:tab w:val="clear" w:pos="708"/>
          <w:tab w:val="left" w:pos="284" w:leader="none"/>
          <w:tab w:val="left" w:pos="1134" w:leader="none"/>
        </w:tabs>
        <w:ind w:left="0" w:firstLine="720"/>
        <w:jc w:val="both"/>
        <w:rPr/>
      </w:pPr>
      <w:r>
        <w:rPr/>
        <w:t>3.1.2.</w:t>
        <w:tab/>
        <w:t>В случае невозможности оказания Услуг (этапа Услуг) Исполнитель обязан незамедлительно известить об этом Заказчика с указанием причин невозможности выполнения оказания Услуг и сроков их устранения.</w:t>
      </w:r>
    </w:p>
    <w:p>
      <w:pPr>
        <w:pStyle w:val="ListParagraph"/>
        <w:shd w:val="clear" w:color="auto" w:fill="FFFFFF"/>
        <w:tabs>
          <w:tab w:val="clear" w:pos="708"/>
          <w:tab w:val="left" w:pos="284" w:leader="none"/>
          <w:tab w:val="left" w:pos="1134" w:leader="none"/>
        </w:tabs>
        <w:ind w:left="0" w:firstLine="720"/>
        <w:jc w:val="both"/>
        <w:rPr/>
      </w:pPr>
      <w:r>
        <w:rPr/>
        <w:t>3.1.3. Стороны вправе запросить друг у друга необходимые дополнительные сведения для оказания Услуг по Заявке.</w:t>
      </w:r>
    </w:p>
    <w:p>
      <w:pPr>
        <w:pStyle w:val="ListParagraph"/>
        <w:shd w:val="clear" w:color="auto" w:fill="FFFFFF"/>
        <w:tabs>
          <w:tab w:val="clear" w:pos="708"/>
          <w:tab w:val="left" w:pos="284" w:leader="none"/>
          <w:tab w:val="left" w:pos="1134" w:leader="none"/>
        </w:tabs>
        <w:ind w:left="0" w:firstLine="720"/>
        <w:jc w:val="both"/>
        <w:rPr/>
      </w:pPr>
      <w:r>
        <w:rPr/>
        <w:t>3.1.4.</w:t>
        <w:tab/>
        <w:t>В течение срока действия Договора Заказчик может приобретать у Исполнителя Услуги в меньшем объеме и количестве, нежели предусмотрено Техническим заданием (Приложение № 1 к Договору).</w:t>
      </w:r>
    </w:p>
    <w:p>
      <w:pPr>
        <w:pStyle w:val="ListParagraph"/>
        <w:shd w:val="clear" w:color="auto" w:fill="FFFFFF"/>
        <w:tabs>
          <w:tab w:val="clear" w:pos="708"/>
          <w:tab w:val="left" w:pos="284" w:leader="none"/>
          <w:tab w:val="left" w:pos="1134" w:leader="none"/>
        </w:tabs>
        <w:ind w:left="0" w:firstLine="720"/>
        <w:jc w:val="both"/>
        <w:rPr/>
      </w:pPr>
      <w:r>
        <w:rPr/>
        <w:t>3.2.</w:t>
        <w:tab/>
        <w:t xml:space="preserve">В течение 5 (пяти) рабочих дней с даты заключения Договора 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 контакты и должность таких представителей. </w:t>
      </w:r>
    </w:p>
    <w:p>
      <w:pPr>
        <w:pStyle w:val="ListParagraph"/>
        <w:shd w:val="clear" w:color="auto" w:fill="FFFFFF"/>
        <w:tabs>
          <w:tab w:val="clear" w:pos="708"/>
          <w:tab w:val="left" w:pos="284" w:leader="none"/>
          <w:tab w:val="left" w:pos="1134" w:leader="none"/>
        </w:tabs>
        <w:ind w:left="0" w:firstLine="720"/>
        <w:jc w:val="both"/>
        <w:rPr/>
      </w:pPr>
      <w:r>
        <w:rPr/>
        <w:t>3.3.</w:t>
        <w:tab/>
        <w:t>Качество и количество оказываемых по Договору Услуг должны соответствовать требованиям Договора, а также Применимого права.</w:t>
      </w:r>
    </w:p>
    <w:p>
      <w:pPr>
        <w:pStyle w:val="ListParagraph"/>
        <w:shd w:val="clear" w:color="auto" w:fill="FFFFFF"/>
        <w:tabs>
          <w:tab w:val="clear" w:pos="708"/>
          <w:tab w:val="left" w:pos="284" w:leader="none"/>
          <w:tab w:val="left" w:pos="1134" w:leader="none"/>
        </w:tabs>
        <w:ind w:left="0" w:firstLine="720"/>
        <w:jc w:val="both"/>
        <w:rPr/>
      </w:pPr>
      <w:r>
        <w:rPr/>
        <w:t>3.4.</w:t>
        <w:tab/>
        <w:t>Услуги должны оказываться качественно, в полном объеме, на высоком профессиональном уровне и в установленные Договором сроки.</w:t>
      </w:r>
    </w:p>
    <w:p>
      <w:pPr>
        <w:pStyle w:val="ListParagraph"/>
        <w:shd w:val="clear" w:color="auto" w:fill="FFFFFF"/>
        <w:tabs>
          <w:tab w:val="clear" w:pos="708"/>
          <w:tab w:val="left" w:pos="284" w:leader="none"/>
          <w:tab w:val="left" w:pos="1134" w:leader="none"/>
        </w:tabs>
        <w:ind w:left="0" w:firstLine="720"/>
        <w:jc w:val="both"/>
        <w:rPr/>
      </w:pPr>
      <w:r>
        <w:rPr/>
        <w:t>3.5.</w:t>
        <w:tab/>
        <w:t>При оказании Услуг Исполнитель обязан передать Заказчику оригиналы следующих относящихся к Услугам документов:</w:t>
      </w:r>
    </w:p>
    <w:p>
      <w:pPr>
        <w:pStyle w:val="ListParagraph"/>
        <w:shd w:val="clear" w:color="auto" w:fill="FFFFFF"/>
        <w:tabs>
          <w:tab w:val="clear" w:pos="708"/>
          <w:tab w:val="left" w:pos="284" w:leader="none"/>
          <w:tab w:val="left" w:pos="1134" w:leader="none"/>
        </w:tabs>
        <w:jc w:val="both"/>
        <w:rPr/>
      </w:pPr>
      <w:r>
        <w:rPr/>
        <w:t></w:t>
      </w:r>
      <w:r>
        <w:rPr/>
        <w:tab/>
        <w:t>акт сдачи-приемки Услуг (далее – «Акт») в 2 (двух) экз. по форме (Приложение № 3 к Договору);</w:t>
      </w:r>
    </w:p>
    <w:p>
      <w:pPr>
        <w:pStyle w:val="ListParagraph"/>
        <w:shd w:val="clear" w:color="auto" w:fill="FFFFFF"/>
        <w:tabs>
          <w:tab w:val="clear" w:pos="708"/>
          <w:tab w:val="left" w:pos="284" w:leader="none"/>
          <w:tab w:val="left" w:pos="1134" w:leader="none"/>
        </w:tabs>
        <w:jc w:val="both"/>
        <w:rPr/>
      </w:pPr>
      <w:r>
        <w:rPr/>
        <w:t xml:space="preserve">    </w:t>
      </w:r>
      <w:r>
        <w:rPr/>
        <w:t xml:space="preserve">ведомость оказания Услуг, содержащая данные о дате оказания Услуг и гос. номере Транспортных средств </w:t>
      </w:r>
    </w:p>
    <w:p>
      <w:pPr>
        <w:pStyle w:val="ListParagraph"/>
        <w:shd w:val="clear" w:color="auto" w:fill="FFFFFF"/>
        <w:tabs>
          <w:tab w:val="clear" w:pos="708"/>
          <w:tab w:val="left" w:pos="284" w:leader="none"/>
          <w:tab w:val="left" w:pos="1134" w:leader="none"/>
        </w:tabs>
        <w:ind w:left="0" w:firstLine="720"/>
        <w:jc w:val="both"/>
        <w:rPr/>
      </w:pPr>
      <w:r>
        <w:rPr/>
        <w:t></w:t>
      </w:r>
      <w:r>
        <w:rPr/>
        <w:tab/>
        <w:t>иные документы, предусмотренные Техническим заданием (Приложение № 1 к Договору.</w:t>
      </w:r>
    </w:p>
    <w:p>
      <w:pPr>
        <w:pStyle w:val="ListParagraph"/>
        <w:shd w:val="clear" w:color="auto" w:fill="FFFFFF"/>
        <w:tabs>
          <w:tab w:val="clear" w:pos="708"/>
          <w:tab w:val="left" w:pos="284" w:leader="none"/>
          <w:tab w:val="left" w:pos="1134" w:leader="none"/>
        </w:tabs>
        <w:ind w:left="0" w:firstLine="720"/>
        <w:jc w:val="both"/>
        <w:rPr/>
      </w:pPr>
      <w:r>
        <w:rPr/>
        <w:t>3.6.</w:t>
        <w:tab/>
        <w:t>В течение 5 (пяти) рабочих дней с даты получения от Исполнителя Акта и иных документов в соответствии с пунктом 3.5 Договора Заказчик:</w:t>
      </w:r>
    </w:p>
    <w:p>
      <w:pPr>
        <w:pStyle w:val="ListParagraph"/>
        <w:shd w:val="clear" w:color="auto" w:fill="FFFFFF"/>
        <w:tabs>
          <w:tab w:val="clear" w:pos="708"/>
          <w:tab w:val="left" w:pos="284" w:leader="none"/>
          <w:tab w:val="left" w:pos="1134" w:leader="none"/>
        </w:tabs>
        <w:jc w:val="both"/>
        <w:rPr/>
      </w:pPr>
      <w:r>
        <w:rPr/>
        <w:t>3.6.1.</w:t>
        <w:tab/>
        <w:t>подписывает Акт и возвращает 1 (один) его экземпляр Исполнителю либо,</w:t>
      </w:r>
    </w:p>
    <w:p>
      <w:pPr>
        <w:pStyle w:val="ListParagraph"/>
        <w:shd w:val="clear" w:color="auto" w:fill="FFFFFF"/>
        <w:tabs>
          <w:tab w:val="clear" w:pos="708"/>
          <w:tab w:val="left" w:pos="284" w:leader="none"/>
          <w:tab w:val="left" w:pos="1134" w:leader="none"/>
        </w:tabs>
        <w:ind w:left="0" w:firstLine="720"/>
        <w:jc w:val="both"/>
        <w:rPr/>
      </w:pPr>
      <w:r>
        <w:rPr/>
        <w:t>3.6.2.</w:t>
        <w:tab/>
        <w:t xml:space="preserve">заявляет письменный мотивированный отказ от подписания Акта (с указанием перечня выявленных недостатков и сроков их устранения) и направляет его Исполнителю. </w:t>
      </w:r>
    </w:p>
    <w:p>
      <w:pPr>
        <w:pStyle w:val="ListParagraph"/>
        <w:shd w:val="clear" w:color="auto" w:fill="FFFFFF"/>
        <w:tabs>
          <w:tab w:val="clear" w:pos="708"/>
          <w:tab w:val="left" w:pos="284" w:leader="none"/>
          <w:tab w:val="left" w:pos="1134" w:leader="none"/>
        </w:tabs>
        <w:ind w:left="0" w:firstLine="720"/>
        <w:jc w:val="both"/>
        <w:rPr/>
      </w:pPr>
      <w:r>
        <w:rPr/>
        <w:t>3.7.</w:t>
        <w:tab/>
        <w:t>Исполнитель устраняет выявленные недостатки своими силами и за свой счет. Повторное подписание Акта производится в порядке, предусмотренном настоящим разделом Договора.</w:t>
      </w:r>
    </w:p>
    <w:p>
      <w:pPr>
        <w:pStyle w:val="ListParagraph"/>
        <w:shd w:val="clear" w:color="auto" w:fill="FFFFFF"/>
        <w:tabs>
          <w:tab w:val="clear" w:pos="708"/>
          <w:tab w:val="left" w:pos="284" w:leader="none"/>
          <w:tab w:val="left" w:pos="1134" w:leader="none"/>
        </w:tabs>
        <w:ind w:left="0" w:firstLine="720"/>
        <w:jc w:val="both"/>
        <w:rPr/>
      </w:pPr>
      <w:r>
        <w:rPr/>
        <w:t>3.8.</w:t>
        <w:tab/>
        <w:t>Услуги (этап Услуг) считаются оказанными Исполнителем и принятыми Заказчиком с момента подписания Сторонами Акта по соответствующему этапу Услуг.</w:t>
      </w:r>
    </w:p>
    <w:p>
      <w:pPr>
        <w:pStyle w:val="ListParagraph"/>
        <w:shd w:val="clear" w:color="auto" w:fill="FFFFFF"/>
        <w:tabs>
          <w:tab w:val="clear" w:pos="708"/>
          <w:tab w:val="left" w:pos="284" w:leader="none"/>
          <w:tab w:val="left" w:pos="1134" w:leader="none"/>
        </w:tabs>
        <w:ind w:left="0" w:firstLine="720"/>
        <w:jc w:val="both"/>
        <w:rPr/>
      </w:pPr>
      <w:r>
        <w:rPr/>
      </w:r>
    </w:p>
    <w:p>
      <w:pPr>
        <w:pStyle w:val="Normal"/>
        <w:shd w:val="clear" w:color="auto" w:fill="FFFFFF"/>
        <w:tabs>
          <w:tab w:val="clear" w:pos="708"/>
          <w:tab w:val="left" w:pos="284" w:leader="none"/>
        </w:tabs>
        <w:jc w:val="center"/>
        <w:rPr>
          <w:b/>
          <w:bCs/>
          <w:lang w:val="ru-RU"/>
        </w:rPr>
      </w:pPr>
      <w:r>
        <w:rPr>
          <w:b/>
          <w:bCs/>
          <w:lang w:val="ru-RU"/>
        </w:rPr>
        <w:t>4. Цена Договора и порядок расчетов</w:t>
      </w:r>
    </w:p>
    <w:p>
      <w:pPr>
        <w:pStyle w:val="Normal"/>
        <w:shd w:val="clear" w:color="auto" w:fill="FFFFFF"/>
        <w:tabs>
          <w:tab w:val="clear" w:pos="708"/>
          <w:tab w:val="left" w:pos="284" w:leader="none"/>
        </w:tabs>
        <w:jc w:val="both"/>
        <w:rPr>
          <w:lang w:val="ru-RU"/>
        </w:rPr>
      </w:pPr>
      <w:r>
        <w:rPr>
          <w:lang w:val="ru-RU"/>
        </w:rPr>
        <w:tab/>
        <w:tab/>
        <w:t xml:space="preserve">4.1. </w:t>
      </w:r>
      <w:r>
        <w:rPr>
          <w:shd w:fill="FFFFFF" w:val="clear"/>
          <w:lang w:val="ru-RU"/>
        </w:rPr>
        <w:t>Стоимость Услуг по Договору (далее – Цена Договора) складывается из суммы фактически оказанных Услуг и не должна превышать</w:t>
      </w:r>
      <w:r>
        <w:rPr>
          <w:lang w:val="ru-RU"/>
        </w:rPr>
        <w:t xml:space="preserve"> __________ (_________________) рублей ___ копеек, НДС не облагается на основании п.1 ст. 145 НК РФ, при возникновении у Исполнителя по уплате НДС, НДС исчисляется дополнительно по ставке, установленной статьей 164 Налогового кодекса РФ.</w:t>
      </w:r>
    </w:p>
    <w:p>
      <w:pPr>
        <w:pStyle w:val="Normal"/>
        <w:widowControl w:val="false"/>
        <w:ind w:left="720" w:firstLine="709"/>
        <w:jc w:val="both"/>
        <w:rPr>
          <w:lang w:val="ru-RU"/>
        </w:rPr>
      </w:pPr>
      <w:r>
        <w:rPr>
          <w:lang w:val="ru-RU"/>
        </w:rPr>
        <w:t xml:space="preserve">4.2. Стоимость Услуг, оказываемых Исполнителем по Заявке, определяется Расчетом стоимости Услуг (Приложение № 2 к Договору). </w:t>
      </w:r>
      <w:r>
        <w:rPr>
          <w:bCs/>
          <w:lang w:val="ru-RU"/>
        </w:rPr>
        <w:t>Учет времени эксплуатации спецтехники и автотранспорта (машин и механизмов) производится по факту отработанного времени, указанного в путевых листах или в отчетных документах, указанных в пункте 3.5 Договора, подписанных Получателем Услуг.</w:t>
      </w:r>
    </w:p>
    <w:p>
      <w:pPr>
        <w:pStyle w:val="ListParagraph"/>
        <w:shd w:val="clear" w:color="auto" w:fill="FFFFFF"/>
        <w:tabs>
          <w:tab w:val="clear" w:pos="708"/>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11"/>
        </w:numPr>
        <w:shd w:val="clear" w:color="auto" w:fill="FFFFFF"/>
        <w:tabs>
          <w:tab w:val="clear" w:pos="708"/>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1"/>
        </w:numPr>
        <w:shd w:val="clear" w:color="auto" w:fill="FFFFFF"/>
        <w:tabs>
          <w:tab w:val="clear" w:pos="708"/>
          <w:tab w:val="left" w:pos="710" w:leader="none"/>
        </w:tabs>
        <w:ind w:left="0" w:firstLine="709"/>
        <w:jc w:val="both"/>
        <w:rPr/>
      </w:pPr>
      <w:r>
        <w:rPr/>
        <w:t>заработную плату персонала Исполнителя;</w:t>
      </w:r>
    </w:p>
    <w:p>
      <w:pPr>
        <w:pStyle w:val="ListParagraph"/>
        <w:numPr>
          <w:ilvl w:val="2"/>
          <w:numId w:val="11"/>
        </w:numPr>
        <w:shd w:val="clear" w:color="auto" w:fill="FFFFFF"/>
        <w:tabs>
          <w:tab w:val="clear" w:pos="708"/>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1"/>
        </w:numPr>
        <w:shd w:val="clear" w:color="auto" w:fill="FFFFFF"/>
        <w:ind w:left="0" w:firstLine="709"/>
        <w:jc w:val="both"/>
        <w:rPr/>
      </w:pP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в течение 7 (семи) рабочих дней с даты подписания Сторонами документов, указанных в пункте 3.5 Договора, на основании счета, выставленного Исполнителем, и с учетом пункта 4.5 Договора. </w:t>
      </w:r>
    </w:p>
    <w:p>
      <w:pPr>
        <w:pStyle w:val="ListParagraph"/>
        <w:numPr>
          <w:ilvl w:val="1"/>
          <w:numId w:val="11"/>
        </w:numPr>
        <w:shd w:val="clear" w:color="auto" w:fill="FFFFFF"/>
        <w:tabs>
          <w:tab w:val="clear" w:pos="708"/>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1"/>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1"/>
        </w:numPr>
        <w:shd w:val="clear" w:color="auto" w:fill="FFFFFF"/>
        <w:tabs>
          <w:tab w:val="clear" w:pos="708"/>
          <w:tab w:val="left" w:pos="1134" w:leader="none"/>
        </w:tabs>
        <w:ind w:left="0" w:firstLine="709"/>
        <w:jc w:val="both"/>
        <w:rPr/>
      </w:pPr>
      <w:r>
        <w:rPr/>
        <w:t xml:space="preserve">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1"/>
        </w:numPr>
        <w:shd w:val="clear" w:color="auto" w:fill="FFFFFF"/>
        <w:tabs>
          <w:tab w:val="clear" w:pos="708"/>
          <w:tab w:val="left" w:pos="1134"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134" w:leader="none"/>
        </w:tabs>
        <w:ind w:left="709" w:hanging="0"/>
        <w:jc w:val="both"/>
        <w:rPr/>
      </w:pPr>
      <w:r>
        <w:rPr/>
      </w:r>
    </w:p>
    <w:p>
      <w:pPr>
        <w:pStyle w:val="ListParagraph"/>
        <w:numPr>
          <w:ilvl w:val="0"/>
          <w:numId w:val="11"/>
        </w:numPr>
        <w:shd w:val="clear" w:color="auto" w:fill="FFFFFF"/>
        <w:tabs>
          <w:tab w:val="clear" w:pos="708"/>
          <w:tab w:val="left" w:pos="1134" w:leader="none"/>
        </w:tabs>
        <w:jc w:val="center"/>
        <w:rPr/>
      </w:pPr>
      <w:r>
        <w:rPr>
          <w:b/>
        </w:rPr>
        <w:t>Ответственность Сторон</w:t>
      </w:r>
    </w:p>
    <w:p>
      <w:pPr>
        <w:pStyle w:val="ListParagraph"/>
        <w:shd w:val="clear" w:color="auto" w:fill="FFFFFF"/>
        <w:tabs>
          <w:tab w:val="clear" w:pos="708"/>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0"/>
        </w:numPr>
        <w:tabs>
          <w:tab w:val="clear" w:pos="708"/>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но не более 5 (пяти) процентов от несвоевременно оплаченной суммы. </w:t>
      </w:r>
    </w:p>
    <w:p>
      <w:pPr>
        <w:pStyle w:val="Normal"/>
        <w:numPr>
          <w:ilvl w:val="1"/>
          <w:numId w:val="10"/>
        </w:numPr>
        <w:tabs>
          <w:tab w:val="clear" w:pos="708"/>
          <w:tab w:val="left" w:pos="1276" w:leader="none"/>
        </w:tabs>
        <w:ind w:left="0" w:firstLine="709"/>
        <w:jc w:val="both"/>
        <w:rPr>
          <w:lang w:val="ru-RU"/>
        </w:rPr>
      </w:pPr>
      <w:r>
        <w:rPr>
          <w:rFonts w:eastAsia="Calibri"/>
          <w:bCs/>
          <w:lang w:val="ru-RU"/>
        </w:rPr>
        <w:t>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несвоевременно уплаченной суммы)</w:t>
      </w:r>
      <w:r>
        <w:rPr>
          <w:rFonts w:eastAsia="Calibri"/>
          <w:lang w:val="ru-RU"/>
        </w:rPr>
        <w:t>.</w:t>
      </w:r>
    </w:p>
    <w:p>
      <w:pPr>
        <w:pStyle w:val="ListParagraph"/>
        <w:numPr>
          <w:ilvl w:val="1"/>
          <w:numId w:val="10"/>
        </w:numPr>
        <w:shd w:val="clear" w:color="auto" w:fill="FFFFFF"/>
        <w:tabs>
          <w:tab w:val="clear" w:pos="708"/>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0"/>
        </w:numPr>
        <w:tabs>
          <w:tab w:val="clear" w:pos="708"/>
          <w:tab w:val="left" w:pos="1134" w:leader="none"/>
          <w:tab w:val="left" w:pos="1701" w:leader="none"/>
        </w:tabs>
        <w:ind w:left="0" w:firstLine="709"/>
        <w:jc w:val="both"/>
        <w:rPr/>
      </w:pPr>
      <w:r>
        <w:rPr>
          <w:rFonts w:eastAsia="Calibri"/>
          <w:bCs/>
        </w:rPr>
        <w:t xml:space="preserve">Предусмотренная Договором неустойка за неисполнение (ненадлежащее исполнение) </w:t>
      </w:r>
      <w:r>
        <w:rPr/>
        <w:t>Исполнителе</w:t>
      </w:r>
      <w:r>
        <w:rPr>
          <w:rFonts w:eastAsia="Calibri"/>
          <w:bCs/>
        </w:rPr>
        <w:t>м обязательств является штрафной. Убытки подлежат возмещению в полной сумме сверх неустойки.</w:t>
      </w:r>
    </w:p>
    <w:p>
      <w:pPr>
        <w:pStyle w:val="ListParagraph"/>
        <w:numPr>
          <w:ilvl w:val="1"/>
          <w:numId w:val="10"/>
        </w:numPr>
        <w:shd w:val="clear" w:color="auto" w:fill="FFFFFF"/>
        <w:tabs>
          <w:tab w:val="clear" w:pos="708"/>
          <w:tab w:val="left" w:pos="1134" w:leader="none"/>
        </w:tabs>
        <w:ind w:left="0" w:firstLine="709"/>
        <w:jc w:val="both"/>
        <w:rPr>
          <w:bCs/>
        </w:rPr>
      </w:pPr>
      <w:r>
        <w:rPr/>
        <w:t>Ответственность Заказчика за причиненные Исполнителю убытки ограничивается реальным ущербом, но не более Цены Договора.</w:t>
      </w:r>
    </w:p>
    <w:p>
      <w:pPr>
        <w:pStyle w:val="ListParagraph"/>
        <w:numPr>
          <w:ilvl w:val="1"/>
          <w:numId w:val="10"/>
        </w:numPr>
        <w:shd w:val="clear" w:color="auto" w:fill="FFFFFF"/>
        <w:tabs>
          <w:tab w:val="clear" w:pos="708"/>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0"/>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0"/>
        </w:numPr>
        <w:shd w:val="clear" w:color="auto" w:fill="FFFFFF"/>
        <w:tabs>
          <w:tab w:val="clear" w:pos="708"/>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0"/>
        </w:numPr>
        <w:shd w:val="clear" w:color="auto" w:fill="FFFFFF"/>
        <w:tabs>
          <w:tab w:val="clear" w:pos="708"/>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8"/>
          <w:tab w:val="left" w:pos="1276" w:leader="none"/>
        </w:tabs>
        <w:ind w:left="709" w:hanging="0"/>
        <w:jc w:val="both"/>
        <w:rPr>
          <w:bCs/>
          <w:lang w:val="ru-RU"/>
        </w:rPr>
      </w:pPr>
      <w:r>
        <w:rPr>
          <w:bCs/>
          <w:lang w:val="ru-RU"/>
        </w:rPr>
      </w:r>
    </w:p>
    <w:p>
      <w:pPr>
        <w:pStyle w:val="ListParagraph"/>
        <w:numPr>
          <w:ilvl w:val="0"/>
          <w:numId w:val="12"/>
        </w:numPr>
        <w:shd w:val="clear" w:color="auto" w:fill="FFFFFF"/>
        <w:tabs>
          <w:tab w:val="clear" w:pos="708"/>
          <w:tab w:val="left" w:pos="1276" w:leader="none"/>
        </w:tabs>
        <w:jc w:val="center"/>
        <w:rPr>
          <w:bCs/>
        </w:rPr>
      </w:pPr>
      <w:r>
        <w:rPr>
          <w:b/>
          <w:bCs/>
        </w:rPr>
        <w:t>Конфиденциальность</w:t>
      </w:r>
    </w:p>
    <w:p>
      <w:pPr>
        <w:pStyle w:val="ListParagraph"/>
        <w:numPr>
          <w:ilvl w:val="1"/>
          <w:numId w:val="12"/>
        </w:numPr>
        <w:shd w:val="clear" w:color="auto" w:fill="FFFFFF"/>
        <w:tabs>
          <w:tab w:val="clear" w:pos="708"/>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8"/>
          <w:tab w:val="left" w:pos="1418" w:leader="none"/>
        </w:tabs>
        <w:ind w:left="0" w:firstLine="709"/>
        <w:jc w:val="both"/>
        <w:rPr>
          <w:bCs/>
          <w:lang w:val="ru-RU"/>
        </w:rPr>
      </w:pPr>
      <w:r>
        <w:rPr>
          <w:bCs/>
          <w:lang w:val="ru-RU"/>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Normal"/>
        <w:numPr>
          <w:ilvl w:val="0"/>
          <w:numId w:val="3"/>
        </w:numPr>
        <w:tabs>
          <w:tab w:val="clear" w:pos="708"/>
          <w:tab w:val="left" w:pos="1418" w:leader="none"/>
        </w:tabs>
        <w:ind w:left="0" w:firstLine="709"/>
        <w:jc w:val="both"/>
        <w:rPr>
          <w:bCs/>
          <w:lang w:val="ru-RU"/>
        </w:rPr>
      </w:pPr>
      <w:r>
        <w:rPr>
          <w:bCs/>
          <w:lang w:val="ru-RU"/>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2"/>
        </w:numPr>
        <w:shd w:val="clear" w:color="auto" w:fill="FFFFFF"/>
        <w:tabs>
          <w:tab w:val="clear" w:pos="708"/>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2"/>
        </w:numPr>
        <w:shd w:val="clear" w:color="auto" w:fill="FFFFFF"/>
        <w:tabs>
          <w:tab w:val="clear" w:pos="708"/>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2"/>
        </w:numPr>
        <w:shd w:val="clear" w:color="auto" w:fill="FFFFFF"/>
        <w:tabs>
          <w:tab w:val="clear" w:pos="708"/>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8"/>
          <w:tab w:val="left" w:pos="1418" w:leader="none"/>
        </w:tabs>
        <w:ind w:left="0" w:firstLine="709"/>
        <w:jc w:val="both"/>
        <w:rPr>
          <w:bCs/>
          <w:lang w:val="ru-RU"/>
        </w:rPr>
      </w:pPr>
      <w:r>
        <w:rPr>
          <w:bCs/>
          <w:lang w:val="ru-RU"/>
        </w:rPr>
        <w:t>финансовую (бухгалтерскую) отчетность;</w:t>
      </w:r>
    </w:p>
    <w:p>
      <w:pPr>
        <w:pStyle w:val="Normal"/>
        <w:numPr>
          <w:ilvl w:val="0"/>
          <w:numId w:val="3"/>
        </w:numPr>
        <w:tabs>
          <w:tab w:val="clear" w:pos="708"/>
          <w:tab w:val="left" w:pos="1418" w:leader="none"/>
        </w:tabs>
        <w:ind w:left="0" w:firstLine="709"/>
        <w:jc w:val="both"/>
        <w:rPr>
          <w:bCs/>
          <w:lang w:val="ru-RU"/>
        </w:rPr>
      </w:pPr>
      <w:r>
        <w:rPr>
          <w:bCs/>
          <w:lang w:val="ru-RU"/>
        </w:rPr>
        <w:t>учетные регистры бухгалтерского учета;</w:t>
      </w:r>
    </w:p>
    <w:p>
      <w:pPr>
        <w:pStyle w:val="Normal"/>
        <w:numPr>
          <w:ilvl w:val="0"/>
          <w:numId w:val="3"/>
        </w:numPr>
        <w:tabs>
          <w:tab w:val="clear" w:pos="708"/>
          <w:tab w:val="left" w:pos="1418" w:leader="none"/>
        </w:tabs>
        <w:ind w:left="0" w:firstLine="709"/>
        <w:jc w:val="both"/>
        <w:rPr>
          <w:bCs/>
          <w:lang w:val="ru-RU"/>
        </w:rPr>
      </w:pPr>
      <w:r>
        <w:rPr>
          <w:bCs/>
          <w:lang w:val="ru-RU"/>
        </w:rPr>
        <w:t>бизнес-планы;</w:t>
      </w:r>
    </w:p>
    <w:p>
      <w:pPr>
        <w:pStyle w:val="Normal"/>
        <w:numPr>
          <w:ilvl w:val="0"/>
          <w:numId w:val="3"/>
        </w:numPr>
        <w:tabs>
          <w:tab w:val="clear" w:pos="708"/>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7" w:name="_Ref361337849"/>
    </w:p>
    <w:p>
      <w:pPr>
        <w:pStyle w:val="ListParagraph"/>
        <w:numPr>
          <w:ilvl w:val="1"/>
          <w:numId w:val="12"/>
        </w:numPr>
        <w:tabs>
          <w:tab w:val="clear" w:pos="708"/>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7"/>
      <w:r>
        <w:rPr>
          <w:bCs/>
        </w:rPr>
        <w:t xml:space="preserve"> </w:t>
      </w:r>
    </w:p>
    <w:p>
      <w:pPr>
        <w:pStyle w:val="ListParagraph"/>
        <w:numPr>
          <w:ilvl w:val="2"/>
          <w:numId w:val="12"/>
        </w:numPr>
        <w:tabs>
          <w:tab w:val="clear" w:pos="708"/>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w:t>
      </w:r>
    </w:p>
    <w:p>
      <w:pPr>
        <w:pStyle w:val="ListParagraph"/>
        <w:numPr>
          <w:ilvl w:val="2"/>
          <w:numId w:val="12"/>
        </w:numPr>
        <w:tabs>
          <w:tab w:val="clear" w:pos="708"/>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2"/>
        </w:numPr>
        <w:tabs>
          <w:tab w:val="clear" w:pos="708"/>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2"/>
        </w:numPr>
        <w:tabs>
          <w:tab w:val="clear" w:pos="708"/>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2"/>
        </w:numPr>
        <w:tabs>
          <w:tab w:val="clear" w:pos="708"/>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2"/>
        </w:numPr>
        <w:tabs>
          <w:tab w:val="clear" w:pos="708"/>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2"/>
        </w:numPr>
        <w:tabs>
          <w:tab w:val="clear" w:pos="708"/>
          <w:tab w:val="left" w:pos="1134" w:leader="none"/>
        </w:tabs>
        <w:ind w:left="0" w:firstLine="709"/>
        <w:jc w:val="both"/>
        <w:rPr>
          <w:bCs/>
        </w:rPr>
      </w:pPr>
      <w:bookmarkStart w:id="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pPr>
        <w:pStyle w:val="ListParagraph"/>
        <w:numPr>
          <w:ilvl w:val="2"/>
          <w:numId w:val="12"/>
        </w:numPr>
        <w:tabs>
          <w:tab w:val="clear" w:pos="708"/>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2"/>
        </w:numPr>
        <w:tabs>
          <w:tab w:val="clear" w:pos="708"/>
          <w:tab w:val="left" w:pos="1134" w:leader="none"/>
        </w:tabs>
        <w:ind w:left="0" w:firstLine="709"/>
        <w:jc w:val="both"/>
        <w:rPr>
          <w:bCs/>
        </w:rPr>
      </w:pPr>
      <w:bookmarkStart w:id="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9"/>
    </w:p>
    <w:p>
      <w:pPr>
        <w:pStyle w:val="ListParagraph"/>
        <w:numPr>
          <w:ilvl w:val="1"/>
          <w:numId w:val="12"/>
        </w:numPr>
        <w:tabs>
          <w:tab w:val="clear" w:pos="708"/>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2"/>
        </w:numPr>
        <w:tabs>
          <w:tab w:val="clear" w:pos="708"/>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8"/>
          <w:tab w:val="left" w:pos="1134" w:leader="none"/>
        </w:tabs>
        <w:ind w:left="709" w:hanging="0"/>
        <w:jc w:val="both"/>
        <w:rPr>
          <w:bCs/>
        </w:rPr>
      </w:pPr>
      <w:r>
        <w:rPr>
          <w:bCs/>
        </w:rPr>
      </w:r>
    </w:p>
    <w:p>
      <w:pPr>
        <w:pStyle w:val="ListParagraph"/>
        <w:numPr>
          <w:ilvl w:val="0"/>
          <w:numId w:val="12"/>
        </w:numPr>
        <w:tabs>
          <w:tab w:val="clear" w:pos="708"/>
          <w:tab w:val="left" w:pos="284" w:leader="none"/>
          <w:tab w:val="left" w:pos="1134" w:leader="none"/>
        </w:tabs>
        <w:ind w:left="0" w:hanging="0"/>
        <w:jc w:val="center"/>
        <w:rPr>
          <w:bCs/>
        </w:rPr>
      </w:pPr>
      <w:r>
        <w:rPr>
          <w:b/>
          <w:bCs/>
        </w:rPr>
        <w:t>Разрешение споров</w:t>
      </w:r>
    </w:p>
    <w:p>
      <w:pPr>
        <w:pStyle w:val="ListParagraph"/>
        <w:numPr>
          <w:ilvl w:val="1"/>
          <w:numId w:val="12"/>
        </w:numPr>
        <w:tabs>
          <w:tab w:val="clear" w:pos="708"/>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2"/>
        </w:numPr>
        <w:tabs>
          <w:tab w:val="clear" w:pos="708"/>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pPr>
        <w:pStyle w:val="ListParagraph"/>
        <w:numPr>
          <w:ilvl w:val="1"/>
          <w:numId w:val="12"/>
        </w:numPr>
        <w:tabs>
          <w:tab w:val="clear" w:pos="708"/>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numPr>
          <w:ilvl w:val="1"/>
          <w:numId w:val="12"/>
        </w:numPr>
        <w:tabs>
          <w:tab w:val="clear" w:pos="708"/>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2"/>
        </w:numPr>
        <w:tabs>
          <w:tab w:val="clear" w:pos="708"/>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Normal"/>
        <w:tabs>
          <w:tab w:val="clear" w:pos="708"/>
          <w:tab w:val="left" w:pos="284" w:leader="none"/>
          <w:tab w:val="left" w:pos="1134" w:leader="none"/>
        </w:tabs>
        <w:jc w:val="center"/>
        <w:rPr>
          <w:bCs/>
          <w:lang w:val="ru-RU"/>
        </w:rPr>
      </w:pPr>
      <w:r>
        <w:rPr>
          <w:bCs/>
          <w:lang w:val="ru-RU"/>
        </w:rPr>
      </w:r>
    </w:p>
    <w:p>
      <w:pPr>
        <w:pStyle w:val="ListParagraph"/>
        <w:numPr>
          <w:ilvl w:val="0"/>
          <w:numId w:val="12"/>
        </w:numPr>
        <w:tabs>
          <w:tab w:val="clear" w:pos="708"/>
          <w:tab w:val="left" w:pos="284" w:leader="none"/>
          <w:tab w:val="left" w:pos="1134" w:leader="none"/>
        </w:tabs>
        <w:ind w:left="0" w:hanging="0"/>
        <w:jc w:val="center"/>
        <w:rPr>
          <w:bCs/>
        </w:rPr>
      </w:pPr>
      <w:r>
        <w:rPr>
          <w:b/>
          <w:bCs/>
        </w:rPr>
        <w:t>Антикоррупционная оговорка</w:t>
      </w:r>
    </w:p>
    <w:p>
      <w:pPr>
        <w:pStyle w:val="Normal"/>
        <w:shd w:val="clear" w:color="auto" w:fill="FFFFFF"/>
        <w:jc w:val="both"/>
        <w:rPr>
          <w:bCs/>
          <w:color w:val="000000"/>
          <w:szCs w:val="28"/>
          <w:lang w:val="ru-RU"/>
        </w:rPr>
      </w:pPr>
      <w:r>
        <w:rPr>
          <w:color w:val="000000"/>
          <w:szCs w:val="28"/>
          <w:lang w:val="ru-RU"/>
        </w:rPr>
        <w:tab/>
        <w:t>8.1. Стороны обязуются обеспечить, чтобы при исполнении обязательств, возникающих по договору</w:t>
      </w:r>
      <w:r>
        <w:rPr>
          <w:rStyle w:val="FootnoteReference"/>
          <w:color w:val="000000"/>
          <w:szCs w:val="28"/>
        </w:rPr>
        <w:footnoteReference w:id="2"/>
      </w:r>
      <w:r>
        <w:rPr>
          <w:color w:val="000000"/>
          <w:szCs w:val="28"/>
          <w:lang w:val="ru-RU"/>
        </w:rPr>
        <w:t xml:space="preserve"> или в связи с ним, их аффилированные лица, работники и / или представители не осуществляли, прямо или косвенно не </w:t>
      </w:r>
      <w:r>
        <w:rPr>
          <w:bCs/>
          <w:color w:val="000000"/>
          <w:szCs w:val="28"/>
          <w:lang w:val="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ind w:left="720" w:firstLine="708"/>
        <w:jc w:val="both"/>
        <w:rPr>
          <w:bCs/>
          <w:color w:val="000000"/>
          <w:szCs w:val="28"/>
          <w:lang w:val="ru-RU"/>
        </w:rPr>
      </w:pPr>
      <w:r>
        <w:rPr>
          <w:bCs/>
          <w:color w:val="000000"/>
          <w:szCs w:val="28"/>
          <w:lang w:val="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jc w:val="both"/>
        <w:rPr>
          <w:bCs/>
          <w:color w:val="000000"/>
          <w:szCs w:val="28"/>
          <w:lang w:val="ru-RU"/>
        </w:rPr>
      </w:pPr>
      <w:r>
        <w:rPr>
          <w:bCs/>
          <w:color w:val="000000"/>
          <w:szCs w:val="28"/>
          <w:lang w:val="ru-RU"/>
        </w:rPr>
        <w:tab/>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jc w:val="both"/>
        <w:rPr>
          <w:bCs/>
          <w:color w:val="000000"/>
          <w:szCs w:val="28"/>
          <w:lang w:val="ru-RU"/>
        </w:rPr>
      </w:pPr>
      <w:r>
        <w:rPr>
          <w:bCs/>
          <w:color w:val="000000"/>
          <w:szCs w:val="28"/>
          <w:lang w:val="ru-RU"/>
        </w:rPr>
        <w:tab/>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jc w:val="both"/>
        <w:rPr>
          <w:bCs/>
          <w:color w:val="000000"/>
          <w:szCs w:val="28"/>
          <w:lang w:val="ru-RU"/>
        </w:rPr>
      </w:pPr>
      <w:r>
        <w:rPr>
          <w:bCs/>
          <w:color w:val="000000"/>
          <w:szCs w:val="28"/>
          <w:lang w:val="ru-RU"/>
        </w:rPr>
        <w:tab/>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jc w:val="both"/>
        <w:rPr>
          <w:bCs/>
          <w:color w:val="000000"/>
          <w:szCs w:val="28"/>
          <w:lang w:val="ru-RU"/>
        </w:rPr>
      </w:pPr>
      <w:r>
        <w:rPr>
          <w:bCs/>
          <w:color w:val="000000"/>
          <w:szCs w:val="28"/>
          <w:lang w:val="ru-RU"/>
        </w:rPr>
        <w:tab/>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jc w:val="both"/>
        <w:rPr>
          <w:color w:val="000000"/>
          <w:szCs w:val="28"/>
          <w:lang w:val="ru-RU"/>
        </w:rPr>
      </w:pPr>
      <w:r>
        <w:rPr>
          <w:color w:val="000000"/>
          <w:szCs w:val="28"/>
          <w:lang w:val="ru-RU"/>
        </w:rPr>
        <w:tab/>
        <w:t xml:space="preserve">8.7. Каналы связи Линия доверия Группы РусГидро: </w:t>
      </w:r>
    </w:p>
    <w:p>
      <w:pPr>
        <w:pStyle w:val="Normal"/>
        <w:shd w:val="clear" w:color="auto" w:fill="FFFFFF"/>
        <w:ind w:left="432" w:firstLine="708"/>
        <w:jc w:val="both"/>
        <w:rPr>
          <w:color w:val="000000"/>
          <w:szCs w:val="28"/>
          <w:lang w:val="ru-RU"/>
        </w:rPr>
      </w:pPr>
      <w:r>
        <w:rPr>
          <w:color w:val="000000"/>
          <w:szCs w:val="28"/>
          <w:lang w:val="ru-RU"/>
        </w:rPr>
        <w:t>8.7.1. Электронная почта: ld@rushydro.ru.</w:t>
      </w:r>
    </w:p>
    <w:p>
      <w:pPr>
        <w:pStyle w:val="Normal"/>
        <w:shd w:val="clear" w:color="auto" w:fill="FFFFFF"/>
        <w:ind w:left="1140" w:hanging="0"/>
        <w:jc w:val="both"/>
        <w:rPr>
          <w:color w:val="000000"/>
          <w:szCs w:val="28"/>
          <w:lang w:val="ru-RU"/>
        </w:rPr>
      </w:pPr>
      <w:r>
        <w:rPr>
          <w:color w:val="000000"/>
          <w:szCs w:val="28"/>
          <w:lang w:val="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shd w:val="clear" w:color="auto" w:fill="FFFFFF"/>
        <w:ind w:left="1134" w:firstLine="114"/>
        <w:jc w:val="both"/>
        <w:rPr>
          <w:color w:val="000000"/>
          <w:szCs w:val="28"/>
          <w:lang w:val="ru-RU"/>
        </w:rPr>
      </w:pPr>
      <w:r>
        <w:rPr>
          <w:color w:val="000000"/>
          <w:szCs w:val="28"/>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shd w:val="clear" w:color="auto" w:fill="FFFFFF"/>
        <w:tabs>
          <w:tab w:val="clear" w:pos="708"/>
          <w:tab w:val="left" w:pos="426" w:leader="none"/>
        </w:tabs>
        <w:jc w:val="center"/>
        <w:rPr>
          <w:b/>
          <w:bCs/>
          <w:lang w:val="ru-RU"/>
        </w:rPr>
      </w:pPr>
      <w:r>
        <w:rPr>
          <w:b/>
          <w:bCs/>
          <w:lang w:val="ru-RU"/>
        </w:rPr>
      </w:r>
    </w:p>
    <w:p>
      <w:pPr>
        <w:pStyle w:val="ListParagraph"/>
        <w:numPr>
          <w:ilvl w:val="0"/>
          <w:numId w:val="13"/>
        </w:numPr>
        <w:shd w:val="clear" w:color="auto" w:fill="FFFFFF"/>
        <w:tabs>
          <w:tab w:val="clear" w:pos="708"/>
          <w:tab w:val="left" w:pos="426" w:leader="none"/>
        </w:tabs>
        <w:jc w:val="center"/>
        <w:rPr>
          <w:b/>
          <w:bCs/>
        </w:rPr>
      </w:pPr>
      <w:r>
        <w:rPr>
          <w:b/>
          <w:bCs/>
        </w:rPr>
        <w:t>Обстоятельства непреодолимой силы (форс-мажор)</w:t>
      </w:r>
    </w:p>
    <w:p>
      <w:pPr>
        <w:pStyle w:val="Normal"/>
        <w:shd w:val="clear" w:color="auto" w:fill="FFFFFF"/>
        <w:tabs>
          <w:tab w:val="clear" w:pos="708"/>
          <w:tab w:val="left" w:pos="426" w:leader="none"/>
          <w:tab w:val="left" w:pos="1418" w:leader="none"/>
        </w:tabs>
        <w:ind w:left="720" w:firstLine="709"/>
        <w:jc w:val="both"/>
        <w:rPr>
          <w:b/>
          <w:bCs/>
          <w:lang w:val="ru-RU"/>
        </w:rPr>
      </w:pPr>
      <w:r>
        <w:rPr>
          <w:bCs/>
          <w:lang w:val="ru-RU"/>
        </w:rPr>
        <w:t>9.1.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shd w:val="clear" w:color="auto" w:fill="FFFFFF"/>
        <w:tabs>
          <w:tab w:val="clear" w:pos="708"/>
          <w:tab w:val="left" w:pos="426" w:leader="none"/>
          <w:tab w:val="left" w:pos="1418" w:leader="none"/>
        </w:tabs>
        <w:ind w:left="720" w:firstLine="567"/>
        <w:jc w:val="both"/>
        <w:rPr>
          <w:b/>
          <w:bCs/>
          <w:lang w:val="ru-RU"/>
        </w:rPr>
      </w:pPr>
      <w:r>
        <w:rPr>
          <w:bCs/>
          <w:lang w:val="ru-RU"/>
        </w:rPr>
        <w:t xml:space="preserve"> </w:t>
      </w:r>
      <w:r>
        <w:rPr>
          <w:bCs/>
          <w:lang w:val="ru-RU"/>
        </w:rPr>
        <w:t>9.2.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shd w:val="clear" w:color="auto" w:fill="FFFFFF"/>
        <w:tabs>
          <w:tab w:val="clear" w:pos="708"/>
          <w:tab w:val="left" w:pos="426" w:leader="none"/>
          <w:tab w:val="left" w:pos="1418" w:leader="none"/>
        </w:tabs>
        <w:jc w:val="both"/>
        <w:rPr>
          <w:b/>
          <w:bCs/>
          <w:lang w:val="ru-RU"/>
        </w:rPr>
      </w:pPr>
      <w:r>
        <w:rPr>
          <w:bCs/>
          <w:lang w:val="ru-RU"/>
        </w:rPr>
        <w:tab/>
        <w:t xml:space="preserve">    9.3.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shd w:val="clear" w:color="auto" w:fill="FFFFFF"/>
        <w:tabs>
          <w:tab w:val="clear" w:pos="708"/>
          <w:tab w:val="left" w:pos="426" w:leader="none"/>
          <w:tab w:val="left" w:pos="1418" w:leader="none"/>
        </w:tabs>
        <w:jc w:val="both"/>
        <w:rPr>
          <w:b/>
          <w:bCs/>
          <w:lang w:val="ru-RU"/>
        </w:rPr>
      </w:pPr>
      <w:r>
        <w:rPr>
          <w:lang w:val="ru-RU"/>
        </w:rPr>
        <w:tab/>
        <w:t xml:space="preserve">    9.4. 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shd w:val="clear" w:color="auto" w:fill="FFFFFF"/>
        <w:tabs>
          <w:tab w:val="clear" w:pos="708"/>
          <w:tab w:val="left" w:pos="426" w:leader="none"/>
          <w:tab w:val="left" w:pos="1418" w:leader="none"/>
        </w:tabs>
        <w:jc w:val="both"/>
        <w:rPr>
          <w:b/>
          <w:bCs/>
          <w:lang w:val="ru-RU"/>
        </w:rPr>
      </w:pPr>
      <w:r>
        <w:rPr>
          <w:bCs/>
          <w:lang w:val="ru-RU"/>
        </w:rPr>
        <w:tab/>
        <w:t xml:space="preserve">    9.5.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shd w:val="clear" w:color="auto" w:fill="FFFFFF"/>
        <w:tabs>
          <w:tab w:val="clear" w:pos="708"/>
          <w:tab w:val="left" w:pos="426" w:leader="none"/>
          <w:tab w:val="left" w:pos="1418" w:leader="none"/>
        </w:tabs>
        <w:jc w:val="both"/>
        <w:rPr>
          <w:b/>
          <w:bCs/>
          <w:lang w:val="ru-RU"/>
        </w:rPr>
      </w:pPr>
      <w:r>
        <w:rPr>
          <w:bCs/>
          <w:lang w:val="ru-RU"/>
        </w:rPr>
        <w:tab/>
        <w:t xml:space="preserve">    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hd w:val="clear" w:color="auto" w:fill="FFFFFF"/>
        <w:tabs>
          <w:tab w:val="clear" w:pos="708"/>
          <w:tab w:val="left" w:pos="568" w:leader="none"/>
          <w:tab w:val="left" w:pos="1418" w:leader="none"/>
        </w:tabs>
        <w:jc w:val="both"/>
        <w:rPr>
          <w:bCs/>
          <w:lang w:val="ru-RU"/>
        </w:rPr>
      </w:pPr>
      <w:r>
        <w:rPr>
          <w:bCs/>
          <w:lang w:val="ru-RU"/>
        </w:rPr>
      </w:r>
    </w:p>
    <w:p>
      <w:pPr>
        <w:pStyle w:val="ListParagraph"/>
        <w:numPr>
          <w:ilvl w:val="0"/>
          <w:numId w:val="13"/>
        </w:numPr>
        <w:shd w:val="clear" w:color="auto" w:fill="FFFFFF"/>
        <w:tabs>
          <w:tab w:val="clear" w:pos="708"/>
          <w:tab w:val="left" w:pos="426" w:leader="none"/>
          <w:tab w:val="left" w:pos="1418" w:leader="none"/>
        </w:tabs>
        <w:ind w:left="0" w:hanging="0"/>
        <w:jc w:val="center"/>
        <w:rPr>
          <w:bCs/>
        </w:rPr>
      </w:pPr>
      <w:r>
        <w:rPr>
          <w:b/>
          <w:bCs/>
        </w:rPr>
        <w:t>Особые положения</w:t>
      </w:r>
    </w:p>
    <w:p>
      <w:pPr>
        <w:pStyle w:val="Normal"/>
        <w:shd w:val="clear" w:color="auto" w:fill="FFFFFF"/>
        <w:tabs>
          <w:tab w:val="clear" w:pos="708"/>
          <w:tab w:val="left" w:pos="426" w:leader="none"/>
          <w:tab w:val="left" w:pos="1418" w:leader="none"/>
        </w:tabs>
        <w:jc w:val="both"/>
        <w:rPr>
          <w:bCs/>
          <w:lang w:val="ru-RU"/>
        </w:rPr>
      </w:pPr>
      <w:r>
        <w:rPr>
          <w:bCs/>
          <w:lang w:val="ru-RU"/>
        </w:rPr>
        <w:tab/>
        <w:t xml:space="preserve">     10.1. 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8"/>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8"/>
          <w:tab w:val="left" w:pos="1134" w:leader="none"/>
        </w:tabs>
        <w:ind w:left="0" w:firstLine="709"/>
        <w:jc w:val="both"/>
        <w:rPr>
          <w:bCs/>
        </w:rPr>
      </w:pPr>
      <w:r>
        <w:rPr>
          <w:bCs/>
        </w:rPr>
        <w:t xml:space="preserve">соответствующие </w:t>
      </w:r>
      <w:hyperlink r:id="rId5">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Normal"/>
        <w:shd w:val="clear" w:color="auto" w:fill="FFFFFF"/>
        <w:tabs>
          <w:tab w:val="clear" w:pos="708"/>
          <w:tab w:val="left" w:pos="1134" w:leader="none"/>
        </w:tabs>
        <w:jc w:val="both"/>
        <w:rPr>
          <w:bCs/>
          <w:lang w:val="ru-RU"/>
        </w:rPr>
      </w:pPr>
      <w:r>
        <w:rPr>
          <w:bCs/>
          <w:lang w:val="ru-RU"/>
        </w:rPr>
        <w:tab/>
        <w:t>10.2. Исполнитель обязуется незамедлительно уведомить Заказчика о появлении в ходе исполнения</w:t>
      </w:r>
      <w:r>
        <w:rPr>
          <w:bCs/>
        </w:rPr>
        <w:t> </w:t>
      </w:r>
      <w:r>
        <w:rPr>
          <w:bCs/>
          <w:lang w:val="ru-RU"/>
        </w:rPr>
        <w:t>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Normal"/>
        <w:shd w:val="clear" w:color="auto" w:fill="FFFFFF"/>
        <w:tabs>
          <w:tab w:val="clear" w:pos="708"/>
          <w:tab w:val="left" w:pos="1134" w:leader="none"/>
        </w:tabs>
        <w:jc w:val="both"/>
        <w:rPr>
          <w:bCs/>
          <w:lang w:val="ru-RU"/>
        </w:rPr>
      </w:pPr>
      <w:r>
        <w:rPr>
          <w:bCs/>
          <w:lang w:val="ru-RU"/>
        </w:rPr>
        <w:tab/>
        <w:t>10.3. В случае нарушения Исполнителем обязательств, установленных пунктами 10.1, 10.2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Normal"/>
        <w:shd w:val="clear" w:color="auto" w:fill="FFFFFF"/>
        <w:tabs>
          <w:tab w:val="clear" w:pos="708"/>
          <w:tab w:val="left" w:pos="1134" w:leader="none"/>
        </w:tabs>
        <w:jc w:val="both"/>
        <w:rPr>
          <w:bCs/>
          <w:lang w:val="ru-RU"/>
        </w:rPr>
      </w:pPr>
      <w:r>
        <w:rPr>
          <w:bCs/>
          <w:lang w:val="ru-RU"/>
        </w:rPr>
        <w:tab/>
        <w:t>10.4.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10.1, 10.2</w:t>
      </w:r>
      <w:r>
        <w:rPr>
          <w:bCs/>
        </w:rPr>
        <w:t> </w:t>
      </w:r>
      <w:r>
        <w:rPr>
          <w:bCs/>
          <w:lang w:val="ru-RU"/>
        </w:rPr>
        <w:t>Договора.</w:t>
      </w:r>
    </w:p>
    <w:p>
      <w:pPr>
        <w:pStyle w:val="Normal"/>
        <w:shd w:val="clear" w:color="auto" w:fill="FFFFFF"/>
        <w:tabs>
          <w:tab w:val="clear" w:pos="708"/>
          <w:tab w:val="left" w:pos="1134" w:leader="none"/>
        </w:tabs>
        <w:jc w:val="both"/>
        <w:rPr>
          <w:bCs/>
          <w:lang w:val="ru-RU"/>
        </w:rPr>
      </w:pPr>
      <w:bookmarkStart w:id="10" w:name="_Ref373243071"/>
      <w:r>
        <w:rPr>
          <w:bCs/>
          <w:lang w:val="ru-RU"/>
        </w:rPr>
        <w:tab/>
        <w:t>10.5. Штраф, предусмотренный пунктом 10.4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10.3 Договора.</w:t>
      </w:r>
      <w:bookmarkEnd w:id="10"/>
    </w:p>
    <w:p>
      <w:pPr>
        <w:pStyle w:val="Normal"/>
        <w:shd w:val="clear" w:color="auto" w:fill="FFFFFF"/>
        <w:tabs>
          <w:tab w:val="clear" w:pos="708"/>
          <w:tab w:val="left" w:pos="1134" w:leader="none"/>
        </w:tabs>
        <w:jc w:val="both"/>
        <w:rPr>
          <w:bCs/>
          <w:lang w:val="ru-RU"/>
        </w:rPr>
      </w:pPr>
      <w:r>
        <w:rPr>
          <w:bCs/>
          <w:lang w:val="ru-RU"/>
        </w:rPr>
        <w:tab/>
        <w:t>10.6. Заказчик вправе приостановить осуществление любых платежей по Договору, причитающихся</w:t>
      </w:r>
      <w:r>
        <w:rPr>
          <w:bCs/>
        </w:rPr>
        <w:t> </w:t>
      </w:r>
      <w:r>
        <w:rPr>
          <w:bCs/>
          <w:lang w:val="ru-RU"/>
        </w:rPr>
        <w:t>Исполнителю, независимо от наличия оснований и наступления сроков таких платежей, до уплаты Исполнителем штрафа, предусмотренного пунктом 10.4 Договора. При этом Заказчик не будет считаться просрочившим и / или нарушившим свои обязательства по Договору.</w:t>
      </w:r>
    </w:p>
    <w:p>
      <w:pPr>
        <w:pStyle w:val="Normal"/>
        <w:shd w:val="clear" w:color="auto" w:fill="FFFFFF"/>
        <w:tabs>
          <w:tab w:val="clear" w:pos="708"/>
          <w:tab w:val="left" w:pos="1134" w:leader="none"/>
        </w:tabs>
        <w:jc w:val="both"/>
        <w:rPr>
          <w:bCs/>
          <w:lang w:val="ru-RU"/>
        </w:rPr>
      </w:pPr>
      <w:r>
        <w:rPr>
          <w:bCs/>
          <w:lang w:val="ru-RU"/>
        </w:rPr>
        <w:tab/>
        <w:t>10.7.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r>
        <w:rPr>
          <w:lang w:val="ru-RU"/>
        </w:rPr>
        <w:t xml:space="preserve"> </w:t>
      </w:r>
    </w:p>
    <w:p>
      <w:pPr>
        <w:pStyle w:val="Normal"/>
        <w:shd w:val="clear" w:color="auto" w:fill="FFFFFF"/>
        <w:tabs>
          <w:tab w:val="clear" w:pos="708"/>
          <w:tab w:val="left" w:pos="1134" w:leader="none"/>
        </w:tabs>
        <w:jc w:val="both"/>
        <w:rPr>
          <w:bCs/>
          <w:lang w:val="ru-RU"/>
        </w:rPr>
      </w:pPr>
      <w:r>
        <w:rPr>
          <w:lang w:val="ru-RU"/>
        </w:rPr>
        <w:tab/>
        <w:t>10.8. Стороны признают, что указанные обстоятельства не могут рассматриваться как основание для изменения обязательств по Договору в соответствии со ст. 451 ГК РФ в связи с существенным изменением обстоятельств.</w:t>
      </w:r>
    </w:p>
    <w:p>
      <w:pPr>
        <w:pStyle w:val="Normal"/>
        <w:shd w:val="clear" w:color="auto" w:fill="FFFFFF"/>
        <w:tabs>
          <w:tab w:val="clear" w:pos="708"/>
          <w:tab w:val="left" w:pos="1134" w:leader="none"/>
        </w:tabs>
        <w:jc w:val="both"/>
        <w:rPr>
          <w:bCs/>
          <w:lang w:val="ru-RU"/>
        </w:rPr>
      </w:pPr>
      <w:r>
        <w:rPr>
          <w:lang w:val="ru-RU"/>
        </w:rPr>
        <w:tab/>
        <w:t>10.9. В случае, если указанные обстоятельства повлекли за собой неисполнение (ненадлежащее исполнение) Договора на согласованных Сторонами условиях:</w:t>
      </w:r>
    </w:p>
    <w:p>
      <w:pPr>
        <w:pStyle w:val="Normal"/>
        <w:shd w:val="clear" w:color="auto" w:fill="FFFFFF"/>
        <w:tabs>
          <w:tab w:val="clear" w:pos="708"/>
          <w:tab w:val="left" w:pos="1701" w:leader="none"/>
        </w:tabs>
        <w:jc w:val="both"/>
        <w:rPr>
          <w:bCs/>
          <w:lang w:val="ru-RU"/>
        </w:rPr>
      </w:pPr>
      <w:r>
        <w:rPr>
          <w:lang w:val="ru-RU"/>
        </w:rPr>
        <w:tab/>
        <w:t>10.9.1. Сторона, допустившая указанное неисполнение (ненадлежащее исполнение), освобождается от ответственности в форме взыскания неустойки и / или штрафов, установленных Договором, при условии предоставления другой Стороне необходимых и достаточных доказательств наличия причинно-следственной связи между указанными обстоятельствами и нарушением обязательств по Договору, а также принятия всех разумных мер для обеспечения их надлежащего исполнения.</w:t>
      </w:r>
    </w:p>
    <w:p>
      <w:pPr>
        <w:pStyle w:val="Normal"/>
        <w:shd w:val="clear" w:color="auto" w:fill="FFFFFF"/>
        <w:tabs>
          <w:tab w:val="clear" w:pos="708"/>
          <w:tab w:val="left" w:pos="1701" w:leader="none"/>
        </w:tabs>
        <w:jc w:val="both"/>
        <w:rPr>
          <w:bCs/>
          <w:lang w:val="ru-RU"/>
        </w:rPr>
      </w:pPr>
      <w:r>
        <w:rPr>
          <w:lang w:val="ru-RU"/>
        </w:rPr>
        <w:tab/>
        <w:t>10.9.2. Срок исполнения Договора и (или) Цена Договора и (или) цена единицы товара (работы / услуги) могут быть изменены путем заключения Сторонами дополнительного соглашения к Договору, при наличии оснований, указанных в пункте 10.9.1. Договора.</w:t>
      </w:r>
    </w:p>
    <w:p>
      <w:pPr>
        <w:pStyle w:val="Normal"/>
        <w:shd w:val="clear" w:color="auto" w:fill="FFFFFF"/>
        <w:tabs>
          <w:tab w:val="clear" w:pos="708"/>
          <w:tab w:val="left" w:pos="1134" w:leader="none"/>
        </w:tabs>
        <w:jc w:val="both"/>
        <w:rPr>
          <w:bCs/>
          <w:lang w:val="ru-RU"/>
        </w:rPr>
      </w:pPr>
      <w:r>
        <w:rPr>
          <w:bCs/>
          <w:lang w:val="ru-RU"/>
        </w:rPr>
      </w:r>
    </w:p>
    <w:p>
      <w:pPr>
        <w:pStyle w:val="ListParagraph"/>
        <w:numPr>
          <w:ilvl w:val="0"/>
          <w:numId w:val="13"/>
        </w:numPr>
        <w:shd w:val="clear" w:color="auto" w:fill="FFFFFF"/>
        <w:tabs>
          <w:tab w:val="clear" w:pos="708"/>
          <w:tab w:val="left" w:pos="426" w:leader="none"/>
          <w:tab w:val="left" w:pos="1134" w:leader="none"/>
        </w:tabs>
        <w:ind w:left="0" w:hanging="0"/>
        <w:jc w:val="center"/>
        <w:rPr>
          <w:bCs/>
        </w:rPr>
      </w:pPr>
      <w:r>
        <w:rPr>
          <w:b/>
          <w:bCs/>
        </w:rPr>
        <w:t>Заверения</w:t>
      </w:r>
      <w:r>
        <w:rPr>
          <w:b/>
        </w:rPr>
        <w:t xml:space="preserve"> Сторон</w:t>
      </w:r>
    </w:p>
    <w:p>
      <w:pPr>
        <w:pStyle w:val="Normal"/>
        <w:shd w:val="clear" w:color="auto" w:fill="FFFFFF"/>
        <w:tabs>
          <w:tab w:val="clear" w:pos="708"/>
          <w:tab w:val="left" w:pos="426" w:leader="none"/>
          <w:tab w:val="left" w:pos="1134" w:leader="none"/>
        </w:tabs>
        <w:jc w:val="both"/>
        <w:rPr>
          <w:bCs/>
          <w:lang w:val="ru-RU"/>
        </w:rPr>
      </w:pPr>
      <w:r>
        <w:rPr>
          <w:bCs/>
          <w:lang w:val="ru-RU"/>
        </w:rPr>
        <w:tab/>
        <w:tab/>
        <w:t>11.1. Каждая</w:t>
      </w:r>
      <w:r>
        <w:rPr>
          <w:lang w:val="ru-RU"/>
        </w:rPr>
        <w:t xml:space="preserve"> из Сторон заявляет и подтверждает другой Стороне, что: </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shd w:val="clear" w:color="auto" w:fill="FFFFFF"/>
        <w:tabs>
          <w:tab w:val="clear" w:pos="708"/>
          <w:tab w:val="left" w:pos="1134" w:leader="none"/>
          <w:tab w:val="left" w:pos="1418" w:leader="none"/>
        </w:tabs>
        <w:jc w:val="both"/>
        <w:rPr>
          <w:lang w:val="ru-RU"/>
        </w:rPr>
      </w:pPr>
      <w:r>
        <w:rPr>
          <w:bCs/>
          <w:lang w:val="ru-RU"/>
        </w:rPr>
        <w:tab/>
        <w:t>11.2. Исполнитель</w:t>
      </w:r>
      <w:r>
        <w:rPr>
          <w:lang w:val="ru-RU"/>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shd w:val="clear" w:color="auto" w:fill="FFFFFF"/>
        <w:tabs>
          <w:tab w:val="clear" w:pos="708"/>
          <w:tab w:val="left" w:pos="1134" w:leader="none"/>
          <w:tab w:val="left" w:pos="1418" w:leader="none"/>
        </w:tabs>
        <w:jc w:val="both"/>
        <w:rPr>
          <w:lang w:val="ru-RU"/>
        </w:rPr>
      </w:pPr>
      <w:r>
        <w:rPr>
          <w:lang w:val="ru-RU"/>
        </w:rPr>
        <w:tab/>
        <w:t xml:space="preserve">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shd w:val="clear" w:color="auto" w:fill="FFFFFF"/>
        <w:tabs>
          <w:tab w:val="clear" w:pos="708"/>
          <w:tab w:val="left" w:pos="1134" w:leader="none"/>
          <w:tab w:val="left" w:pos="1418" w:leader="none"/>
        </w:tabs>
        <w:jc w:val="both"/>
        <w:rPr>
          <w:lang w:val="ru-RU"/>
        </w:rPr>
      </w:pPr>
      <w:r>
        <w:rPr>
          <w:lang w:val="ru-RU"/>
        </w:rPr>
        <w:tab/>
        <w:t xml:space="preserve">11.4. В случае, если </w:t>
      </w:r>
      <w:r>
        <w:rPr>
          <w:bCs/>
          <w:lang w:val="ru-RU"/>
        </w:rPr>
        <w:t xml:space="preserve">Исполнитель </w:t>
      </w:r>
      <w:r>
        <w:rPr>
          <w:lang w:val="ru-RU"/>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lang w:val="ru-RU"/>
        </w:rPr>
        <w:t>Исполнитель о</w:t>
      </w:r>
      <w:r>
        <w:rPr>
          <w:lang w:val="ru-RU"/>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Normal"/>
        <w:shd w:val="clear" w:color="auto" w:fill="FFFFFF"/>
        <w:tabs>
          <w:tab w:val="clear" w:pos="708"/>
          <w:tab w:val="left" w:pos="1134" w:leader="none"/>
          <w:tab w:val="left" w:pos="1418" w:leader="none"/>
        </w:tabs>
        <w:jc w:val="both"/>
        <w:rPr>
          <w:lang w:val="ru-RU"/>
        </w:rPr>
      </w:pPr>
      <w:r>
        <w:rPr>
          <w:lang w:val="ru-RU"/>
        </w:rPr>
        <w:tab/>
        <w:t>11.5.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numPr>
          <w:ilvl w:val="0"/>
          <w:numId w:val="13"/>
        </w:numPr>
        <w:shd w:val="clear" w:color="auto" w:fill="FFFFFF"/>
        <w:tabs>
          <w:tab w:val="clear" w:pos="708"/>
          <w:tab w:val="left" w:pos="426" w:leader="none"/>
          <w:tab w:val="left" w:pos="1134" w:leader="none"/>
          <w:tab w:val="left" w:pos="1418" w:leader="none"/>
        </w:tabs>
        <w:jc w:val="center"/>
        <w:rPr/>
      </w:pPr>
      <w:r>
        <w:rPr>
          <w:b/>
          <w:bCs/>
        </w:rPr>
        <w:t>П</w:t>
      </w:r>
      <w:r>
        <w:rPr>
          <w:b/>
        </w:rPr>
        <w:t>рекращение (расторжение) Договора</w:t>
      </w:r>
    </w:p>
    <w:p>
      <w:pPr>
        <w:pStyle w:val="Normal"/>
        <w:shd w:val="clear" w:color="auto" w:fill="FFFFFF"/>
        <w:tabs>
          <w:tab w:val="clear" w:pos="708"/>
          <w:tab w:val="left" w:pos="1134" w:leader="none"/>
          <w:tab w:val="left" w:pos="1418" w:leader="none"/>
        </w:tabs>
        <w:jc w:val="both"/>
        <w:rPr>
          <w:lang w:val="ru-RU"/>
        </w:rPr>
      </w:pPr>
      <w:r>
        <w:rPr>
          <w:lang w:val="ru-RU"/>
        </w:rPr>
        <w:tab/>
        <w:t>12.1.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shd w:val="clear" w:color="auto" w:fill="FFFFFF"/>
        <w:tabs>
          <w:tab w:val="clear" w:pos="708"/>
          <w:tab w:val="left" w:pos="1134" w:leader="none"/>
          <w:tab w:val="left" w:pos="1418" w:leader="none"/>
        </w:tabs>
        <w:jc w:val="both"/>
        <w:rPr>
          <w:lang w:val="ru-RU"/>
        </w:rPr>
      </w:pPr>
      <w:r>
        <w:rPr>
          <w:lang w:val="ru-RU"/>
        </w:rPr>
        <w:tab/>
        <w:t xml:space="preserve">12.2.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Normal"/>
        <w:shd w:val="clear" w:color="auto" w:fill="FFFFFF"/>
        <w:tabs>
          <w:tab w:val="clear" w:pos="708"/>
          <w:tab w:val="left" w:pos="1134" w:leader="none"/>
          <w:tab w:val="left" w:pos="1418" w:leader="none"/>
        </w:tabs>
        <w:jc w:val="both"/>
        <w:rPr>
          <w:lang w:val="ru-RU"/>
        </w:rPr>
      </w:pPr>
      <w:r>
        <w:rPr>
          <w:lang w:val="ru-RU"/>
        </w:rPr>
        <w:tab/>
        <w:t>12.3.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Normal"/>
        <w:shd w:val="clear" w:color="auto" w:fill="FFFFFF"/>
        <w:tabs>
          <w:tab w:val="clear" w:pos="708"/>
          <w:tab w:val="left" w:pos="1134" w:leader="none"/>
        </w:tabs>
        <w:jc w:val="both"/>
        <w:rPr>
          <w:lang w:val="ru-RU"/>
        </w:rPr>
      </w:pPr>
      <w:r>
        <w:rPr>
          <w:lang w:val="ru-RU"/>
        </w:rPr>
        <w:tab/>
        <w:t>12.4. Стороны установили, что существенным нарушением Договора Исполнителем является:</w:t>
      </w:r>
    </w:p>
    <w:p>
      <w:pPr>
        <w:pStyle w:val="ListParagraph"/>
        <w:numPr>
          <w:ilvl w:val="0"/>
          <w:numId w:val="5"/>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8"/>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Normal"/>
        <w:shd w:val="clear" w:color="auto" w:fill="FFFFFF"/>
        <w:tabs>
          <w:tab w:val="clear" w:pos="708"/>
          <w:tab w:val="left" w:pos="1134" w:leader="none"/>
        </w:tabs>
        <w:jc w:val="both"/>
        <w:rPr>
          <w:lang w:val="ru-RU"/>
        </w:rPr>
      </w:pPr>
      <w:r>
        <w:rPr>
          <w:lang w:val="ru-RU"/>
        </w:rPr>
        <w:tab/>
        <w:t xml:space="preserve">12.5. В случае отказа Заказчика от Договора в случаях, предусмотренных пунктами 12.2 - 12.4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Normal"/>
        <w:shd w:val="clear" w:color="auto" w:fill="FFFFFF"/>
        <w:tabs>
          <w:tab w:val="clear" w:pos="708"/>
          <w:tab w:val="left" w:pos="1134" w:leader="none"/>
        </w:tabs>
        <w:jc w:val="both"/>
        <w:rPr>
          <w:lang w:val="ru-RU"/>
        </w:rPr>
      </w:pPr>
      <w:r>
        <w:rPr>
          <w:lang w:val="ru-RU"/>
        </w:rPr>
        <w:tab/>
        <w:t>12.6. 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Normal"/>
        <w:shd w:val="clear" w:color="auto" w:fill="FFFFFF"/>
        <w:tabs>
          <w:tab w:val="clear" w:pos="708"/>
          <w:tab w:val="left" w:pos="1134" w:leader="none"/>
        </w:tabs>
        <w:jc w:val="both"/>
        <w:rPr>
          <w:lang w:val="ru-RU"/>
        </w:rPr>
      </w:pPr>
      <w:r>
        <w:rPr>
          <w:lang w:val="ru-RU"/>
        </w:rPr>
        <w:t xml:space="preserve">     </w:t>
      </w:r>
      <w:r>
        <w:rPr>
          <w:lang w:val="ru-RU"/>
        </w:rPr>
        <w:tab/>
        <w:t>12.7.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shd w:val="clear" w:color="auto" w:fill="FFFFFF"/>
        <w:tabs>
          <w:tab w:val="clear" w:pos="708"/>
          <w:tab w:val="left" w:pos="1134" w:leader="none"/>
        </w:tabs>
        <w:jc w:val="both"/>
        <w:rPr>
          <w:lang w:val="ru-RU"/>
        </w:rPr>
      </w:pPr>
      <w:r>
        <w:rPr>
          <w:lang w:val="ru-RU"/>
        </w:rPr>
      </w:r>
    </w:p>
    <w:p>
      <w:pPr>
        <w:pStyle w:val="Normal"/>
        <w:shd w:val="clear" w:color="auto" w:fill="FFFFFF"/>
        <w:tabs>
          <w:tab w:val="clear" w:pos="708"/>
          <w:tab w:val="left" w:pos="426" w:leader="none"/>
          <w:tab w:val="left" w:pos="1134" w:leader="none"/>
        </w:tabs>
        <w:jc w:val="center"/>
        <w:rPr>
          <w:lang w:val="ru-RU"/>
        </w:rPr>
      </w:pPr>
      <w:r>
        <w:rPr>
          <w:lang w:val="ru-RU"/>
        </w:rPr>
      </w:r>
    </w:p>
    <w:p>
      <w:pPr>
        <w:pStyle w:val="ListParagraph"/>
        <w:numPr>
          <w:ilvl w:val="0"/>
          <w:numId w:val="13"/>
        </w:numPr>
        <w:shd w:val="clear" w:color="auto" w:fill="FFFFFF"/>
        <w:tabs>
          <w:tab w:val="clear" w:pos="708"/>
          <w:tab w:val="left" w:pos="426" w:leader="none"/>
          <w:tab w:val="left" w:pos="1134" w:leader="none"/>
        </w:tabs>
        <w:ind w:left="0" w:hanging="0"/>
        <w:jc w:val="center"/>
        <w:rPr/>
      </w:pPr>
      <w:r>
        <w:rPr>
          <w:b/>
          <w:bCs/>
        </w:rPr>
        <w:t>Заключительные положения</w:t>
      </w:r>
    </w:p>
    <w:p>
      <w:pPr>
        <w:pStyle w:val="Normal"/>
        <w:shd w:val="clear" w:color="auto" w:fill="FFFFFF"/>
        <w:tabs>
          <w:tab w:val="clear" w:pos="708"/>
          <w:tab w:val="left" w:pos="426" w:leader="none"/>
          <w:tab w:val="left" w:pos="709" w:leader="none"/>
        </w:tabs>
        <w:jc w:val="both"/>
        <w:rPr>
          <w:b/>
          <w:bCs/>
          <w:lang w:val="ru-RU"/>
        </w:rPr>
      </w:pPr>
      <w:r>
        <w:rPr>
          <w:lang w:val="ru-RU"/>
        </w:rPr>
        <w:tab/>
        <w:tab/>
        <w:t xml:space="preserve">13.1. Договор </w:t>
      </w:r>
      <w:r>
        <w:rPr>
          <w:lang w:val="x-none"/>
        </w:rPr>
        <w:t xml:space="preserve">вступает в силу с даты его подписания Сторонами и действует до полного исполнения ими принятых на себя обязательств. </w:t>
      </w:r>
    </w:p>
    <w:p>
      <w:pPr>
        <w:pStyle w:val="Normal"/>
        <w:shd w:val="clear" w:color="auto" w:fill="FFFFFF"/>
        <w:tabs>
          <w:tab w:val="clear" w:pos="708"/>
          <w:tab w:val="left" w:pos="426" w:leader="none"/>
          <w:tab w:val="left" w:pos="709" w:leader="none"/>
        </w:tabs>
        <w:jc w:val="both"/>
        <w:rPr>
          <w:lang w:val="ru-RU"/>
        </w:rPr>
      </w:pPr>
      <w:r>
        <w:rPr>
          <w:lang w:val="ru-RU"/>
        </w:rPr>
        <w:tab/>
        <w:tab/>
        <w:t xml:space="preserve">13.2.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13.6 Договора. </w:t>
      </w:r>
    </w:p>
    <w:p>
      <w:pPr>
        <w:pStyle w:val="Normal"/>
        <w:shd w:val="clear" w:color="auto" w:fill="FFFFFF"/>
        <w:tabs>
          <w:tab w:val="clear" w:pos="708"/>
          <w:tab w:val="left" w:pos="426" w:leader="none"/>
          <w:tab w:val="left" w:pos="709" w:leader="none"/>
        </w:tabs>
        <w:jc w:val="both"/>
        <w:rPr>
          <w:lang w:val="ru-RU"/>
        </w:rPr>
      </w:pPr>
      <w:r>
        <w:rPr>
          <w:lang w:val="ru-RU"/>
        </w:rPr>
        <w:tab/>
        <w:tab/>
        <w:t>13.3. 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shd w:val="clear" w:color="auto" w:fill="FFFFFF"/>
        <w:tabs>
          <w:tab w:val="clear" w:pos="708"/>
          <w:tab w:val="left" w:pos="426" w:leader="none"/>
          <w:tab w:val="left" w:pos="709" w:leader="none"/>
        </w:tabs>
        <w:jc w:val="both"/>
        <w:rPr>
          <w:lang w:val="ru-RU"/>
        </w:rPr>
      </w:pPr>
      <w:r>
        <w:rPr>
          <w:lang w:val="ru-RU"/>
        </w:rPr>
        <w:tab/>
        <w:tab/>
        <w:t>13.4. В случае наличия любых расхождений между содержанием Договора и приложений к нему, приоритет имеет текст Договора.</w:t>
      </w:r>
    </w:p>
    <w:p>
      <w:pPr>
        <w:pStyle w:val="Normal"/>
        <w:shd w:val="clear" w:color="auto" w:fill="FFFFFF"/>
        <w:tabs>
          <w:tab w:val="clear" w:pos="708"/>
          <w:tab w:val="left" w:pos="426" w:leader="none"/>
          <w:tab w:val="left" w:pos="709" w:leader="none"/>
        </w:tabs>
        <w:jc w:val="both"/>
        <w:rPr>
          <w:lang w:val="ru-RU"/>
        </w:rPr>
      </w:pPr>
      <w:r>
        <w:rPr>
          <w:lang w:val="ru-RU"/>
        </w:rPr>
        <w:tab/>
        <w:tab/>
        <w:t>13.5.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13.7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shd w:val="clear" w:color="auto" w:fill="FFFFFF"/>
        <w:tabs>
          <w:tab w:val="clear" w:pos="708"/>
          <w:tab w:val="left" w:pos="426" w:leader="none"/>
          <w:tab w:val="left" w:pos="709" w:leader="none"/>
        </w:tabs>
        <w:jc w:val="both"/>
        <w:rPr>
          <w:lang w:val="ru-RU"/>
        </w:rPr>
      </w:pPr>
      <w:r>
        <w:rPr>
          <w:lang w:val="ru-RU"/>
        </w:rPr>
        <w:tab/>
        <w:tab/>
        <w:t xml:space="preserve">13.6. 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13.7 Договора. </w:t>
      </w:r>
    </w:p>
    <w:p>
      <w:pPr>
        <w:pStyle w:val="ListParagraph"/>
        <w:numPr>
          <w:ilvl w:val="1"/>
          <w:numId w:val="13"/>
        </w:numPr>
        <w:shd w:val="clear" w:color="auto" w:fill="FFFFFF"/>
        <w:tabs>
          <w:tab w:val="clear" w:pos="708"/>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8"/>
          <w:tab w:val="left" w:pos="1418" w:leader="none"/>
        </w:tabs>
        <w:ind w:left="720" w:firstLine="709"/>
        <w:jc w:val="both"/>
        <w:rPr>
          <w:lang w:val="ru-RU"/>
        </w:rPr>
      </w:pPr>
      <w:r>
        <w:rPr>
          <w:bCs/>
          <w:lang w:val="ru-RU"/>
        </w:rPr>
        <w:t xml:space="preserve">13.7.1. Заказным почтовым отправлением с уведомлением о вручении </w:t>
      </w:r>
      <w:r>
        <w:rPr>
          <w:lang w:val="ru-RU"/>
        </w:rPr>
        <w:t xml:space="preserve">по адресу ее места нахождения, указанному в разделе 15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13.7.2. Доставкой лично или курьером Стороны-отправителя </w:t>
      </w:r>
      <w:r>
        <w:rPr/>
        <w:t>по адресу ее места нахождения, указанному в разделе 15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1" w:name="_Ref361338032"/>
      <w:r>
        <w:rPr>
          <w:bCs/>
        </w:rPr>
        <w:t xml:space="preserve">13.7.3. </w:t>
      </w:r>
      <w:bookmarkEnd w:id="11"/>
      <w:r>
        <w:rPr>
          <w:bCs/>
        </w:rPr>
        <w:t>Посредством электронной почты (e-mail)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13.7.1, 13.7.2 Договора. </w:t>
      </w:r>
    </w:p>
    <w:p>
      <w:pPr>
        <w:pStyle w:val="ListParagraph"/>
        <w:numPr>
          <w:ilvl w:val="1"/>
          <w:numId w:val="13"/>
        </w:numPr>
        <w:shd w:val="clear" w:color="auto" w:fill="FFFFFF"/>
        <w:tabs>
          <w:tab w:val="clear" w:pos="708"/>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3"/>
        </w:numPr>
        <w:shd w:val="clear" w:color="auto" w:fill="FFFFFF"/>
        <w:tabs>
          <w:tab w:val="clear" w:pos="708"/>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13"/>
        </w:numPr>
        <w:shd w:val="clear" w:color="auto" w:fill="FFFFFF"/>
        <w:tabs>
          <w:tab w:val="clear" w:pos="708"/>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3"/>
        </w:numPr>
        <w:shd w:val="clear" w:color="auto" w:fill="FFFFFF"/>
        <w:tabs>
          <w:tab w:val="clear" w:pos="708"/>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tabs>
          <w:tab w:val="clear" w:pos="708"/>
          <w:tab w:val="left" w:pos="1418" w:leader="none"/>
        </w:tabs>
        <w:ind w:left="720" w:firstLine="426"/>
        <w:jc w:val="both"/>
        <w:rPr>
          <w:lang w:val="ru-RU"/>
        </w:rPr>
      </w:pPr>
      <w:r>
        <w:rPr>
          <w:lang w:val="ru-RU"/>
        </w:rPr>
      </w:r>
    </w:p>
    <w:p>
      <w:pPr>
        <w:pStyle w:val="Normal"/>
        <w:shd w:val="clear" w:color="auto" w:fill="FFFFFF"/>
        <w:tabs>
          <w:tab w:val="clear" w:pos="708"/>
          <w:tab w:val="left" w:pos="1418" w:leader="none"/>
        </w:tabs>
        <w:ind w:left="720" w:firstLine="426"/>
        <w:jc w:val="both"/>
        <w:rPr>
          <w:lang w:val="ru-RU"/>
        </w:rPr>
      </w:pPr>
      <w:r>
        <w:rPr>
          <w:lang w:val="ru-RU"/>
        </w:rPr>
      </w:r>
    </w:p>
    <w:p>
      <w:pPr>
        <w:pStyle w:val="Normal"/>
        <w:shd w:val="clear" w:color="auto" w:fill="FFFFFF"/>
        <w:tabs>
          <w:tab w:val="clear" w:pos="708"/>
          <w:tab w:val="left" w:pos="1418" w:leader="none"/>
        </w:tabs>
        <w:ind w:left="720" w:firstLine="426"/>
        <w:jc w:val="both"/>
        <w:rPr>
          <w:lang w:val="ru-RU"/>
        </w:rPr>
      </w:pPr>
      <w:r>
        <w:rPr>
          <w:lang w:val="ru-RU"/>
        </w:rPr>
      </w:r>
    </w:p>
    <w:p>
      <w:pPr>
        <w:pStyle w:val="ListParagraph"/>
        <w:numPr>
          <w:ilvl w:val="0"/>
          <w:numId w:val="13"/>
        </w:numPr>
        <w:shd w:val="clear" w:color="auto" w:fill="FFFFFF"/>
        <w:tabs>
          <w:tab w:val="clear" w:pos="708"/>
          <w:tab w:val="left" w:pos="426" w:leader="none"/>
        </w:tabs>
        <w:jc w:val="center"/>
        <w:rPr/>
      </w:pPr>
      <w:r>
        <w:rPr>
          <w:b/>
          <w:bCs/>
        </w:rPr>
        <w:t>Список приложений</w:t>
      </w:r>
    </w:p>
    <w:p>
      <w:pPr>
        <w:pStyle w:val="Normal"/>
        <w:shd w:val="clear" w:color="auto" w:fill="FFFFFF"/>
        <w:tabs>
          <w:tab w:val="clear" w:pos="708"/>
          <w:tab w:val="left" w:pos="1134" w:leader="none"/>
          <w:tab w:val="left" w:pos="2127" w:leader="none"/>
          <w:tab w:val="left" w:pos="2410" w:leader="none"/>
        </w:tabs>
        <w:rPr>
          <w:lang w:val="ru-RU"/>
        </w:rPr>
      </w:pPr>
      <w:r>
        <w:rPr>
          <w:lang w:val="ru-RU"/>
        </w:rPr>
        <w:t>Приложение № 1 – Техническое задание на оказание услуг;</w:t>
      </w:r>
    </w:p>
    <w:p>
      <w:pPr>
        <w:pStyle w:val="Normal"/>
        <w:shd w:val="clear" w:color="auto" w:fill="FFFFFF"/>
        <w:tabs>
          <w:tab w:val="clear" w:pos="708"/>
          <w:tab w:val="left" w:pos="1134" w:leader="none"/>
          <w:tab w:val="left" w:pos="2127" w:leader="none"/>
          <w:tab w:val="left" w:pos="2410" w:leader="none"/>
        </w:tabs>
        <w:rPr>
          <w:lang w:val="ru-RU"/>
        </w:rPr>
      </w:pPr>
      <w:r>
        <w:rPr>
          <w:lang w:val="ru-RU"/>
        </w:rPr>
        <w:t>Приложение № 2 – Расчет стоимости услуг.</w:t>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t>15. Адреса и платежные реквизиты Сторон</w:t>
      </w:r>
    </w:p>
    <w:p>
      <w:pPr>
        <w:pStyle w:val="Normal"/>
        <w:jc w:val="right"/>
        <w:rPr>
          <w:lang w:val="ru-RU"/>
        </w:rPr>
      </w:pPr>
      <w:r>
        <w:rPr>
          <w:lang w:val="ru-RU"/>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19"/>
      </w:tblGrid>
      <w:tr>
        <w:trPr/>
        <w:tc>
          <w:tcPr>
            <w:tcW w:w="4819" w:type="dxa"/>
            <w:tcBorders/>
          </w:tcPr>
          <w:p>
            <w:pPr>
              <w:pStyle w:val="Normal"/>
              <w:widowControl w:val="false"/>
              <w:rPr>
                <w:b/>
                <w:lang w:val="ru-RU"/>
              </w:rPr>
            </w:pPr>
            <w:r>
              <w:rPr>
                <w:b/>
                <w:lang w:val="ru-RU"/>
              </w:rPr>
              <w:t>ЗАКАЗЧИК:</w:t>
            </w:r>
          </w:p>
        </w:tc>
        <w:tc>
          <w:tcPr>
            <w:tcW w:w="4819" w:type="dxa"/>
            <w:tcBorders/>
          </w:tcPr>
          <w:p>
            <w:pPr>
              <w:pStyle w:val="Normal"/>
              <w:widowControl w:val="false"/>
              <w:rPr>
                <w:b/>
                <w:lang w:val="ru-RU"/>
              </w:rPr>
            </w:pPr>
            <w:r>
              <w:rPr>
                <w:b/>
                <w:lang w:val="ru-RU"/>
              </w:rPr>
              <w:t>ИСПОЛНИТЕЛЬ:</w:t>
            </w:r>
          </w:p>
        </w:tc>
      </w:tr>
      <w:tr>
        <w:trPr/>
        <w:tc>
          <w:tcPr>
            <w:tcW w:w="4819" w:type="dxa"/>
            <w:tcBorders/>
          </w:tcPr>
          <w:p>
            <w:pPr>
              <w:pStyle w:val="Normal"/>
              <w:widowControl w:val="false"/>
              <w:tabs>
                <w:tab w:val="clear" w:pos="708"/>
                <w:tab w:val="left" w:pos="4287" w:leader="none"/>
              </w:tabs>
              <w:spacing w:before="0" w:after="0"/>
              <w:ind w:left="34" w:right="104" w:hanging="0"/>
              <w:contextualSpacing/>
              <w:rPr>
                <w:b/>
                <w:lang w:val="ru-RU"/>
              </w:rPr>
            </w:pPr>
            <w:r>
              <w:rPr>
                <w:b/>
                <w:lang w:val="ru-RU"/>
              </w:rPr>
            </w:r>
          </w:p>
          <w:p>
            <w:pPr>
              <w:pStyle w:val="Normal"/>
              <w:widowControl w:val="false"/>
              <w:rPr>
                <w:b/>
                <w:lang w:val="ru-RU" w:eastAsia="en-US"/>
              </w:rPr>
            </w:pPr>
            <w:r>
              <w:rPr>
                <w:b/>
                <w:lang w:val="ru-RU" w:eastAsia="en-US"/>
              </w:rPr>
              <w:t>Акционерное общество</w:t>
            </w:r>
          </w:p>
          <w:p>
            <w:pPr>
              <w:pStyle w:val="Normal"/>
              <w:widowControl w:val="false"/>
              <w:rPr>
                <w:b/>
                <w:lang w:val="ru-RU" w:eastAsia="en-US"/>
              </w:rPr>
            </w:pPr>
            <w:r>
              <w:rPr>
                <w:b/>
                <w:lang w:val="ru-RU" w:eastAsia="en-US"/>
              </w:rPr>
              <w:t>«Транспортная компания РусГидро»</w:t>
            </w:r>
          </w:p>
          <w:p>
            <w:pPr>
              <w:pStyle w:val="Normal"/>
              <w:widowControl w:val="false"/>
              <w:rPr>
                <w:b/>
                <w:u w:val="single"/>
                <w:lang w:val="ru-RU" w:eastAsia="en-US"/>
              </w:rPr>
            </w:pPr>
            <w:r>
              <w:rPr>
                <w:b/>
                <w:lang w:val="ru-RU" w:eastAsia="en-US"/>
              </w:rPr>
              <w:t>(АО «ТК РусГидро»)</w:t>
            </w:r>
          </w:p>
          <w:p>
            <w:pPr>
              <w:pStyle w:val="Normal"/>
              <w:widowControl w:val="false"/>
              <w:rPr>
                <w:lang w:val="ru-RU"/>
              </w:rPr>
            </w:pPr>
            <w:r>
              <w:rPr>
                <w:lang w:val="ru-RU"/>
              </w:rPr>
              <w:t>Юридический адрес: 655619, Республика Хакасия, г. Саяногорск, рп. Черемушки, дом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rFonts w:eastAsia="Calibri"/>
                <w:lang w:val="ru-RU" w:eastAsia="en-US"/>
              </w:rPr>
            </w:pPr>
            <w:r>
              <w:rPr>
                <w:rFonts w:eastAsia="Calibri"/>
                <w:b/>
                <w:lang w:val="ru-RU" w:eastAsia="en-US"/>
              </w:rPr>
              <w:t>р/с</w:t>
            </w:r>
            <w:r>
              <w:rPr>
                <w:rFonts w:eastAsia="Calibri"/>
                <w:lang w:val="ru-RU" w:eastAsia="en-US"/>
              </w:rPr>
              <w:t xml:space="preserve"> 40702810795000000002</w:t>
            </w:r>
          </w:p>
          <w:p>
            <w:pPr>
              <w:pStyle w:val="Normal"/>
              <w:widowControl w:val="false"/>
              <w:rPr>
                <w:rFonts w:eastAsia="Calibri"/>
                <w:lang w:val="ru-RU" w:eastAsia="en-US"/>
              </w:rPr>
            </w:pPr>
            <w:r>
              <w:rPr>
                <w:rFonts w:eastAsia="Calibri"/>
                <w:lang w:val="ru-RU" w:eastAsia="en-US"/>
              </w:rPr>
              <w:t xml:space="preserve">«Газпромбанк» (Акционерное общество) </w:t>
            </w:r>
          </w:p>
          <w:p>
            <w:pPr>
              <w:pStyle w:val="Normal"/>
              <w:widowControl w:val="false"/>
              <w:rPr>
                <w:rFonts w:eastAsia="Calibri"/>
                <w:lang w:val="ru-RU" w:eastAsia="en-US"/>
              </w:rPr>
            </w:pPr>
            <w:r>
              <w:rPr>
                <w:rFonts w:eastAsia="Calibri"/>
                <w:lang w:val="ru-RU" w:eastAsia="en-US"/>
              </w:rPr>
              <w:t xml:space="preserve">ГПБ (АО) г. Москва </w:t>
            </w:r>
          </w:p>
          <w:p>
            <w:pPr>
              <w:pStyle w:val="Normal"/>
              <w:widowControl w:val="false"/>
              <w:rPr>
                <w:rFonts w:eastAsia="Calibri"/>
                <w:lang w:val="ru-RU" w:eastAsia="en-US"/>
              </w:rPr>
            </w:pPr>
            <w:r>
              <w:rPr>
                <w:rFonts w:eastAsia="Calibri"/>
                <w:b/>
                <w:lang w:val="ru-RU" w:eastAsia="en-US"/>
              </w:rPr>
              <w:t>к/с</w:t>
            </w:r>
            <w:r>
              <w:rPr>
                <w:rFonts w:eastAsia="Calibri"/>
                <w:lang w:val="ru-RU" w:eastAsia="en-US"/>
              </w:rPr>
              <w:t xml:space="preserve"> 30101810200000000823 </w:t>
            </w:r>
          </w:p>
          <w:p>
            <w:pPr>
              <w:pStyle w:val="Normal"/>
              <w:widowControl w:val="false"/>
              <w:rPr>
                <w:rFonts w:eastAsia="Calibri"/>
                <w:lang w:val="ru-RU" w:eastAsia="en-US"/>
              </w:rPr>
            </w:pPr>
            <w:r>
              <w:rPr>
                <w:rFonts w:eastAsia="Calibri"/>
                <w:b/>
                <w:lang w:val="ru-RU" w:eastAsia="en-US"/>
              </w:rPr>
              <w:t>БИК</w:t>
            </w:r>
            <w:r>
              <w:rPr>
                <w:rFonts w:eastAsia="Calibri"/>
                <w:lang w:val="ru-RU" w:eastAsia="en-US"/>
              </w:rPr>
              <w:t xml:space="preserve"> 044525823</w:t>
            </w:r>
          </w:p>
          <w:p>
            <w:pPr>
              <w:pStyle w:val="Normal"/>
              <w:widowControl w:val="false"/>
              <w:tabs>
                <w:tab w:val="clear" w:pos="708"/>
                <w:tab w:val="left" w:pos="4287" w:leader="none"/>
              </w:tabs>
              <w:spacing w:before="0" w:after="0"/>
              <w:ind w:left="34" w:right="104" w:hanging="0"/>
              <w:contextualSpacing/>
              <w:rPr>
                <w:b/>
                <w:lang w:val="ru-RU" w:eastAsia="en-US"/>
              </w:rPr>
            </w:pPr>
            <w:r>
              <w:rPr>
                <w:b/>
                <w:lang w:val="ru-RU" w:eastAsia="en-US"/>
              </w:rPr>
            </w:r>
          </w:p>
          <w:p>
            <w:pPr>
              <w:pStyle w:val="Normal"/>
              <w:widowControl w:val="false"/>
              <w:tabs>
                <w:tab w:val="clear" w:pos="708"/>
                <w:tab w:val="left" w:pos="4287" w:leader="none"/>
              </w:tabs>
              <w:spacing w:before="0" w:after="0"/>
              <w:ind w:left="34" w:right="104" w:hanging="0"/>
              <w:contextualSpacing/>
              <w:rPr>
                <w:b/>
                <w:bCs/>
                <w:lang w:val="ru-RU" w:eastAsia="en-US"/>
              </w:rPr>
            </w:pPr>
            <w:r>
              <w:rPr>
                <w:b/>
                <w:lang w:val="ru-RU" w:eastAsia="en-US"/>
              </w:rPr>
              <w:t xml:space="preserve">Камчатский филиал </w:t>
            </w:r>
          </w:p>
          <w:p>
            <w:pPr>
              <w:pStyle w:val="Normal"/>
              <w:widowControl w:val="false"/>
              <w:tabs>
                <w:tab w:val="clear" w:pos="708"/>
                <w:tab w:val="left" w:pos="4287" w:leader="none"/>
              </w:tabs>
              <w:spacing w:before="0" w:after="0"/>
              <w:ind w:left="34" w:right="104" w:hanging="0"/>
              <w:contextualSpacing/>
              <w:rPr>
                <w:b/>
                <w:u w:val="single"/>
                <w:lang w:val="ru-RU" w:eastAsia="en-US"/>
              </w:rPr>
            </w:pPr>
            <w:r>
              <w:rPr>
                <w:b/>
                <w:lang w:val="ru-RU" w:eastAsia="en-US"/>
              </w:rPr>
              <w:t>АО «ТК РусГидро»</w:t>
            </w:r>
          </w:p>
          <w:p>
            <w:pPr>
              <w:pStyle w:val="Normal"/>
              <w:widowControl w:val="false"/>
              <w:spacing w:before="0" w:after="0"/>
              <w:ind w:left="29" w:hanging="0"/>
              <w:contextualSpacing/>
              <w:rPr>
                <w:color w:val="000000"/>
              </w:rPr>
            </w:pPr>
            <w:r>
              <w:rPr>
                <w:color w:val="000000"/>
                <w:lang w:val="ru-RU"/>
              </w:rPr>
              <w:t xml:space="preserve">Почтовый адрес: 683032, Камчатский край, г. Петропавловск-Камчатский, ул. </w:t>
            </w:r>
            <w:r>
              <w:rPr>
                <w:color w:val="000000"/>
              </w:rPr>
              <w:t>Пограничная, д. 14а;</w:t>
            </w:r>
          </w:p>
          <w:p>
            <w:pPr>
              <w:pStyle w:val="Normal"/>
              <w:widowControl w:val="false"/>
              <w:spacing w:before="0" w:after="0"/>
              <w:ind w:left="29" w:hanging="0"/>
              <w:contextualSpacing/>
              <w:rPr>
                <w:color w:val="000000"/>
              </w:rPr>
            </w:pPr>
            <w:r>
              <w:rPr>
                <w:color w:val="000000"/>
              </w:rPr>
              <w:t>ИНН: 1902018248; КПП: 410143001.</w:t>
            </w:r>
          </w:p>
          <w:p>
            <w:pPr>
              <w:pStyle w:val="Normal"/>
              <w:widowControl w:val="false"/>
              <w:rPr>
                <w:lang w:val="ru-RU"/>
              </w:rPr>
            </w:pPr>
            <w:r>
              <w:rPr>
                <w:lang w:val="ru-RU"/>
              </w:rPr>
            </w:r>
          </w:p>
        </w:tc>
        <w:tc>
          <w:tcPr>
            <w:tcW w:w="4819" w:type="dxa"/>
            <w:tcBorders/>
          </w:tcPr>
          <w:p>
            <w:pPr>
              <w:pStyle w:val="Normal"/>
              <w:widowControl w:val="false"/>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287"/>
            </w:tblGrid>
            <w:tr>
              <w:trPr/>
              <w:tc>
                <w:tcPr>
                  <w:tcW w:w="9287"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bl>
          <w:p>
            <w:pPr>
              <w:pStyle w:val="Normal"/>
              <w:widowControl w:val="false"/>
              <w:rPr/>
            </w:pPr>
            <w:r>
              <w:rPr/>
            </w:r>
          </w:p>
        </w:tc>
      </w:tr>
      <w:tr>
        <w:trPr/>
        <w:tc>
          <w:tcPr>
            <w:tcW w:w="4819" w:type="dxa"/>
            <w:tcBorders/>
            <w:shd w:color="auto" w:fill="FFFFFF" w:val="clear"/>
          </w:tcPr>
          <w:p>
            <w:pPr>
              <w:pStyle w:val="Normal"/>
              <w:widowControl w:val="false"/>
              <w:rPr>
                <w:sz w:val="20"/>
                <w:szCs w:val="20"/>
                <w:lang w:val="ru-RU"/>
              </w:rPr>
            </w:pPr>
            <w:r>
              <w:rPr>
                <w:sz w:val="20"/>
                <w:szCs w:val="20"/>
                <w:lang w:val="ru-RU"/>
              </w:rPr>
            </w:r>
          </w:p>
          <w:p>
            <w:pPr>
              <w:pStyle w:val="Normal"/>
              <w:widowControl w:val="false"/>
              <w:rPr>
                <w:sz w:val="20"/>
                <w:szCs w:val="20"/>
                <w:lang w:val="ru-RU"/>
              </w:rPr>
            </w:pPr>
            <w:r>
              <w:rPr>
                <w:sz w:val="20"/>
                <w:szCs w:val="20"/>
                <w:lang w:val="ru-RU"/>
              </w:rPr>
            </w:r>
          </w:p>
        </w:tc>
        <w:tc>
          <w:tcPr>
            <w:tcW w:w="4819" w:type="dxa"/>
            <w:tcBorders/>
            <w:shd w:color="auto" w:fill="FFFFFF" w:val="clear"/>
          </w:tcPr>
          <w:p>
            <w:pPr>
              <w:pStyle w:val="Normal"/>
              <w:widowControl w:val="false"/>
              <w:rPr>
                <w:sz w:val="20"/>
                <w:szCs w:val="20"/>
                <w:lang w:val="ru-RU"/>
              </w:rPr>
            </w:pPr>
            <w:r>
              <w:rPr>
                <w:sz w:val="20"/>
                <w:szCs w:val="20"/>
                <w:lang w:val="ru-RU"/>
              </w:rPr>
            </w:r>
          </w:p>
        </w:tc>
      </w:tr>
      <w:tr>
        <w:trPr/>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 xml:space="preserve">от «___» _____202__ г. № </w:t>
      </w:r>
    </w:p>
    <w:p>
      <w:pPr>
        <w:pStyle w:val="Normal"/>
        <w:rPr>
          <w:sz w:val="22"/>
          <w:szCs w:val="22"/>
          <w:lang w:val="ru-RU"/>
        </w:rPr>
      </w:pPr>
      <w:r>
        <w:rPr>
          <w:sz w:val="22"/>
          <w:szCs w:val="22"/>
          <w:lang w:val="ru-RU"/>
        </w:rPr>
      </w:r>
    </w:p>
    <w:p>
      <w:pPr>
        <w:pStyle w:val="Normal"/>
        <w:keepNext w:val="true"/>
        <w:keepLines/>
        <w:jc w:val="center"/>
        <w:rPr>
          <w:rFonts w:eastAsia="Calibri"/>
          <w:b/>
          <w:lang w:val="ru-RU" w:eastAsia="en-US"/>
        </w:rPr>
      </w:pPr>
      <w:r>
        <w:rPr>
          <w:b/>
          <w:lang w:val="ru-RU"/>
        </w:rPr>
        <w:t>Техническое задание на оказание услуг</w:t>
      </w:r>
    </w:p>
    <w:p>
      <w:pPr>
        <w:pStyle w:val="Normal"/>
        <w:rPr>
          <w:sz w:val="26"/>
          <w:szCs w:val="26"/>
          <w:lang w:val="ru-RU"/>
        </w:rPr>
      </w:pPr>
      <w:r>
        <w:rPr>
          <w:sz w:val="26"/>
          <w:szCs w:val="26"/>
          <w:lang w:val="ru-RU"/>
        </w:rPr>
      </w:r>
    </w:p>
    <w:p>
      <w:pPr>
        <w:pStyle w:val="ListParagraph"/>
        <w:numPr>
          <w:ilvl w:val="0"/>
          <w:numId w:val="14"/>
        </w:numPr>
        <w:suppressAutoHyphens w:val="false"/>
        <w:ind w:left="0" w:hanging="0"/>
        <w:jc w:val="center"/>
        <w:rPr>
          <w:b/>
          <w:caps/>
        </w:rPr>
      </w:pPr>
      <w:bookmarkStart w:id="12" w:name="_Toc54643694"/>
      <w:r>
        <w:rPr>
          <w:b/>
        </w:rPr>
        <w:t>Общие сведения</w:t>
      </w:r>
      <w:bookmarkEnd w:id="12"/>
    </w:p>
    <w:p>
      <w:pPr>
        <w:pStyle w:val="ListParagraph"/>
        <w:numPr>
          <w:ilvl w:val="1"/>
          <w:numId w:val="14"/>
        </w:numPr>
        <w:suppressAutoHyphens w:val="false"/>
        <w:ind w:left="0" w:firstLine="284"/>
        <w:rPr>
          <w:bCs/>
        </w:rPr>
      </w:pPr>
      <w:bookmarkStart w:id="13" w:name="_Toc54643695"/>
      <w:bookmarkStart w:id="14" w:name="_Toc46743505"/>
      <w:r>
        <w:rPr>
          <w:bCs/>
        </w:rPr>
        <w:t>Обозначения и сокращения</w:t>
      </w:r>
      <w:bookmarkEnd w:id="13"/>
      <w:bookmarkEnd w:id="14"/>
      <w:r>
        <w:rPr>
          <w:bCs/>
        </w:rPr>
        <w:t>.</w:t>
      </w:r>
    </w:p>
    <w:tbl>
      <w:tblPr>
        <w:tblW w:w="97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404"/>
        <w:gridCol w:w="7378"/>
      </w:tblGrid>
      <w:tr>
        <w:trPr>
          <w:cantSplit w:val="true"/>
        </w:trPr>
        <w:tc>
          <w:tcPr>
            <w:tcW w:w="2404" w:type="dxa"/>
            <w:tcBorders>
              <w:top w:val="single" w:sz="4" w:space="0" w:color="000000"/>
              <w:left w:val="single" w:sz="4" w:space="0" w:color="000000"/>
              <w:bottom w:val="single" w:sz="4" w:space="0" w:color="000000"/>
              <w:right w:val="single" w:sz="4" w:space="0" w:color="000000"/>
            </w:tcBorders>
          </w:tcPr>
          <w:p>
            <w:pPr>
              <w:pStyle w:val="Normal"/>
              <w:widowControl w:val="false"/>
              <w:rPr>
                <w:bCs/>
                <w:shd w:fill="FFFF99" w:val="clear"/>
              </w:rPr>
            </w:pPr>
            <w:r>
              <w:rPr>
                <w:bCs/>
                <w:iCs/>
                <w:color w:val="000000"/>
              </w:rPr>
              <w:t>АО «ТК РусГидро»</w:t>
            </w:r>
          </w:p>
        </w:tc>
        <w:tc>
          <w:tcPr>
            <w:tcW w:w="7378" w:type="dxa"/>
            <w:tcBorders>
              <w:top w:val="single" w:sz="4" w:space="0" w:color="000000"/>
              <w:left w:val="single" w:sz="4" w:space="0" w:color="000000"/>
              <w:bottom w:val="single" w:sz="4" w:space="0" w:color="000000"/>
              <w:right w:val="single" w:sz="4" w:space="0" w:color="000000"/>
            </w:tcBorders>
          </w:tcPr>
          <w:p>
            <w:pPr>
              <w:pStyle w:val="Normal"/>
              <w:widowControl w:val="false"/>
              <w:rPr>
                <w:bCs/>
                <w:shd w:fill="FFFF99" w:val="clear"/>
                <w:lang w:val="ru-RU"/>
              </w:rPr>
            </w:pPr>
            <w:r>
              <w:rPr>
                <w:bCs/>
                <w:iCs/>
                <w:color w:val="000000"/>
                <w:lang w:val="ru-RU"/>
              </w:rPr>
              <w:t>Акционерное Общество «Транспортная компания РусГидро»</w:t>
            </w:r>
          </w:p>
        </w:tc>
      </w:tr>
      <w:tr>
        <w:trPr>
          <w:cantSplit w:val="true"/>
        </w:trPr>
        <w:tc>
          <w:tcPr>
            <w:tcW w:w="2404" w:type="dxa"/>
            <w:tcBorders>
              <w:top w:val="single" w:sz="4" w:space="0" w:color="000000"/>
              <w:left w:val="single" w:sz="4" w:space="0" w:color="000000"/>
              <w:bottom w:val="single" w:sz="4" w:space="0" w:color="000000"/>
              <w:right w:val="single" w:sz="4" w:space="0" w:color="000000"/>
            </w:tcBorders>
          </w:tcPr>
          <w:p>
            <w:pPr>
              <w:pStyle w:val="Normal"/>
              <w:widowControl w:val="false"/>
              <w:rPr>
                <w:bCs/>
                <w:shd w:fill="FFFF99" w:val="clear"/>
              </w:rPr>
            </w:pPr>
            <w:r>
              <w:rPr>
                <w:bCs/>
                <w:iCs/>
                <w:color w:val="000000"/>
              </w:rPr>
              <w:t>ТС</w:t>
            </w:r>
          </w:p>
        </w:tc>
        <w:tc>
          <w:tcPr>
            <w:tcW w:w="7378" w:type="dxa"/>
            <w:tcBorders>
              <w:top w:val="single" w:sz="4" w:space="0" w:color="000000"/>
              <w:left w:val="single" w:sz="4" w:space="0" w:color="000000"/>
              <w:bottom w:val="single" w:sz="4" w:space="0" w:color="000000"/>
              <w:right w:val="single" w:sz="4" w:space="0" w:color="000000"/>
            </w:tcBorders>
          </w:tcPr>
          <w:p>
            <w:pPr>
              <w:pStyle w:val="Normal"/>
              <w:widowControl w:val="false"/>
              <w:rPr>
                <w:bCs/>
                <w:shd w:fill="FFFF99" w:val="clear"/>
              </w:rPr>
            </w:pPr>
            <w:r>
              <w:rPr>
                <w:bCs/>
                <w:iCs/>
                <w:color w:val="000000"/>
              </w:rPr>
              <w:t>Транспортное средство</w:t>
            </w:r>
          </w:p>
        </w:tc>
      </w:tr>
    </w:tbl>
    <w:p>
      <w:pPr>
        <w:pStyle w:val="Normal"/>
        <w:rPr>
          <w:i/>
          <w:i/>
          <w:shd w:fill="FFFF99" w:val="clear"/>
        </w:rPr>
      </w:pPr>
      <w:r>
        <w:rPr>
          <w:i/>
          <w:shd w:fill="FFFF99" w:val="clear"/>
        </w:rPr>
      </w:r>
    </w:p>
    <w:p>
      <w:pPr>
        <w:pStyle w:val="ListParagraph"/>
        <w:numPr>
          <w:ilvl w:val="1"/>
          <w:numId w:val="14"/>
        </w:numPr>
        <w:suppressAutoHyphens w:val="false"/>
        <w:ind w:left="0" w:firstLine="284"/>
        <w:jc w:val="both"/>
        <w:rPr>
          <w:i/>
          <w:i/>
          <w:shd w:fill="FFFF99" w:val="clear"/>
        </w:rPr>
      </w:pPr>
      <w:r>
        <w:rPr/>
        <w:t xml:space="preserve">Наименование закупаемой продукции.                                                                                                                                        </w:t>
      </w:r>
      <w:bookmarkStart w:id="15" w:name="_Toc46743507"/>
    </w:p>
    <w:p>
      <w:pPr>
        <w:pStyle w:val="Normal"/>
        <w:jc w:val="both"/>
        <w:rPr>
          <w:lang w:val="ru-RU"/>
        </w:rPr>
      </w:pPr>
      <w:r>
        <w:rPr>
          <w:lang w:val="ru-RU"/>
        </w:rPr>
        <w:t>ОКПД 2: 45.20.30.000 Услуги мойки грузовых автомобилей, автобусов, и спецтехники для нужд Камчатского филиала АО "ТК РусГидро"</w:t>
      </w:r>
    </w:p>
    <w:p>
      <w:pPr>
        <w:pStyle w:val="Normal"/>
        <w:jc w:val="both"/>
        <w:rPr>
          <w:bCs/>
          <w:i/>
          <w:i/>
          <w:shd w:fill="FFFF99" w:val="clear"/>
          <w:lang w:val="ru-RU"/>
        </w:rPr>
      </w:pPr>
      <w:r>
        <w:rPr>
          <w:bCs/>
          <w:i/>
          <w:shd w:fill="FFFF99" w:val="clear"/>
          <w:lang w:val="ru-RU"/>
        </w:rPr>
      </w:r>
    </w:p>
    <w:p>
      <w:pPr>
        <w:pStyle w:val="ListParagraph"/>
        <w:numPr>
          <w:ilvl w:val="1"/>
          <w:numId w:val="14"/>
        </w:numPr>
        <w:suppressAutoHyphens w:val="false"/>
        <w:ind w:left="0" w:firstLine="284"/>
        <w:jc w:val="both"/>
        <w:rPr>
          <w:b/>
        </w:rPr>
      </w:pPr>
      <w:bookmarkStart w:id="16" w:name="_Toc54643697"/>
      <w:r>
        <w:rPr/>
        <w:t xml:space="preserve">Цель </w:t>
      </w:r>
      <w:bookmarkEnd w:id="15"/>
      <w:r>
        <w:rPr/>
        <w:t xml:space="preserve">оказания </w:t>
      </w:r>
      <w:bookmarkEnd w:id="16"/>
      <w:r>
        <w:rPr/>
        <w:t xml:space="preserve">услуг.                                                                                                              </w:t>
      </w:r>
      <w:r>
        <w:rPr>
          <w:b/>
        </w:rPr>
        <w:t xml:space="preserve"> </w:t>
      </w:r>
    </w:p>
    <w:p>
      <w:pPr>
        <w:pStyle w:val="Normal"/>
        <w:jc w:val="both"/>
        <w:rPr>
          <w:lang w:val="ru-RU"/>
        </w:rPr>
      </w:pPr>
      <w:r>
        <w:rPr>
          <w:lang w:val="ru-RU"/>
        </w:rPr>
        <w:t>Целью является обеспечение услугами мойки грузовых автомобилей, автобусов, и спецтехники необходимых для поддержания работоспособного состояния и обеспечения безотказной работы в период эксплуатации Камчатского филиала АО «ТК РусГидро».</w:t>
      </w:r>
    </w:p>
    <w:p>
      <w:pPr>
        <w:pStyle w:val="Normal"/>
        <w:jc w:val="both"/>
        <w:rPr>
          <w:lang w:val="ru-RU"/>
        </w:rPr>
      </w:pPr>
      <w:r>
        <w:rPr>
          <w:lang w:val="ru-RU"/>
        </w:rPr>
      </w:r>
    </w:p>
    <w:p>
      <w:pPr>
        <w:pStyle w:val="ListParagraph"/>
        <w:numPr>
          <w:ilvl w:val="1"/>
          <w:numId w:val="14"/>
        </w:numPr>
        <w:suppressAutoHyphens w:val="false"/>
        <w:ind w:left="0" w:firstLine="284"/>
        <w:jc w:val="both"/>
        <w:rPr/>
      </w:pPr>
      <w:r>
        <w:rPr/>
        <w:t>Существующее положение.</w:t>
      </w:r>
    </w:p>
    <w:p>
      <w:pPr>
        <w:pStyle w:val="Normal"/>
        <w:jc w:val="both"/>
        <w:rPr>
          <w:lang w:val="ru-RU"/>
        </w:rPr>
      </w:pPr>
      <w:r>
        <w:rPr>
          <w:lang w:val="ru-RU"/>
        </w:rPr>
        <w:t>Задача: услуги мойки грузовых автомобилей, автобусов, и спецтехники, необходимых для поддержания работоспособного состояния и обеспечения безотказной работы в период эксплуатации.</w:t>
      </w:r>
    </w:p>
    <w:p>
      <w:pPr>
        <w:pStyle w:val="Normal"/>
        <w:jc w:val="both"/>
        <w:rPr>
          <w:lang w:val="ru-RU"/>
        </w:rPr>
      </w:pPr>
      <w:r>
        <w:rPr>
          <w:lang w:val="ru-RU"/>
        </w:rPr>
      </w:r>
    </w:p>
    <w:p>
      <w:pPr>
        <w:pStyle w:val="Normal"/>
        <w:rPr/>
      </w:pPr>
      <w:bookmarkStart w:id="17" w:name="_Toc54643699"/>
      <w:r>
        <w:rPr/>
        <w:t>Таблица 1. Перечень объектов заказчика</w:t>
      </w:r>
      <w:bookmarkEnd w:id="17"/>
    </w:p>
    <w:tbl>
      <w:tblPr>
        <w:tblW w:w="10065" w:type="dxa"/>
        <w:jc w:val="left"/>
        <w:tblInd w:w="-10" w:type="dxa"/>
        <w:tblLayout w:type="fixed"/>
        <w:tblCellMar>
          <w:top w:w="0" w:type="dxa"/>
          <w:left w:w="108" w:type="dxa"/>
          <w:bottom w:w="0" w:type="dxa"/>
          <w:right w:w="108" w:type="dxa"/>
        </w:tblCellMar>
        <w:tblLook w:val="04a0" w:noHBand="0" w:noVBand="1" w:firstColumn="1" w:lastRow="0" w:lastColumn="0" w:firstRow="1"/>
      </w:tblPr>
      <w:tblGrid>
        <w:gridCol w:w="851"/>
        <w:gridCol w:w="2183"/>
        <w:gridCol w:w="2178"/>
        <w:gridCol w:w="1832"/>
        <w:gridCol w:w="1413"/>
        <w:gridCol w:w="1607"/>
      </w:tblGrid>
      <w:tr>
        <w:trPr>
          <w:trHeight w:val="52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rPr>
            </w:pPr>
            <w:r>
              <w:rPr>
                <w:b/>
                <w:color w:val="000000"/>
              </w:rPr>
              <w:t xml:space="preserve">№ </w:t>
            </w:r>
            <w:r>
              <w:rPr>
                <w:b/>
                <w:color w:val="000000"/>
              </w:rPr>
              <w:t>п/п</w:t>
            </w:r>
          </w:p>
        </w:tc>
        <w:tc>
          <w:tcPr>
            <w:tcW w:w="21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rPr>
            </w:pPr>
            <w:r>
              <w:rPr>
                <w:b/>
                <w:color w:val="000000"/>
              </w:rPr>
              <w:t>Наименование объекта</w:t>
            </w:r>
          </w:p>
        </w:tc>
        <w:tc>
          <w:tcPr>
            <w:tcW w:w="21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rPr>
            </w:pPr>
            <w:r>
              <w:rPr>
                <w:b/>
                <w:color w:val="000000"/>
              </w:rPr>
              <w:t>Расположение объекта</w:t>
            </w:r>
          </w:p>
        </w:tc>
        <w:tc>
          <w:tcPr>
            <w:tcW w:w="18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rPr>
            </w:pPr>
            <w:r>
              <w:rPr>
                <w:b/>
                <w:color w:val="000000"/>
              </w:rPr>
              <w:t>Наименование основного средства</w:t>
            </w:r>
          </w:p>
        </w:tc>
        <w:tc>
          <w:tcPr>
            <w:tcW w:w="141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rPr>
            </w:pPr>
            <w:r>
              <w:rPr>
                <w:b/>
                <w:color w:val="000000"/>
              </w:rPr>
              <w:t>Гос. рег. знак</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rPr>
            </w:pPr>
            <w:r>
              <w:rPr>
                <w:b/>
                <w:color w:val="000000"/>
              </w:rPr>
              <w:t>Примечания</w:t>
            </w:r>
          </w:p>
        </w:tc>
      </w:tr>
      <w:tr>
        <w:trPr>
          <w:trHeight w:val="31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1</w:t>
            </w:r>
          </w:p>
        </w:tc>
        <w:tc>
          <w:tcPr>
            <w:tcW w:w="21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2</w:t>
            </w:r>
          </w:p>
        </w:tc>
        <w:tc>
          <w:tcPr>
            <w:tcW w:w="21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3</w:t>
            </w:r>
          </w:p>
        </w:tc>
        <w:tc>
          <w:tcPr>
            <w:tcW w:w="18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w:t>
            </w:r>
          </w:p>
        </w:tc>
        <w:tc>
          <w:tcPr>
            <w:tcW w:w="141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5</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6</w:t>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w:t>
            </w:r>
          </w:p>
        </w:tc>
        <w:tc>
          <w:tcPr>
            <w:tcW w:w="21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Камчатский край, г. Петропавловск-Камчатский</w:t>
            </w:r>
          </w:p>
        </w:tc>
        <w:tc>
          <w:tcPr>
            <w:tcW w:w="18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ПСС-141,28Э(43114) 29464G</w:t>
            </w:r>
          </w:p>
        </w:tc>
        <w:tc>
          <w:tcPr>
            <w:tcW w:w="141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316 ХТ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1804 FE</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Е 805 ТХ 35</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 66 11 компрессор</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964 НС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 xml:space="preserve">ЗИЛ 130  </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940 НС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 xml:space="preserve">ЗИЛ 131  </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316 ОА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 32597L</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117 СР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ЗИЛ 131 А</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941 НС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 xml:space="preserve">ЗИЛ-131 эл.лаборатория </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686 ОТ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 33081 ЛВИ 37894</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032 НВ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 53 АНЖ</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920 НС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 3813 FH АПП-20 Т</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347 ВУ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 3813 FH АПП-20 Т</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361 ВУ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Чайка сервис 27844К</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991 АТ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47953-0000010-32(ГАЗ33081)</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271 ЕЕ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 33088 47953-0000010-31</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493 ЕЕ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 САЗ 3507</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480 КА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 3813 FH АПП-20 Т</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392 ВУ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ЗИЛ-131</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851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ПАРМ на шасси ГАЗ 3308 47955-0000010-31</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388 ЕС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20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Грузовой с КМУ 538918 ММС-Кантер Фуссо</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313 ЕС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21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КАМАЗ-5759</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036 СВ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22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ГАЗ-5312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931 ЕХ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23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ГАЗ-53 САГ</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594 ОУ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24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ГАЗ-3307</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029 МК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25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ЗИЛ-4545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028 МК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26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483723-В ГАЗ-33086</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218 МВ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27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483723-В ГАЗ-33086</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112 МВ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28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Автомобиль ЛВИ (лаборатория)</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979 ЕТ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29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 xml:space="preserve">Автовышка АГП-22 на базе ГАЗ-3813 </w:t>
            </w:r>
            <w:r>
              <w:rPr>
                <w:color w:val="000000"/>
                <w:sz w:val="20"/>
                <w:szCs w:val="20"/>
              </w:rPr>
              <w:t>FH</w:t>
            </w:r>
            <w:r>
              <w:rPr>
                <w:color w:val="000000"/>
                <w:sz w:val="20"/>
                <w:szCs w:val="20"/>
                <w:lang w:val="ru-RU"/>
              </w:rPr>
              <w:t xml:space="preserve"> </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350 ЕС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Чайка - Сервис 27847R</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582 ЕУ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Чайка - Сервис 27847R</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410 ЕУ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ГАЗ-33088</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899 ЕУ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ГАЗ-33088</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262 ЕУ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ГАЗ-66 4732-0000010-60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545 ЕУ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Бриг. Авт. 27901-0000010-57</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884 ЕУ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ПАРМ 27901-0000010-57</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960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ПАРМ 27901-0000010-57</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740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ПАРМ 27901-0000010-57</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667 КК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ПАРМ 27901-0000010-57</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465 КК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ПАРМ 27901-0000010-57</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245 КК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ГАЗ-САЗ-39014-10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934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ГАЗ-САЗ-39014-10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792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ISUZU SMA445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719 КК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ISUZU SMA445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595 КК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3897-0000010-24</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499 КН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Аварийная служба 3034КЗ</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339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Аварийная служба 3034КЗ</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223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АРМ ГАЗ 3813G0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277 МВ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КО-503В-2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978 НК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САДКО NEXT</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243 РЕ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САДКО NEXT</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238 РЕ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АЦ-3,2-40/4 (КАМАЗ 4308) 36240В</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Е 144 ММ 19</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65115-62 КС 55713-1К</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317 ХТ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МАЗ 6422А8-330 (в сцепке с 25 АК 6276)</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470 АР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4310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915 НС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53212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945 НС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КРАЗ 250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921 НС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КАМАЗ65115-62 КС-45717К-1</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469 АР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МАЗ-5337-КС-35715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376 ОА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60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5328BY</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541 ЕК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61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 xml:space="preserve">МКМ 200 481042-0000021 </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Н 274 ТК 27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62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ГИРД 5849Н3-0000030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466 ВУ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63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 xml:space="preserve">КАМАЗ 4310 </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482 КА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64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7078В7(на шасси УРАЛ 4320)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155 ЕА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65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КАМАЗ-4310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326 ВХ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66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УРАЛ-44202-0111-10 (в сцепке с 41 АА 2411)</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297 НВ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67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rPr>
              <w:t>HOWO</w:t>
            </w:r>
            <w:r>
              <w:rPr>
                <w:color w:val="000000"/>
                <w:sz w:val="20"/>
                <w:szCs w:val="20"/>
                <w:lang w:val="ru-RU"/>
              </w:rPr>
              <w:t xml:space="preserve"> </w:t>
            </w:r>
            <w:r>
              <w:rPr>
                <w:color w:val="000000"/>
                <w:sz w:val="20"/>
                <w:szCs w:val="20"/>
              </w:rPr>
              <w:t>ZZ</w:t>
            </w:r>
            <w:r>
              <w:rPr>
                <w:color w:val="000000"/>
                <w:sz w:val="20"/>
                <w:szCs w:val="20"/>
                <w:lang w:val="ru-RU"/>
              </w:rPr>
              <w:t>4257</w:t>
            </w:r>
            <w:r>
              <w:rPr>
                <w:color w:val="000000"/>
                <w:sz w:val="20"/>
                <w:szCs w:val="20"/>
              </w:rPr>
              <w:t>V</w:t>
            </w:r>
            <w:r>
              <w:rPr>
                <w:color w:val="000000"/>
                <w:sz w:val="20"/>
                <w:szCs w:val="20"/>
                <w:lang w:val="ru-RU"/>
              </w:rPr>
              <w:t>3247</w:t>
            </w:r>
            <w:r>
              <w:rPr>
                <w:color w:val="000000"/>
                <w:sz w:val="20"/>
                <w:szCs w:val="20"/>
              </w:rPr>
              <w:t>N</w:t>
            </w:r>
            <w:r>
              <w:rPr>
                <w:color w:val="000000"/>
                <w:sz w:val="20"/>
                <w:szCs w:val="20"/>
                <w:lang w:val="ru-RU"/>
              </w:rPr>
              <w:t>1</w:t>
            </w:r>
            <w:r>
              <w:rPr>
                <w:color w:val="000000"/>
                <w:sz w:val="20"/>
                <w:szCs w:val="20"/>
              </w:rPr>
              <w:t>B</w:t>
            </w:r>
            <w:r>
              <w:rPr>
                <w:color w:val="000000"/>
                <w:sz w:val="20"/>
                <w:szCs w:val="20"/>
                <w:lang w:val="ru-RU"/>
              </w:rPr>
              <w:t xml:space="preserve"> (в сцепке с 25 АК 6270)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466 АР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68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КамАЗ-65115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449 АР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69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КС-35715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213 НВ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КС-45717К-1 (КамАЗ-65115-62)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473 АР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4672С7-10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Р 188 РР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ГИРД 5849Н3-0000030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382 ВХ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Хундай Нью Повер Трак</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А 210 ХК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ЗИЛ-130 САГ</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788 ОВ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КАМАЗ 65225-43 (в сцепке с 41 АА 8317)</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443 МВ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732407(КАМАЗ 43118)</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942 ЕК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Бурильно-крановая машина, на базе УРАЛ БКМ-515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422 ЕТ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УРАЛ 4320 с КМУ (в сцепке с 41 АА 7487)</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380 КЕ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79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 xml:space="preserve">КАМАЗ со сварочным оборудованием </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751 КА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80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6522-53 Самосвал</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950 ЕВ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81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УЗСТ 483В-36</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703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82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УЗСТ 483В-36</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570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83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УЗСТ 483В-36</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417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84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УЗСТ 174В-13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175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85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УЗСТ 174В-13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543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86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КМД-43253-Е5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397 ЕУ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87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5367Е4К0000106</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882 ЕУ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88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Автокран КС-55732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760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89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53605-А5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187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90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53605-А5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722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91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53605-А5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868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92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53605-А5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985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93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53605-А5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842 КВ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94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МК-4512-02 на шасси КАМАЗ 43253-</w:t>
            </w:r>
            <w:r>
              <w:rPr>
                <w:color w:val="000000"/>
                <w:sz w:val="20"/>
                <w:szCs w:val="20"/>
              </w:rPr>
              <w:t>G</w:t>
            </w:r>
            <w:r>
              <w:rPr>
                <w:color w:val="000000"/>
                <w:sz w:val="20"/>
                <w:szCs w:val="20"/>
                <w:lang w:val="ru-RU"/>
              </w:rPr>
              <w:t>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455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95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МК-4512-02 на шасси КАМАЗ 43253-</w:t>
            </w:r>
            <w:r>
              <w:rPr>
                <w:color w:val="000000"/>
                <w:sz w:val="20"/>
                <w:szCs w:val="20"/>
              </w:rPr>
              <w:t>G</w:t>
            </w:r>
            <w:r>
              <w:rPr>
                <w:color w:val="000000"/>
                <w:sz w:val="20"/>
                <w:szCs w:val="20"/>
                <w:lang w:val="ru-RU"/>
              </w:rPr>
              <w:t>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456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96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МК-4512-02 на шасси КАМАЗ 43253-</w:t>
            </w:r>
            <w:r>
              <w:rPr>
                <w:color w:val="000000"/>
                <w:sz w:val="20"/>
                <w:szCs w:val="20"/>
              </w:rPr>
              <w:t>G</w:t>
            </w:r>
            <w:r>
              <w:rPr>
                <w:color w:val="000000"/>
                <w:sz w:val="20"/>
                <w:szCs w:val="20"/>
                <w:lang w:val="ru-RU"/>
              </w:rPr>
              <w:t>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439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97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МК-4512-02 на шасси КАМАЗ 43253-</w:t>
            </w:r>
            <w:r>
              <w:rPr>
                <w:color w:val="000000"/>
                <w:sz w:val="20"/>
                <w:szCs w:val="20"/>
              </w:rPr>
              <w:t>G</w:t>
            </w:r>
            <w:r>
              <w:rPr>
                <w:color w:val="000000"/>
                <w:sz w:val="20"/>
                <w:szCs w:val="20"/>
                <w:lang w:val="ru-RU"/>
              </w:rPr>
              <w:t>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716 КН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98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МК-4512-02 на шасси КАМАЗ 43253-</w:t>
            </w:r>
            <w:r>
              <w:rPr>
                <w:color w:val="000000"/>
                <w:sz w:val="20"/>
                <w:szCs w:val="20"/>
              </w:rPr>
              <w:t>G</w:t>
            </w:r>
            <w:r>
              <w:rPr>
                <w:color w:val="000000"/>
                <w:sz w:val="20"/>
                <w:szCs w:val="20"/>
                <w:lang w:val="ru-RU"/>
              </w:rPr>
              <w:t>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380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99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МК-4512-02 на шасси КАМАЗ 43253-</w:t>
            </w:r>
            <w:r>
              <w:rPr>
                <w:color w:val="000000"/>
                <w:sz w:val="20"/>
                <w:szCs w:val="20"/>
              </w:rPr>
              <w:t>G</w:t>
            </w:r>
            <w:r>
              <w:rPr>
                <w:color w:val="000000"/>
                <w:sz w:val="20"/>
                <w:szCs w:val="20"/>
                <w:lang w:val="ru-RU"/>
              </w:rPr>
              <w:t>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493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100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УЗСТ 483В-42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593 КН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101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6520-53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496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102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6522-53 Самосвал</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236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103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6522-53 Самосвал</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352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104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296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105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332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106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ISUZU SMA445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360 КУ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107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Shacman SX3318DT366</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695 КХ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108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с КМУ</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621 КУ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109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с КМУ</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506 КУ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110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КАМАЗ-65225-53 К3340 (в сцепке с 41 АА 8318)</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903 КХ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111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КАМАЗ-53605-А5 К2030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302 МВ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112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7727В3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793 КХ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113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Автокран XCMG XCT25L5_S</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758 МВ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114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УЗСТ 5860-73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532 МА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115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Shacman SX3318DT366</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492 НВ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116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Shacman SX3318DT366</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817 НА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117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6520-53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233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118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6520-53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743 КН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119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МАЗ-650 128-584-000 (самосвал)</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381 ЕС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120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МАЗ-650 128-584-000 (самосвал)</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526 ЕС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121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МАЗ-650 128-584-000 (самосвал)</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407 ЕС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122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6520-53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205 КН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123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6520-53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212 КН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124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6520-53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754 КН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125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6520-53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257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126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6520-53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523 КО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127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УРАЛ 55571-5121-72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319 ЕК 87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128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УРАЛ 55571-5121-72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320 ЕК 87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129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УРАЛ 55571-5121-72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321 ЕК 87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130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УРАЛ 55571-5121-72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322 ЕК 87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131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УРАЛ 55571-5121-72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М 190 КТ 19</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132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ГИРД 5849DA-0001032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623 ОЕ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133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SHACMAN SX3258DR384</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651 АК 126</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134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SHACMAN SX3258DR384</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667 АК 126</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135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SHACMAN SX3258DR384</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К 585 АК 126</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136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 xml:space="preserve">КАМАЗ 65225 </w:t>
            </w:r>
            <w:r>
              <w:rPr>
                <w:color w:val="000000"/>
                <w:sz w:val="20"/>
                <w:szCs w:val="20"/>
              </w:rPr>
              <w:t>RT</w:t>
            </w:r>
            <w:r>
              <w:rPr>
                <w:color w:val="000000"/>
                <w:sz w:val="20"/>
                <w:szCs w:val="20"/>
                <w:lang w:val="ru-RU"/>
              </w:rPr>
              <w:t xml:space="preserve"> (в сцепке с ???)</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544 ОО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137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Чайка-Сервис 2784SE (КАМАЗ)</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Е 432 ВУ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138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KGSH04-15 (SHACMAN)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Е 323 ВТ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139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ГИРД 5849DА-0001032 (УРАЛ NEXT)</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Е 449 ВУ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140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МКМ240-32 (КАМАЗ 43114)</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899 РВ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141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КС-35715 (МАЗ-5337)</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Р 485 МА 59</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142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АПТ-8,0-70 (КАМАЗ 43118)</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М 416 УН 750</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143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ГИРД-584912 0000015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304 ЕА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144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Автогудронатор АС-6312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520 ЕТ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145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Автогудронатор АС-6312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521 ЕТ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146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Автогудронатор АС-6312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317 ЕО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147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Автогудронатор АС-6312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440 ЕО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148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УЗСТ 6619Н-19</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Т 476 УМ 174</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149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АЦН 4665С1</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896 КС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150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АЦН 4665С1</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409 КС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151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43118-46 (R008F2)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794 ВТ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152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Камаз 680202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063 ВВ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153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4679А2-10</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582 НР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154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КАМАЗ Т2230 (в сцепке с 41 АВ 0335)</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В 814 ОА 41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155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 xml:space="preserve">JCB 3CX SITIMASTER SUPER  </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КА 3714</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156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JCB 3CXS14M2N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КА 6695</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157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УРАЛ 375 Д 902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КА 0577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158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JCB 3CX14M2NM</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КА 7145</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159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428 D CATERPILLAR</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КА 8738</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160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NEW HOLLAND В110-4РТ</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КУ 8350</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161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JCB 3CXS14M2N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КА 6801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162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ZLM30-5 CHANGLIN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КА 9206</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163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АМКОДОР 342С4</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КА 9589</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164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А/погрузчик</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КА 7105</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165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XCMG ZL30G</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КУ 9739</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166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JCB ЗСХ</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КА 3726</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167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Экскаватор-погрузчик ELAZ-BL 888</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0938</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168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TVEX 140W</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1396</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169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Экскаватор погрузчик TLB 825-RM</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1517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170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Экскаватор погрузчик TLB 825-RM</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1507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171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Экскаватор погрузчик TLB 825-RM</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1518</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172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Экскаватор погрузчик TLB 825-RM</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1521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173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Экскаватор погрузчик TLB 825-RM</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1519</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174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ЭО-2626М-2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1576</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175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СШР-1 001-СА-02-02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1661</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176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СШР-1 001-СА-02-02</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1662</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177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LW300КN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1617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178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LW300КN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1615</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179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LW300КN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1612</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LW300КN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1619</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LW300КN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1618</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LW300КN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1620</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 xml:space="preserve">Хундай HL- 730- 7 </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КУ 9794</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lang w:val="ru-RU"/>
              </w:rPr>
            </w:pPr>
            <w:r>
              <w:rPr>
                <w:color w:val="000000"/>
                <w:sz w:val="20"/>
                <w:szCs w:val="20"/>
                <w:lang w:val="ru-RU"/>
              </w:rPr>
              <w:t>а/кр Тадано - Тр 350 - М</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КУ 9817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JCB 3CXS14M2NM</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1915</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XCMG, LW300КN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1926</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XCMG, LW300КN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1925</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JCB 3CXS14M2NM</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1990</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189</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JCB 3CXS14M2NM</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1989</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190</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XCMG, LW300КN</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2078</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191</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JINGONG JGM737K</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2096</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192</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JCB 3CXS14M2NM</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2597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193</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JCB 3CXS14M2NM</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2592</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194</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SHANTUI, L39-B3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2524</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195</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SHANTUI, L39-B3</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2527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196</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РУСАК, К-6, 39951</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2907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197</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РУСАК, К-6, 39951</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2906</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r>
        <w:trPr>
          <w:trHeight w:val="765" w:hRule="atLeast"/>
        </w:trPr>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198</w:t>
            </w:r>
          </w:p>
        </w:tc>
        <w:tc>
          <w:tcPr>
            <w:tcW w:w="21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Услуги мойки грузовых автомобилей, автобусов, и спецтехники автомобилей</w:t>
            </w:r>
          </w:p>
        </w:tc>
        <w:tc>
          <w:tcPr>
            <w:tcW w:w="21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color w:val="000000"/>
                <w:sz w:val="20"/>
                <w:szCs w:val="20"/>
                <w:lang w:val="ru-RU"/>
              </w:rPr>
              <w:t>Камчатский край, г. Петропавловск-Камчатский</w:t>
            </w:r>
          </w:p>
        </w:tc>
        <w:tc>
          <w:tcPr>
            <w:tcW w:w="18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СЕВЕР-ТРАК Профи-Макс</w:t>
            </w:r>
          </w:p>
        </w:tc>
        <w:tc>
          <w:tcPr>
            <w:tcW w:w="141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0"/>
                <w:szCs w:val="20"/>
              </w:rPr>
            </w:pPr>
            <w:r>
              <w:rPr>
                <w:color w:val="000000"/>
                <w:sz w:val="20"/>
                <w:szCs w:val="20"/>
              </w:rPr>
              <w:t>41 КХ 3937</w:t>
            </w:r>
          </w:p>
        </w:tc>
        <w:tc>
          <w:tcPr>
            <w:tcW w:w="1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r>
    </w:tbl>
    <w:p>
      <w:pPr>
        <w:pStyle w:val="Normal"/>
        <w:jc w:val="both"/>
        <w:rPr/>
      </w:pPr>
      <w:r>
        <w:rPr/>
      </w:r>
    </w:p>
    <w:p>
      <w:pPr>
        <w:pStyle w:val="Normal"/>
        <w:jc w:val="both"/>
        <w:rPr>
          <w:lang w:val="ru-RU"/>
        </w:rPr>
      </w:pPr>
      <w:r>
        <w:rPr>
          <w:lang w:val="ru-RU"/>
        </w:rPr>
        <w:t xml:space="preserve">1.5. Информация в отношении исполнения договора, </w:t>
      </w:r>
      <w:bookmarkStart w:id="18" w:name="_Hlk46492347"/>
      <w:r>
        <w:rPr>
          <w:lang w:val="ru-RU"/>
        </w:rPr>
        <w:t xml:space="preserve">которая должна быть учтена при подготовке заявки </w:t>
      </w:r>
      <w:bookmarkEnd w:id="18"/>
      <w:r>
        <w:rPr>
          <w:lang w:val="ru-RU"/>
        </w:rPr>
        <w:t>(в том числе перечень ресурсов, услуг и документов, предоставляемых заказчиком на</w:t>
      </w:r>
      <w:r>
        <w:rPr/>
        <w:t> </w:t>
      </w:r>
      <w:r>
        <w:rPr>
          <w:lang w:val="ru-RU"/>
        </w:rPr>
        <w:t>этапе исполнения договора)</w:t>
      </w:r>
    </w:p>
    <w:p>
      <w:pPr>
        <w:pStyle w:val="Normal"/>
        <w:jc w:val="both"/>
        <w:rPr>
          <w:lang w:val="ru-RU"/>
        </w:rPr>
      </w:pPr>
      <w:bookmarkStart w:id="19" w:name="_Toc46743510"/>
      <w:bookmarkEnd w:id="19"/>
      <w:r>
        <w:rPr>
          <w:lang w:val="ru-RU"/>
        </w:rPr>
        <w:t>Заказчик предоставляет подрядчику:</w:t>
      </w:r>
    </w:p>
    <w:p>
      <w:pPr>
        <w:pStyle w:val="Normal"/>
        <w:jc w:val="both"/>
        <w:rPr>
          <w:lang w:val="ru-RU"/>
        </w:rPr>
      </w:pPr>
      <w:r>
        <w:rPr>
          <w:lang w:val="ru-RU"/>
        </w:rPr>
        <w:t>1.5.1 Необходимые данные о ТС (гос. номер, марку и модель ТС)</w:t>
      </w:r>
    </w:p>
    <w:p>
      <w:pPr>
        <w:pStyle w:val="Normal"/>
        <w:jc w:val="both"/>
        <w:rPr>
          <w:lang w:val="ru-RU"/>
        </w:rPr>
      </w:pPr>
      <w:r>
        <w:rPr>
          <w:lang w:val="ru-RU"/>
        </w:rPr>
      </w:r>
    </w:p>
    <w:p>
      <w:pPr>
        <w:pStyle w:val="Normal"/>
        <w:jc w:val="both"/>
        <w:rPr>
          <w:bCs/>
          <w:lang w:val="ru-RU"/>
        </w:rPr>
      </w:pPr>
      <w:r>
        <w:rPr>
          <w:bCs/>
          <w:lang w:val="ru-RU"/>
        </w:rPr>
        <w:t>1.6. Иные требования и сведения общего характера</w:t>
      </w:r>
    </w:p>
    <w:p>
      <w:pPr>
        <w:pStyle w:val="Normal"/>
        <w:jc w:val="both"/>
        <w:rPr>
          <w:color w:val="000000" w:themeColor="text1"/>
          <w:lang w:val="ru-RU"/>
        </w:rPr>
      </w:pPr>
      <w:r>
        <w:rPr>
          <w:lang w:val="ru-RU"/>
        </w:rPr>
        <w:t xml:space="preserve">1.6.1. Все работы проводятся силами Исполнителя, по предварительной записи по средствам телефонной </w:t>
      </w:r>
      <w:r>
        <w:rPr>
          <w:color w:val="000000" w:themeColor="text1"/>
          <w:lang w:val="ru-RU"/>
        </w:rPr>
        <w:t xml:space="preserve">связи. </w:t>
      </w:r>
    </w:p>
    <w:p>
      <w:pPr>
        <w:pStyle w:val="Normal"/>
        <w:jc w:val="both"/>
        <w:rPr>
          <w:color w:val="000000" w:themeColor="text1"/>
          <w:lang w:val="ru-RU"/>
        </w:rPr>
      </w:pPr>
      <w:r>
        <w:rPr>
          <w:color w:val="000000" w:themeColor="text1"/>
          <w:lang w:val="ru-RU"/>
        </w:rPr>
        <w:t>1.6.1. Проведенные работы по заявке работы фиксируются в Ведомости мойки грузовых автомобилей, автобусов, и спецтехники.</w:t>
      </w:r>
    </w:p>
    <w:p>
      <w:pPr>
        <w:pStyle w:val="Normal"/>
        <w:jc w:val="both"/>
        <w:rPr>
          <w:lang w:val="ru-RU"/>
        </w:rPr>
      </w:pPr>
      <w:r>
        <w:rPr>
          <w:lang w:val="ru-RU"/>
        </w:rPr>
      </w:r>
    </w:p>
    <w:p>
      <w:pPr>
        <w:pStyle w:val="ListParagraph"/>
        <w:numPr>
          <w:ilvl w:val="0"/>
          <w:numId w:val="14"/>
        </w:numPr>
        <w:suppressAutoHyphens w:val="false"/>
        <w:jc w:val="both"/>
        <w:rPr>
          <w:b/>
          <w:iCs/>
          <w:caps/>
        </w:rPr>
      </w:pPr>
      <w:bookmarkStart w:id="20" w:name="_Toc51339693"/>
      <w:bookmarkStart w:id="21" w:name="_Toc54643702"/>
      <w:r>
        <w:rPr>
          <w:b/>
          <w:iCs/>
        </w:rPr>
        <w:t>Требования к продукции</w:t>
      </w:r>
      <w:bookmarkEnd w:id="20"/>
      <w:bookmarkEnd w:id="21"/>
    </w:p>
    <w:p>
      <w:pPr>
        <w:pStyle w:val="ListParagraph"/>
        <w:numPr>
          <w:ilvl w:val="1"/>
          <w:numId w:val="14"/>
        </w:numPr>
        <w:suppressAutoHyphens w:val="false"/>
        <w:ind w:left="0" w:firstLine="284"/>
        <w:jc w:val="both"/>
        <w:rPr>
          <w:bCs/>
        </w:rPr>
      </w:pPr>
      <w:bookmarkStart w:id="22" w:name="_Toc54643703"/>
      <w:r>
        <w:rPr>
          <w:bCs/>
        </w:rPr>
        <w:t>Требования к объемам и срокам оказания услуг</w:t>
      </w:r>
      <w:bookmarkEnd w:id="22"/>
    </w:p>
    <w:p>
      <w:pPr>
        <w:pStyle w:val="Normal"/>
        <w:jc w:val="both"/>
        <w:rPr>
          <w:lang w:val="ru-RU"/>
        </w:rPr>
      </w:pPr>
      <w:r>
        <w:rPr>
          <w:lang w:val="ru-RU"/>
        </w:rPr>
        <w:t xml:space="preserve">Таблица 2. </w:t>
      </w:r>
      <w:bookmarkStart w:id="23" w:name="_Hlk50465284"/>
      <w:r>
        <w:rPr>
          <w:lang w:val="ru-RU"/>
        </w:rPr>
        <w:t xml:space="preserve">Перечень и сроки </w:t>
      </w:r>
      <w:bookmarkEnd w:id="23"/>
      <w:r>
        <w:rPr>
          <w:lang w:val="ru-RU"/>
        </w:rPr>
        <w:t>оказываемых услуг</w:t>
      </w:r>
    </w:p>
    <w:tbl>
      <w:tblPr>
        <w:tblW w:w="977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4"/>
        <w:gridCol w:w="3403"/>
        <w:gridCol w:w="3260"/>
        <w:gridCol w:w="2268"/>
      </w:tblGrid>
      <w:tr>
        <w:trPr/>
        <w:tc>
          <w:tcPr>
            <w:tcW w:w="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 xml:space="preserve">№ </w:t>
            </w:r>
            <w:r>
              <w:rPr/>
              <w:t>п/п</w:t>
            </w:r>
          </w:p>
        </w:tc>
        <w:tc>
          <w:tcPr>
            <w:tcW w:w="34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Наименование услуг/ этапа услуг</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Требования к началу срока оказания услуг/ этапа услуг</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Требования к окончанию срока оказания услуг / этапа услуг</w:t>
            </w:r>
          </w:p>
        </w:tc>
      </w:tr>
      <w:tr>
        <w:trPr/>
        <w:tc>
          <w:tcPr>
            <w:tcW w:w="8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1</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2</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3</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4</w:t>
            </w:r>
          </w:p>
        </w:tc>
      </w:tr>
      <w:tr>
        <w:trPr>
          <w:trHeight w:val="467" w:hRule="atLeast"/>
        </w:trPr>
        <w:tc>
          <w:tcPr>
            <w:tcW w:w="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1</w:t>
            </w:r>
          </w:p>
        </w:tc>
        <w:tc>
          <w:tcPr>
            <w:tcW w:w="3403" w:type="dxa"/>
            <w:tcBorders>
              <w:top w:val="single" w:sz="8"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lang w:val="ru-RU"/>
              </w:rPr>
            </w:pPr>
            <w:r>
              <w:rPr>
                <w:lang w:val="ru-RU"/>
              </w:rPr>
              <w:t>Бесконтактная мойка с химическим раствором - помывка кузова, колёсной части, рамы, кабины Самосвал 2-х осный</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С даты подписания Договора</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31.12.2026</w:t>
            </w:r>
          </w:p>
        </w:tc>
      </w:tr>
      <w:tr>
        <w:trPr/>
        <w:tc>
          <w:tcPr>
            <w:tcW w:w="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2</w:t>
            </w:r>
          </w:p>
        </w:tc>
        <w:tc>
          <w:tcPr>
            <w:tcW w:w="34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lang w:val="ru-RU"/>
              </w:rPr>
            </w:pPr>
            <w:r>
              <w:rPr>
                <w:lang w:val="ru-RU"/>
              </w:rPr>
              <w:t>Бесконтактная мойка с химическим раствором - помывка кузова, колёсной части, рамы, кабины Самосвал 3-ех осный</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С даты подписания Договора</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31.12.2026</w:t>
            </w:r>
          </w:p>
        </w:tc>
      </w:tr>
      <w:tr>
        <w:trPr/>
        <w:tc>
          <w:tcPr>
            <w:tcW w:w="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3</w:t>
            </w:r>
          </w:p>
        </w:tc>
        <w:tc>
          <w:tcPr>
            <w:tcW w:w="34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lang w:val="ru-RU"/>
              </w:rPr>
            </w:pPr>
            <w:r>
              <w:rPr>
                <w:lang w:val="ru-RU"/>
              </w:rPr>
              <w:t>Бесконтактная мойка с химическим раствором - помывка кузова, колёсной части, рамы, кабины Самосвал 4-ех осный</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С даты подписания Договора</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31.12.2026</w:t>
            </w:r>
          </w:p>
        </w:tc>
      </w:tr>
      <w:tr>
        <w:trPr/>
        <w:tc>
          <w:tcPr>
            <w:tcW w:w="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4</w:t>
            </w:r>
          </w:p>
        </w:tc>
        <w:tc>
          <w:tcPr>
            <w:tcW w:w="34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lang w:val="ru-RU"/>
              </w:rPr>
            </w:pPr>
            <w:r>
              <w:rPr>
                <w:lang w:val="ru-RU"/>
              </w:rPr>
              <w:t>Бесконтактная мойка с химическим раствором - помывка кузова, колёсной части, рамы, кабины КамАЗ бензовоз</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С даты подписания Договора</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31.12.2026</w:t>
            </w:r>
          </w:p>
        </w:tc>
      </w:tr>
      <w:tr>
        <w:trPr/>
        <w:tc>
          <w:tcPr>
            <w:tcW w:w="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5</w:t>
            </w:r>
          </w:p>
        </w:tc>
        <w:tc>
          <w:tcPr>
            <w:tcW w:w="34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lang w:val="ru-RU"/>
              </w:rPr>
            </w:pPr>
            <w:r>
              <w:rPr>
                <w:lang w:val="ru-RU"/>
              </w:rPr>
              <w:t>Бесконтактная мойка с химическим раствором - помывка кузова, колёсной части, рамы, кабины ПАЗ автобус</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С даты подписания Договора</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31.12.2026</w:t>
            </w:r>
          </w:p>
        </w:tc>
      </w:tr>
      <w:tr>
        <w:trPr/>
        <w:tc>
          <w:tcPr>
            <w:tcW w:w="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6</w:t>
            </w:r>
          </w:p>
        </w:tc>
        <w:tc>
          <w:tcPr>
            <w:tcW w:w="34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lang w:val="ru-RU"/>
              </w:rPr>
            </w:pPr>
            <w:r>
              <w:rPr>
                <w:lang w:val="ru-RU"/>
              </w:rPr>
              <w:t>Бесконтактная мойка с химическим раствором - помывка кузова, колёсной части, рамы, кабины Спецтехника</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С даты подписания Договора</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31.12.2026</w:t>
            </w:r>
          </w:p>
        </w:tc>
      </w:tr>
      <w:tr>
        <w:trPr/>
        <w:tc>
          <w:tcPr>
            <w:tcW w:w="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7</w:t>
            </w:r>
          </w:p>
        </w:tc>
        <w:tc>
          <w:tcPr>
            <w:tcW w:w="3403" w:type="dxa"/>
            <w:tcBorders>
              <w:left w:val="single" w:sz="4" w:space="0" w:color="000000"/>
              <w:bottom w:val="single" w:sz="8" w:space="0" w:color="000000"/>
              <w:right w:val="single" w:sz="4" w:space="0" w:color="000000"/>
            </w:tcBorders>
            <w:shd w:color="auto" w:fill="auto" w:val="clear"/>
            <w:vAlign w:val="center"/>
          </w:tcPr>
          <w:p>
            <w:pPr>
              <w:pStyle w:val="Normal"/>
              <w:widowControl w:val="false"/>
              <w:rPr>
                <w:lang w:val="ru-RU"/>
              </w:rPr>
            </w:pPr>
            <w:r>
              <w:rPr>
                <w:lang w:val="ru-RU"/>
              </w:rPr>
              <w:t>Мойка ДВС с химическим раствором</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С даты подписания Договора</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31.12.2026</w:t>
            </w:r>
          </w:p>
        </w:tc>
      </w:tr>
    </w:tbl>
    <w:p>
      <w:pPr>
        <w:pStyle w:val="Normal"/>
        <w:rPr>
          <w:b/>
        </w:rPr>
      </w:pPr>
      <w:r>
        <w:rPr>
          <w:b/>
        </w:rPr>
        <w:t xml:space="preserve">                                                                      </w:t>
      </w:r>
    </w:p>
    <w:p>
      <w:pPr>
        <w:pStyle w:val="Normal"/>
        <w:rPr>
          <w:b/>
          <w:bCs/>
        </w:rPr>
      </w:pPr>
      <w:r>
        <w:rPr>
          <w:b/>
        </w:rPr>
        <w:t xml:space="preserve">                                                                                                                                                                                                                                                                                                                                                                                                                                                                                                                                                                                                                                                                                                                                                                                                                                                                                                                                                                                                                                                                                                                                                                                                                                                                                                                                                                                                                                                                                                                                                                                                                                                                                                                                                                                                                                                                                                                                                                                                                                                                                                                                                                                                                                                                                                                                      </w:t>
      </w:r>
    </w:p>
    <w:p>
      <w:pPr>
        <w:pStyle w:val="ListParagraph"/>
        <w:numPr>
          <w:ilvl w:val="1"/>
          <w:numId w:val="14"/>
        </w:numPr>
        <w:suppressAutoHyphens w:val="false"/>
        <w:ind w:left="0" w:firstLine="284"/>
        <w:rPr/>
      </w:pPr>
      <w:bookmarkStart w:id="24" w:name="_Toc54643704"/>
      <w:r>
        <w:rPr/>
        <w:t>Требования к перечню и объему услуг</w:t>
      </w:r>
      <w:bookmarkStart w:id="25" w:name="_Toc54643705"/>
      <w:bookmarkStart w:id="26" w:name="_Toc51339695"/>
      <w:bookmarkEnd w:id="24"/>
    </w:p>
    <w:p>
      <w:pPr>
        <w:pStyle w:val="Normal"/>
        <w:rPr>
          <w:lang w:val="ru-RU"/>
        </w:rPr>
      </w:pPr>
      <w:r>
        <w:rPr>
          <w:lang w:val="ru-RU"/>
        </w:rPr>
        <w:t xml:space="preserve">Таблица 3. Перечень </w:t>
      </w:r>
      <w:bookmarkEnd w:id="26"/>
      <w:r>
        <w:rPr>
          <w:lang w:val="ru-RU"/>
        </w:rPr>
        <w:t>и объем оказываемых услуг</w:t>
      </w:r>
      <w:bookmarkEnd w:id="25"/>
    </w:p>
    <w:tbl>
      <w:tblPr>
        <w:tblW w:w="977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15"/>
        <w:gridCol w:w="5943"/>
        <w:gridCol w:w="991"/>
        <w:gridCol w:w="2126"/>
      </w:tblGrid>
      <w:tr>
        <w:trPr>
          <w:trHeight w:val="284" w:hRule="atLeast"/>
        </w:trPr>
        <w:tc>
          <w:tcPr>
            <w:tcW w:w="7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rPr>
            </w:pPr>
            <w:bookmarkStart w:id="27" w:name="_Toc46743510_Копия_1"/>
            <w:bookmarkEnd w:id="27"/>
            <w:r>
              <w:rPr>
                <w:b/>
                <w:bCs/>
                <w:color w:val="000000"/>
              </w:rPr>
              <w:t xml:space="preserve">№ </w:t>
            </w:r>
            <w:r>
              <w:rPr>
                <w:b/>
                <w:bCs/>
                <w:color w:val="000000"/>
              </w:rPr>
              <w:t>п/п</w:t>
            </w:r>
          </w:p>
        </w:tc>
        <w:tc>
          <w:tcPr>
            <w:tcW w:w="59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rPr>
            </w:pPr>
            <w:r>
              <w:rPr>
                <w:b/>
                <w:bCs/>
                <w:color w:val="000000"/>
              </w:rPr>
              <w:t>Наименование услуг / этапа услуг</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rPr>
            </w:pPr>
            <w:r>
              <w:rPr>
                <w:b/>
                <w:bCs/>
                <w:color w:val="000000"/>
              </w:rPr>
              <w:t xml:space="preserve">Ед. </w:t>
              <w:br/>
              <w:t>изм.</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rPr>
            </w:pPr>
            <w:r>
              <w:rPr>
                <w:b/>
                <w:bCs/>
                <w:color w:val="000000"/>
              </w:rPr>
              <w:t>Количество*</w:t>
            </w:r>
          </w:p>
        </w:tc>
      </w:tr>
      <w:tr>
        <w:trPr>
          <w:trHeight w:val="284" w:hRule="atLeast"/>
        </w:trPr>
        <w:tc>
          <w:tcPr>
            <w:tcW w:w="7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1</w:t>
            </w:r>
          </w:p>
        </w:tc>
        <w:tc>
          <w:tcPr>
            <w:tcW w:w="59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Самосвал 2-х осный</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Усл.ед.</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43</w:t>
            </w:r>
          </w:p>
        </w:tc>
      </w:tr>
      <w:tr>
        <w:trPr>
          <w:trHeight w:val="284" w:hRule="atLeast"/>
        </w:trPr>
        <w:tc>
          <w:tcPr>
            <w:tcW w:w="7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2</w:t>
            </w:r>
          </w:p>
        </w:tc>
        <w:tc>
          <w:tcPr>
            <w:tcW w:w="59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Самосвал 3-ех осный</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Усл.ед.</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15</w:t>
            </w:r>
          </w:p>
        </w:tc>
      </w:tr>
      <w:tr>
        <w:trPr>
          <w:trHeight w:val="284" w:hRule="atLeast"/>
        </w:trPr>
        <w:tc>
          <w:tcPr>
            <w:tcW w:w="7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3</w:t>
            </w:r>
          </w:p>
        </w:tc>
        <w:tc>
          <w:tcPr>
            <w:tcW w:w="59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Самосвал 4-ех осный</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Усл.ед.</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9</w:t>
            </w:r>
          </w:p>
        </w:tc>
      </w:tr>
      <w:tr>
        <w:trPr>
          <w:trHeight w:val="284" w:hRule="atLeast"/>
        </w:trPr>
        <w:tc>
          <w:tcPr>
            <w:tcW w:w="7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4</w:t>
            </w:r>
          </w:p>
        </w:tc>
        <w:tc>
          <w:tcPr>
            <w:tcW w:w="59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КамАЗ бензовоз</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Усл.ед.</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5</w:t>
            </w:r>
          </w:p>
        </w:tc>
      </w:tr>
      <w:tr>
        <w:trPr>
          <w:trHeight w:val="284" w:hRule="atLeast"/>
        </w:trPr>
        <w:tc>
          <w:tcPr>
            <w:tcW w:w="7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5</w:t>
            </w:r>
          </w:p>
        </w:tc>
        <w:tc>
          <w:tcPr>
            <w:tcW w:w="59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ПАЗ автобус</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Усл.ед.</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3</w:t>
            </w:r>
          </w:p>
        </w:tc>
      </w:tr>
      <w:tr>
        <w:trPr>
          <w:trHeight w:val="284" w:hRule="atLeast"/>
        </w:trPr>
        <w:tc>
          <w:tcPr>
            <w:tcW w:w="7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6</w:t>
            </w:r>
          </w:p>
        </w:tc>
        <w:tc>
          <w:tcPr>
            <w:tcW w:w="59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Спецтехника</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Усл.ед.</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25</w:t>
            </w:r>
          </w:p>
        </w:tc>
      </w:tr>
      <w:tr>
        <w:trPr>
          <w:trHeight w:val="284" w:hRule="atLeast"/>
        </w:trPr>
        <w:tc>
          <w:tcPr>
            <w:tcW w:w="7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7</w:t>
            </w:r>
          </w:p>
        </w:tc>
        <w:tc>
          <w:tcPr>
            <w:tcW w:w="59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Мойка ДВС с химическим раствором</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Усл.ед.</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44</w:t>
            </w:r>
          </w:p>
        </w:tc>
      </w:tr>
    </w:tbl>
    <w:p>
      <w:pPr>
        <w:pStyle w:val="Normal"/>
        <w:jc w:val="both"/>
        <w:rPr>
          <w:lang w:val="ru-RU"/>
        </w:rPr>
      </w:pPr>
      <w:r>
        <w:rPr>
          <w:lang w:val="ru-RU"/>
        </w:rPr>
        <w:t>*Количество плановое, может быть скорректировано в пределах общей цены договора, при этом цена единицы каждой из позиций остаётся неизменной.</w:t>
      </w:r>
    </w:p>
    <w:p>
      <w:pPr>
        <w:pStyle w:val="Normal"/>
        <w:jc w:val="both"/>
        <w:rPr>
          <w:lang w:val="ru-RU"/>
        </w:rPr>
      </w:pPr>
      <w:r>
        <w:rPr>
          <w:lang w:val="ru-RU"/>
        </w:rPr>
      </w:r>
    </w:p>
    <w:p>
      <w:pPr>
        <w:pStyle w:val="Normal"/>
        <w:jc w:val="both"/>
        <w:rPr>
          <w:lang w:val="ru-RU"/>
        </w:rPr>
      </w:pPr>
      <w:r>
        <w:rPr>
          <w:lang w:val="ru-RU"/>
        </w:rPr>
        <w:t xml:space="preserve">2.2.1. Все работы проводятся силами, средствами Исполнителя, с использованием сертифицированных материалов в автомоечном комплексе Исполнителя. </w:t>
      </w:r>
    </w:p>
    <w:p>
      <w:pPr>
        <w:pStyle w:val="Normal"/>
        <w:jc w:val="both"/>
        <w:rPr>
          <w:lang w:val="ru-RU"/>
        </w:rPr>
      </w:pPr>
      <w:r>
        <w:rPr>
          <w:lang w:val="ru-RU"/>
        </w:rPr>
        <w:t xml:space="preserve">2.2.2. Перечень оказываемых услуг мойки грузовых автомобилей, автобусов, и спецтехники для нужд Камчатского филиала АО «ТК РусГидро» осуществляется в соответствии с Таблицей № 3 «Перечень и объём </w:t>
      </w:r>
      <w:bookmarkStart w:id="28" w:name="_Toc54643709"/>
      <w:bookmarkStart w:id="29" w:name="_Toc51339698"/>
      <w:r>
        <w:rPr>
          <w:lang w:val="ru-RU"/>
        </w:rPr>
        <w:t>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sectPr>
          <w:headerReference w:type="even" r:id="rId6"/>
          <w:headerReference w:type="default" r:id="rId7"/>
          <w:headerReference w:type="first" r:id="rId8"/>
          <w:footerReference w:type="default" r:id="rId9"/>
          <w:footnotePr>
            <w:numFmt w:val="decimal"/>
          </w:footnotePr>
          <w:type w:val="nextPage"/>
          <w:pgSz w:w="11906" w:h="16838"/>
          <w:pgMar w:left="1134" w:right="851" w:gutter="0" w:header="680" w:top="737" w:footer="737" w:bottom="992"/>
          <w:pgNumType w:fmt="decimal"/>
          <w:formProt w:val="false"/>
          <w:titlePg/>
          <w:textDirection w:val="lrTb"/>
          <w:docGrid w:type="default" w:linePitch="381" w:charSpace="0"/>
        </w:sectPr>
        <w:pStyle w:val="Normal"/>
        <w:rPr>
          <w:b/>
          <w:lang w:val="ru-RU"/>
        </w:rPr>
      </w:pPr>
      <w:r>
        <w:rPr>
          <w:b/>
          <w:lang w:val="ru-RU"/>
        </w:rPr>
      </w:r>
    </w:p>
    <w:p>
      <w:pPr>
        <w:pStyle w:val="ListParagraph"/>
        <w:numPr>
          <w:ilvl w:val="1"/>
          <w:numId w:val="14"/>
        </w:numPr>
        <w:suppressAutoHyphens w:val="false"/>
        <w:ind w:left="0" w:firstLine="284"/>
        <w:rPr/>
      </w:pPr>
      <w:r>
        <w:rPr/>
        <w:t>Требования к качеству услуг</w:t>
      </w:r>
    </w:p>
    <w:p>
      <w:pPr>
        <w:pStyle w:val="Normal"/>
        <w:rPr>
          <w:b/>
          <w:lang w:val="ru-RU"/>
        </w:rPr>
      </w:pPr>
      <w:r>
        <w:rPr>
          <w:b/>
          <w:lang w:val="ru-RU"/>
        </w:rPr>
        <w:t>Таблица</w:t>
      </w:r>
      <w:r>
        <w:rPr>
          <w:b/>
        </w:rPr>
        <w:t> </w:t>
      </w:r>
      <w:r>
        <w:rPr>
          <w:b/>
          <w:lang w:val="ru-RU"/>
        </w:rPr>
        <w:t xml:space="preserve">4. Требования к </w:t>
      </w:r>
      <w:bookmarkEnd w:id="29"/>
      <w:r>
        <w:rPr>
          <w:b/>
          <w:lang w:val="ru-RU"/>
        </w:rPr>
        <w:t>качеству услуг</w:t>
      </w:r>
      <w:bookmarkEnd w:id="28"/>
      <w:r>
        <w:rPr>
          <w:b/>
          <w:lang w:val="ru-RU"/>
        </w:rPr>
        <w:t xml:space="preserve"> Наименование услуг/этапа услуг (позиции № 1-13 Таблицы 3): </w:t>
      </w:r>
    </w:p>
    <w:p>
      <w:pPr>
        <w:pStyle w:val="ListParagraph"/>
        <w:ind w:left="360" w:hanging="0"/>
        <w:rPr>
          <w:bCs/>
        </w:rPr>
      </w:pPr>
      <w:r>
        <w:rPr>
          <w:bCs/>
        </w:rPr>
        <w:t>Услуги мойки грузовых автомобилей, автобусов, и спецтехники для нужд Камчатского филиала АО "ТК РусГидро"</w:t>
      </w:r>
    </w:p>
    <w:tbl>
      <w:tblPr>
        <w:tblStyle w:val="afff5"/>
        <w:tblpPr w:bottomFromText="0" w:horzAnchor="text" w:leftFromText="180" w:rightFromText="180" w:tblpX="0" w:tblpY="1" w:topFromText="0" w:vertAnchor="text"/>
        <w:tblW w:w="1488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851"/>
        <w:gridCol w:w="2267"/>
        <w:gridCol w:w="3403"/>
        <w:gridCol w:w="2692"/>
        <w:gridCol w:w="2927"/>
        <w:gridCol w:w="2744"/>
      </w:tblGrid>
      <w:tr>
        <w:trPr/>
        <w:tc>
          <w:tcPr>
            <w:tcW w:w="851" w:type="dxa"/>
            <w:vMerge w:val="restart"/>
            <w:tcBorders/>
            <w:vAlign w:val="center"/>
          </w:tcPr>
          <w:p>
            <w:pPr>
              <w:pStyle w:val="Normal"/>
              <w:widowControl w:val="false"/>
              <w:suppressAutoHyphens w:val="true"/>
              <w:spacing w:before="0" w:after="0"/>
              <w:jc w:val="left"/>
              <w:rPr>
                <w:b/>
                <w:bCs/>
              </w:rPr>
            </w:pPr>
            <w:r>
              <w:rPr>
                <w:rFonts w:eastAsia="Times New Roman" w:cs="Times New Roman"/>
                <w:b/>
                <w:bCs/>
                <w:kern w:val="0"/>
                <w:lang w:eastAsia="ru-RU" w:bidi="ar-SA"/>
              </w:rPr>
              <w:t xml:space="preserve">№ </w:t>
            </w:r>
            <w:r>
              <w:rPr>
                <w:rFonts w:eastAsia="Times New Roman" w:cs="Times New Roman"/>
                <w:b/>
                <w:bCs/>
                <w:kern w:val="0"/>
                <w:lang w:eastAsia="ru-RU" w:bidi="ar-SA"/>
              </w:rPr>
              <w:t>п/п</w:t>
            </w:r>
          </w:p>
        </w:tc>
        <w:tc>
          <w:tcPr>
            <w:tcW w:w="2267" w:type="dxa"/>
            <w:vMerge w:val="restart"/>
            <w:tcBorders/>
            <w:vAlign w:val="center"/>
          </w:tcPr>
          <w:p>
            <w:pPr>
              <w:pStyle w:val="Normal"/>
              <w:widowControl w:val="false"/>
              <w:suppressAutoHyphens w:val="true"/>
              <w:spacing w:before="0" w:after="0"/>
              <w:jc w:val="left"/>
              <w:rPr>
                <w:b/>
                <w:bCs/>
              </w:rPr>
            </w:pPr>
            <w:r>
              <w:rPr>
                <w:rFonts w:eastAsia="Times New Roman" w:cs="Times New Roman"/>
                <w:b/>
                <w:bCs/>
                <w:kern w:val="0"/>
                <w:lang w:eastAsia="ru-RU" w:bidi="ar-SA"/>
              </w:rPr>
              <w:t>Наименование параметра</w:t>
            </w:r>
          </w:p>
        </w:tc>
        <w:tc>
          <w:tcPr>
            <w:tcW w:w="3403" w:type="dxa"/>
            <w:vMerge w:val="restart"/>
            <w:tcBorders/>
            <w:vAlign w:val="center"/>
          </w:tcPr>
          <w:p>
            <w:pPr>
              <w:pStyle w:val="Normal"/>
              <w:widowControl w:val="false"/>
              <w:suppressAutoHyphens w:val="true"/>
              <w:spacing w:before="0" w:after="0"/>
              <w:jc w:val="left"/>
              <w:rPr>
                <w:b/>
                <w:bCs/>
              </w:rPr>
            </w:pPr>
            <w:r>
              <w:rPr>
                <w:rFonts w:eastAsia="Times New Roman" w:cs="Times New Roman"/>
                <w:b/>
                <w:bCs/>
                <w:kern w:val="0"/>
                <w:lang w:eastAsia="ru-RU" w:bidi="ar-SA"/>
              </w:rPr>
              <w:t>Требование заказчика</w:t>
            </w:r>
          </w:p>
        </w:tc>
        <w:tc>
          <w:tcPr>
            <w:tcW w:w="5619" w:type="dxa"/>
            <w:gridSpan w:val="2"/>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Способ подтверждения участником соответствия требованиям</w:t>
            </w:r>
          </w:p>
        </w:tc>
        <w:tc>
          <w:tcPr>
            <w:tcW w:w="2744" w:type="dxa"/>
            <w:vMerge w:val="restart"/>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Предложение участника по характеристикам и параметрам</w:t>
            </w:r>
          </w:p>
        </w:tc>
      </w:tr>
      <w:tr>
        <w:trPr/>
        <w:tc>
          <w:tcPr>
            <w:tcW w:w="851" w:type="dxa"/>
            <w:vMerge w:val="continue"/>
            <w:tcBorders/>
            <w:vAlign w:val="center"/>
          </w:tcPr>
          <w:p>
            <w:pPr>
              <w:pStyle w:val="Normal"/>
              <w:widowControl w:val="false"/>
              <w:suppressAutoHyphens w:val="true"/>
              <w:spacing w:before="0" w:after="0"/>
              <w:jc w:val="left"/>
              <w:rPr>
                <w:b/>
                <w:bCs/>
                <w:lang w:val="ru-RU"/>
              </w:rPr>
            </w:pPr>
            <w:r>
              <w:rPr>
                <w:b/>
                <w:bCs/>
                <w:lang w:val="ru-RU"/>
              </w:rPr>
            </w:r>
          </w:p>
        </w:tc>
        <w:tc>
          <w:tcPr>
            <w:tcW w:w="2267" w:type="dxa"/>
            <w:vMerge w:val="continue"/>
            <w:tcBorders/>
            <w:vAlign w:val="center"/>
          </w:tcPr>
          <w:p>
            <w:pPr>
              <w:pStyle w:val="Normal"/>
              <w:widowControl w:val="false"/>
              <w:suppressAutoHyphens w:val="true"/>
              <w:spacing w:before="0" w:after="0"/>
              <w:jc w:val="left"/>
              <w:rPr>
                <w:b/>
                <w:bCs/>
                <w:lang w:val="ru-RU"/>
              </w:rPr>
            </w:pPr>
            <w:r>
              <w:rPr>
                <w:b/>
                <w:bCs/>
                <w:lang w:val="ru-RU"/>
              </w:rPr>
            </w:r>
          </w:p>
        </w:tc>
        <w:tc>
          <w:tcPr>
            <w:tcW w:w="3403" w:type="dxa"/>
            <w:vMerge w:val="continue"/>
            <w:tcBorders/>
            <w:vAlign w:val="center"/>
          </w:tcPr>
          <w:p>
            <w:pPr>
              <w:pStyle w:val="Normal"/>
              <w:widowControl w:val="false"/>
              <w:suppressAutoHyphens w:val="true"/>
              <w:spacing w:before="0" w:after="0"/>
              <w:jc w:val="left"/>
              <w:rPr>
                <w:b/>
                <w:bCs/>
                <w:lang w:val="ru-RU"/>
              </w:rPr>
            </w:pPr>
            <w:r>
              <w:rPr>
                <w:b/>
                <w:bCs/>
                <w:lang w:val="ru-RU"/>
              </w:rPr>
            </w:r>
          </w:p>
        </w:tc>
        <w:tc>
          <w:tcPr>
            <w:tcW w:w="2692" w:type="dxa"/>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Согласие с требованием/ указание характеристик</w:t>
            </w:r>
          </w:p>
        </w:tc>
        <w:tc>
          <w:tcPr>
            <w:tcW w:w="2927" w:type="dxa"/>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Предоставление подтверждающего документа или иной способ подтверждения</w:t>
            </w:r>
          </w:p>
        </w:tc>
        <w:tc>
          <w:tcPr>
            <w:tcW w:w="2744" w:type="dxa"/>
            <w:vMerge w:val="continue"/>
            <w:tcBorders/>
            <w:vAlign w:val="center"/>
          </w:tcPr>
          <w:p>
            <w:pPr>
              <w:pStyle w:val="Normal"/>
              <w:widowControl w:val="false"/>
              <w:suppressAutoHyphens w:val="true"/>
              <w:spacing w:before="0" w:after="0"/>
              <w:jc w:val="left"/>
              <w:rPr>
                <w:b/>
                <w:bCs/>
                <w:lang w:val="ru-RU"/>
              </w:rPr>
            </w:pPr>
            <w:r>
              <w:rPr>
                <w:b/>
                <w:bCs/>
                <w:lang w:val="ru-RU"/>
              </w:rPr>
            </w:r>
          </w:p>
        </w:tc>
      </w:tr>
      <w:tr>
        <w:trPr/>
        <w:tc>
          <w:tcPr>
            <w:tcW w:w="851" w:type="dxa"/>
            <w:tcBorders/>
            <w:vAlign w:val="center"/>
          </w:tcPr>
          <w:p>
            <w:pPr>
              <w:pStyle w:val="Normal"/>
              <w:widowControl w:val="false"/>
              <w:suppressAutoHyphens w:val="true"/>
              <w:spacing w:before="0" w:after="0"/>
              <w:jc w:val="center"/>
              <w:rPr>
                <w:b/>
                <w:bCs/>
              </w:rPr>
            </w:pPr>
            <w:bookmarkStart w:id="30" w:name="_Toc53499667"/>
            <w:r>
              <w:rPr>
                <w:rFonts w:eastAsia="Times New Roman" w:cs="Times New Roman"/>
                <w:b/>
                <w:bCs/>
                <w:kern w:val="0"/>
                <w:lang w:eastAsia="ru-RU" w:bidi="ar-SA"/>
              </w:rPr>
              <w:t>1</w:t>
            </w:r>
            <w:bookmarkEnd w:id="30"/>
          </w:p>
        </w:tc>
        <w:tc>
          <w:tcPr>
            <w:tcW w:w="2267" w:type="dxa"/>
            <w:tcBorders/>
            <w:vAlign w:val="center"/>
          </w:tcPr>
          <w:p>
            <w:pPr>
              <w:pStyle w:val="Normal"/>
              <w:widowControl w:val="false"/>
              <w:suppressAutoHyphens w:val="true"/>
              <w:spacing w:before="0" w:after="0"/>
              <w:jc w:val="center"/>
              <w:rPr>
                <w:b/>
                <w:bCs/>
              </w:rPr>
            </w:pPr>
            <w:r>
              <w:rPr>
                <w:rFonts w:eastAsia="Times New Roman" w:cs="Times New Roman"/>
                <w:b/>
                <w:bCs/>
                <w:kern w:val="0"/>
                <w:lang w:eastAsia="ru-RU" w:bidi="ar-SA"/>
              </w:rPr>
              <w:t>2</w:t>
            </w:r>
          </w:p>
        </w:tc>
        <w:tc>
          <w:tcPr>
            <w:tcW w:w="3403" w:type="dxa"/>
            <w:tcBorders/>
            <w:vAlign w:val="center"/>
          </w:tcPr>
          <w:p>
            <w:pPr>
              <w:pStyle w:val="Normal"/>
              <w:widowControl w:val="false"/>
              <w:suppressAutoHyphens w:val="true"/>
              <w:spacing w:before="0" w:after="0"/>
              <w:jc w:val="center"/>
              <w:rPr>
                <w:b/>
                <w:bCs/>
              </w:rPr>
            </w:pPr>
            <w:r>
              <w:rPr>
                <w:rFonts w:eastAsia="Times New Roman" w:cs="Times New Roman"/>
                <w:b/>
                <w:bCs/>
                <w:kern w:val="0"/>
                <w:lang w:eastAsia="ru-RU" w:bidi="ar-SA"/>
              </w:rPr>
              <w:t>3</w:t>
            </w:r>
          </w:p>
        </w:tc>
        <w:tc>
          <w:tcPr>
            <w:tcW w:w="2692" w:type="dxa"/>
            <w:tcBorders/>
            <w:vAlign w:val="center"/>
          </w:tcPr>
          <w:p>
            <w:pPr>
              <w:pStyle w:val="Normal"/>
              <w:widowControl w:val="false"/>
              <w:suppressAutoHyphens w:val="true"/>
              <w:spacing w:before="0" w:after="0"/>
              <w:jc w:val="center"/>
              <w:rPr>
                <w:b/>
                <w:bCs/>
              </w:rPr>
            </w:pPr>
            <w:r>
              <w:rPr>
                <w:rFonts w:eastAsia="Times New Roman" w:cs="Times New Roman"/>
                <w:b/>
                <w:bCs/>
                <w:kern w:val="0"/>
                <w:lang w:eastAsia="ru-RU" w:bidi="ar-SA"/>
              </w:rPr>
              <w:t>4</w:t>
            </w:r>
          </w:p>
        </w:tc>
        <w:tc>
          <w:tcPr>
            <w:tcW w:w="2927" w:type="dxa"/>
            <w:tcBorders/>
            <w:vAlign w:val="center"/>
          </w:tcPr>
          <w:p>
            <w:pPr>
              <w:pStyle w:val="Normal"/>
              <w:widowControl w:val="false"/>
              <w:suppressAutoHyphens w:val="true"/>
              <w:spacing w:before="0" w:after="0"/>
              <w:jc w:val="center"/>
              <w:rPr>
                <w:b/>
                <w:bCs/>
              </w:rPr>
            </w:pPr>
            <w:r>
              <w:rPr>
                <w:rFonts w:eastAsia="Times New Roman" w:cs="Times New Roman"/>
                <w:b/>
                <w:bCs/>
                <w:kern w:val="0"/>
                <w:lang w:eastAsia="ru-RU" w:bidi="ar-SA"/>
              </w:rPr>
              <w:t>5</w:t>
            </w:r>
          </w:p>
        </w:tc>
        <w:tc>
          <w:tcPr>
            <w:tcW w:w="2744" w:type="dxa"/>
            <w:tcBorders/>
            <w:vAlign w:val="center"/>
          </w:tcPr>
          <w:p>
            <w:pPr>
              <w:pStyle w:val="Normal"/>
              <w:widowControl w:val="false"/>
              <w:suppressAutoHyphens w:val="true"/>
              <w:spacing w:before="0" w:after="0"/>
              <w:jc w:val="center"/>
              <w:rPr>
                <w:b/>
                <w:bCs/>
              </w:rPr>
            </w:pPr>
            <w:r>
              <w:rPr>
                <w:rFonts w:eastAsia="Times New Roman" w:cs="Times New Roman"/>
                <w:b/>
                <w:bCs/>
                <w:kern w:val="0"/>
                <w:lang w:eastAsia="ru-RU" w:bidi="ar-SA"/>
              </w:rPr>
              <w:t>6</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1</w:t>
            </w:r>
          </w:p>
        </w:tc>
        <w:tc>
          <w:tcPr>
            <w:tcW w:w="5670" w:type="dxa"/>
            <w:gridSpan w:val="2"/>
            <w:tcBorders/>
            <w:vAlign w:val="center"/>
          </w:tcPr>
          <w:p>
            <w:pPr>
              <w:pStyle w:val="Normal"/>
              <w:widowControl w:val="false"/>
              <w:suppressAutoHyphens w:val="true"/>
              <w:spacing w:before="0" w:after="0"/>
              <w:jc w:val="left"/>
              <w:rPr>
                <w:b/>
              </w:rPr>
            </w:pPr>
            <w:r>
              <w:rPr>
                <w:rFonts w:eastAsia="Times New Roman" w:cs="Times New Roman"/>
                <w:b/>
                <w:kern w:val="0"/>
                <w:lang w:eastAsia="ru-RU" w:bidi="ar-SA"/>
              </w:rPr>
              <w:t xml:space="preserve">Требования к оказанию услуг </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bCs/>
              </w:rPr>
            </w:pPr>
            <w:r>
              <w:rPr>
                <w:rFonts w:eastAsia="Times New Roman" w:cs="Times New Roman"/>
                <w:bCs/>
                <w:kern w:val="0"/>
                <w:lang w:eastAsia="ru-RU" w:bidi="ar-SA"/>
              </w:rPr>
              <w:t>1.1.</w:t>
            </w:r>
          </w:p>
        </w:tc>
        <w:tc>
          <w:tcPr>
            <w:tcW w:w="5670"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 xml:space="preserve">Общие требования к оказанию услуг </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1.1.1.</w:t>
            </w:r>
          </w:p>
        </w:tc>
        <w:tc>
          <w:tcPr>
            <w:tcW w:w="5670" w:type="dxa"/>
            <w:gridSpan w:val="2"/>
            <w:tcBorders/>
          </w:tcPr>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Согласно Таблицы № 3 Перечень и объем оказываемых услуг</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tc>
        <w:tc>
          <w:tcPr>
            <w:tcW w:w="269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lang w:val="ru-RU"/>
              </w:rPr>
            </w:pPr>
            <w:r>
              <w:rPr>
                <w:b/>
                <w:lang w:val="ru-RU"/>
              </w:rPr>
            </w:r>
          </w:p>
          <w:p>
            <w:pPr>
              <w:pStyle w:val="Normal"/>
              <w:widowControl w:val="false"/>
              <w:suppressAutoHyphens w:val="true"/>
              <w:spacing w:before="0" w:after="0"/>
              <w:jc w:val="left"/>
              <w:rPr>
                <w:b/>
                <w:lang w:val="ru-RU"/>
              </w:rPr>
            </w:pPr>
            <w:r>
              <w:rPr>
                <w:b/>
                <w:lang w:val="ru-RU"/>
              </w:rPr>
            </w:r>
          </w:p>
          <w:p>
            <w:pPr>
              <w:pStyle w:val="Normal"/>
              <w:widowControl w:val="false"/>
              <w:suppressAutoHyphens w:val="true"/>
              <w:spacing w:before="0" w:after="0"/>
              <w:jc w:val="left"/>
              <w:rPr>
                <w:b/>
                <w:lang w:val="ru-RU"/>
              </w:rPr>
            </w:pPr>
            <w:r>
              <w:rPr>
                <w:b/>
                <w:lang w:val="ru-RU"/>
              </w:rPr>
            </w:r>
          </w:p>
          <w:p>
            <w:pPr>
              <w:pStyle w:val="Normal"/>
              <w:widowControl w:val="false"/>
              <w:suppressAutoHyphens w:val="true"/>
              <w:spacing w:before="0" w:after="0"/>
              <w:jc w:val="left"/>
              <w:rPr>
                <w:b/>
                <w:lang w:val="ru-RU"/>
              </w:rPr>
            </w:pPr>
            <w:r>
              <w:rPr>
                <w:b/>
                <w:lang w:val="ru-RU"/>
              </w:rPr>
            </w:r>
          </w:p>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1.2.</w:t>
            </w:r>
          </w:p>
        </w:tc>
        <w:tc>
          <w:tcPr>
            <w:tcW w:w="5670" w:type="dxa"/>
            <w:gridSpan w:val="2"/>
            <w:tcBorders/>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способам оказания услуг</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1.2.1.</w:t>
            </w:r>
          </w:p>
        </w:tc>
        <w:tc>
          <w:tcPr>
            <w:tcW w:w="5670" w:type="dxa"/>
            <w:gridSpan w:val="2"/>
            <w:tcBorders/>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val="ru-RU" w:eastAsia="ru-RU" w:bidi="ar-SA"/>
              </w:rPr>
              <w:t xml:space="preserve">Исполнитель обязан оказать услуги с использованием собственных инструментов, материалов и оборудования. </w:t>
            </w:r>
            <w:r>
              <w:rPr>
                <w:rFonts w:eastAsia="Times New Roman" w:cs="Times New Roman"/>
                <w:kern w:val="0"/>
                <w:lang w:eastAsia="ru-RU" w:bidi="ar-SA"/>
              </w:rPr>
              <w:t>Использование просроченных материалов не допускается.</w:t>
            </w:r>
          </w:p>
        </w:tc>
        <w:tc>
          <w:tcPr>
            <w:tcW w:w="269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1.3.</w:t>
            </w:r>
          </w:p>
        </w:tc>
        <w:tc>
          <w:tcPr>
            <w:tcW w:w="5670"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процедурам оказания услуг</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1.3.1.</w:t>
            </w:r>
          </w:p>
        </w:tc>
        <w:tc>
          <w:tcPr>
            <w:tcW w:w="5670" w:type="dxa"/>
            <w:gridSpan w:val="2"/>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 </w:t>
            </w:r>
            <w:r>
              <w:rPr>
                <w:rFonts w:eastAsia="Times New Roman" w:cs="Times New Roman"/>
                <w:kern w:val="0"/>
                <w:lang w:val="ru-RU" w:eastAsia="ru-RU" w:bidi="ar-SA"/>
              </w:rPr>
              <w:t>Услуги оказываются на специализированной автомоечной станции. Исполнитель на все время оказания услуги обеспечивает возможность доступа представителя Заказчика в помещения Исполнителя для визуального контроля за процессом оказания услуг и за соответствием услуг условиям контракта.</w:t>
            </w:r>
          </w:p>
        </w:tc>
        <w:tc>
          <w:tcPr>
            <w:tcW w:w="2692" w:type="dxa"/>
            <w:tcBorders/>
          </w:tcPr>
          <w:p>
            <w:pPr>
              <w:pStyle w:val="Normal"/>
              <w:widowControl w:val="false"/>
              <w:suppressAutoHyphens w:val="true"/>
              <w:spacing w:before="0" w:after="0"/>
              <w:jc w:val="left"/>
              <w:rPr>
                <w:b/>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b/>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1.4.</w:t>
            </w:r>
          </w:p>
        </w:tc>
        <w:tc>
          <w:tcPr>
            <w:tcW w:w="5670"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применяемым при оказании услуг оборудованию и материалам</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1.4.1.</w:t>
            </w:r>
          </w:p>
        </w:tc>
        <w:tc>
          <w:tcPr>
            <w:tcW w:w="5670" w:type="dxa"/>
            <w:gridSpan w:val="2"/>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Перечень оказываемых услуг, осуществляется в соответствии с таблицей № 3 «Перечень и объем оказываемых услуг».</w:t>
            </w:r>
          </w:p>
        </w:tc>
        <w:tc>
          <w:tcPr>
            <w:tcW w:w="2692" w:type="dxa"/>
            <w:tcBorders/>
          </w:tcPr>
          <w:p>
            <w:pPr>
              <w:pStyle w:val="Normal"/>
              <w:widowControl w:val="false"/>
              <w:suppressAutoHyphens w:val="true"/>
              <w:spacing w:before="0" w:after="0"/>
              <w:jc w:val="left"/>
              <w:rPr>
                <w:b/>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b/>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1.5.</w:t>
            </w:r>
          </w:p>
        </w:tc>
        <w:tc>
          <w:tcPr>
            <w:tcW w:w="5670" w:type="dxa"/>
            <w:gridSpan w:val="2"/>
            <w:tcBorders/>
          </w:tcPr>
          <w:p>
            <w:pPr>
              <w:pStyle w:val="Normal"/>
              <w:widowControl w:val="false"/>
              <w:suppressAutoHyphens w:val="true"/>
              <w:spacing w:before="0" w:after="0"/>
              <w:jc w:val="left"/>
              <w:rPr>
                <w:b/>
              </w:rPr>
            </w:pPr>
            <w:r>
              <w:rPr>
                <w:rFonts w:eastAsia="Times New Roman" w:cs="Times New Roman"/>
                <w:b/>
                <w:kern w:val="0"/>
                <w:lang w:eastAsia="ru-RU" w:bidi="ar-SA"/>
              </w:rPr>
              <w:t>Требования к персоналу исполнителя</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1.5.1.</w:t>
            </w:r>
          </w:p>
        </w:tc>
        <w:tc>
          <w:tcPr>
            <w:tcW w:w="5670" w:type="dxa"/>
            <w:gridSpan w:val="2"/>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Участник должен иметь минимально необходимое для выполнения работ количество квалифицированного и сертифицированного персонала (оформленного в соответствии с Гражданским Кодексом Российской Федерации или привлекаемого по трудовым либо гражданско-правовым договорам).</w:t>
            </w:r>
          </w:p>
        </w:tc>
        <w:tc>
          <w:tcPr>
            <w:tcW w:w="2692" w:type="dxa"/>
            <w:tcBorders/>
          </w:tcPr>
          <w:p>
            <w:pPr>
              <w:pStyle w:val="Normal"/>
              <w:widowControl w:val="false"/>
              <w:suppressAutoHyphens w:val="true"/>
              <w:spacing w:before="0" w:after="0"/>
              <w:jc w:val="left"/>
              <w:rPr>
                <w:b/>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b/>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w:t>
            </w:r>
          </w:p>
        </w:tc>
        <w:tc>
          <w:tcPr>
            <w:tcW w:w="5670" w:type="dxa"/>
            <w:gridSpan w:val="2"/>
            <w:tcBorders/>
            <w:vAlign w:val="center"/>
          </w:tcPr>
          <w:p>
            <w:pPr>
              <w:pStyle w:val="Normal"/>
              <w:widowControl w:val="false"/>
              <w:suppressAutoHyphens w:val="true"/>
              <w:spacing w:before="0" w:after="0"/>
              <w:jc w:val="left"/>
              <w:rPr>
                <w:b/>
                <w:bCs/>
              </w:rPr>
            </w:pPr>
            <w:r>
              <w:rPr>
                <w:rFonts w:eastAsia="Times New Roman" w:cs="Times New Roman"/>
                <w:b/>
                <w:bCs/>
                <w:kern w:val="0"/>
                <w:lang w:eastAsia="ru-RU" w:bidi="ar-SA"/>
              </w:rPr>
              <w:t>Требования к результатам у</w:t>
            </w:r>
            <w:r>
              <w:rPr>
                <w:rFonts w:eastAsia="Times New Roman" w:cs="Times New Roman"/>
                <w:b/>
                <w:kern w:val="0"/>
                <w:lang w:eastAsia="ru-RU" w:bidi="ar-SA"/>
              </w:rPr>
              <w:t>слуг</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2.1.</w:t>
            </w:r>
          </w:p>
        </w:tc>
        <w:tc>
          <w:tcPr>
            <w:tcW w:w="5670" w:type="dxa"/>
            <w:gridSpan w:val="2"/>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Общие требования к результатам услуг</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2.1.1.</w:t>
            </w:r>
          </w:p>
        </w:tc>
        <w:tc>
          <w:tcPr>
            <w:tcW w:w="5670" w:type="dxa"/>
            <w:gridSpan w:val="2"/>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 </w:t>
            </w:r>
            <w:r>
              <w:rPr>
                <w:rFonts w:eastAsia="Times New Roman" w:cs="Times New Roman"/>
                <w:kern w:val="0"/>
                <w:lang w:val="ru-RU" w:eastAsia="ru-RU" w:bidi="ar-SA"/>
              </w:rPr>
              <w:t>При оказании услуг Исполнитель не должен допускать повреждения автомобиля, в том числе царапины, вмятины, поломки элементов кузова, салона, зеркал, фонарей, антенн, колес, стекол и другие механические повреждения, а также должен обеспечить сохранность лакокрасочного покрытия автомобиля. В зимнее время во избежание негативного воздействия на лакокрасочное покрытие мойка и сушка автомобилей должна осуществляться в отапливаемом помещении.</w:t>
            </w:r>
          </w:p>
        </w:tc>
        <w:tc>
          <w:tcPr>
            <w:tcW w:w="2692" w:type="dxa"/>
            <w:tcBorders/>
          </w:tcPr>
          <w:p>
            <w:pPr>
              <w:pStyle w:val="Normal"/>
              <w:widowControl w:val="false"/>
              <w:suppressAutoHyphens w:val="true"/>
              <w:spacing w:before="0" w:after="0"/>
              <w:jc w:val="left"/>
              <w:rPr>
                <w:b/>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b/>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2.2.</w:t>
            </w:r>
          </w:p>
        </w:tc>
        <w:tc>
          <w:tcPr>
            <w:tcW w:w="5670" w:type="dxa"/>
            <w:gridSpan w:val="2"/>
            <w:tcBorders/>
            <w:vAlign w:val="center"/>
          </w:tcPr>
          <w:p>
            <w:pPr>
              <w:pStyle w:val="Normal"/>
              <w:widowControl w:val="false"/>
              <w:suppressAutoHyphens w:val="true"/>
              <w:spacing w:before="0" w:after="0"/>
              <w:jc w:val="left"/>
              <w:rPr>
                <w:lang w:val="ru-RU"/>
              </w:rPr>
            </w:pPr>
            <w:r>
              <w:rPr>
                <w:rFonts w:eastAsia="Times New Roman" w:cs="Times New Roman"/>
                <w:b/>
                <w:kern w:val="0"/>
                <w:lang w:val="ru-RU" w:eastAsia="ru-RU" w:bidi="ar-SA"/>
              </w:rPr>
              <w:t>Требования к безопасности использования результата оказания услуг</w:t>
            </w:r>
          </w:p>
        </w:tc>
        <w:tc>
          <w:tcPr>
            <w:tcW w:w="2692" w:type="dxa"/>
            <w:tcBorders/>
          </w:tcPr>
          <w:p>
            <w:pPr>
              <w:pStyle w:val="Normal"/>
              <w:widowControl w:val="false"/>
              <w:suppressAutoHyphens w:val="true"/>
              <w:spacing w:before="0" w:after="0"/>
              <w:jc w:val="left"/>
              <w:rPr>
                <w:b/>
                <w:lang w:val="ru-RU"/>
              </w:rPr>
            </w:pPr>
            <w:r>
              <w:rPr>
                <w:b/>
                <w:lang w:val="ru-RU"/>
              </w:rPr>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2.2.1.</w:t>
            </w:r>
          </w:p>
        </w:tc>
        <w:tc>
          <w:tcPr>
            <w:tcW w:w="5670" w:type="dxa"/>
            <w:gridSpan w:val="2"/>
            <w:tcBorders/>
          </w:tcPr>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 </w:t>
            </w:r>
            <w:r>
              <w:rPr>
                <w:rFonts w:eastAsia="Times New Roman" w:cs="Times New Roman"/>
                <w:kern w:val="0"/>
                <w:lang w:val="ru-RU" w:eastAsia="ru-RU" w:bidi="ar-SA"/>
              </w:rPr>
              <w:t xml:space="preserve">Исполнитель обеспечивает сохранность  грузовых автомобилей, автобусов, и спецтехники, а также их комплектации при оказании Услуг. </w:t>
            </w:r>
          </w:p>
          <w:p>
            <w:pPr>
              <w:pStyle w:val="Normal"/>
              <w:widowControl w:val="false"/>
              <w:suppressAutoHyphens w:val="true"/>
              <w:spacing w:before="0" w:after="0"/>
              <w:jc w:val="left"/>
              <w:rPr>
                <w:lang w:val="ru-RU"/>
              </w:rPr>
            </w:pPr>
            <w:r>
              <w:rPr>
                <w:lang w:val="ru-RU"/>
              </w:rPr>
            </w:r>
          </w:p>
        </w:tc>
        <w:tc>
          <w:tcPr>
            <w:tcW w:w="269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bCs/>
              </w:rPr>
            </w:pPr>
            <w:r>
              <w:rPr>
                <w:b/>
                <w:bCs/>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2.3.</w:t>
            </w:r>
          </w:p>
        </w:tc>
        <w:tc>
          <w:tcPr>
            <w:tcW w:w="5670" w:type="dxa"/>
            <w:gridSpan w:val="2"/>
            <w:tcBorders/>
            <w:vAlign w:val="center"/>
          </w:tcPr>
          <w:p>
            <w:pPr>
              <w:pStyle w:val="Normal"/>
              <w:widowControl w:val="false"/>
              <w:suppressAutoHyphens w:val="true"/>
              <w:spacing w:before="0" w:after="0"/>
              <w:jc w:val="left"/>
              <w:rPr>
                <w:bCs/>
                <w:lang w:val="ru-RU"/>
              </w:rPr>
            </w:pPr>
            <w:r>
              <w:rPr>
                <w:rFonts w:eastAsia="Times New Roman" w:cs="Times New Roman"/>
                <w:b/>
                <w:bCs/>
                <w:kern w:val="0"/>
                <w:lang w:val="ru-RU" w:eastAsia="ru-RU" w:bidi="ar-SA"/>
              </w:rPr>
              <w:t>Требования к приемке результата оказания у</w:t>
            </w:r>
            <w:r>
              <w:rPr>
                <w:rFonts w:eastAsia="Times New Roman" w:cs="Times New Roman"/>
                <w:b/>
                <w:kern w:val="0"/>
                <w:lang w:val="ru-RU" w:eastAsia="ru-RU" w:bidi="ar-SA"/>
              </w:rPr>
              <w:t>слуг</w:t>
            </w:r>
            <w:r>
              <w:rPr>
                <w:rFonts w:eastAsia="Times New Roman" w:cs="Times New Roman"/>
                <w:b/>
                <w:bCs/>
                <w:i/>
                <w:kern w:val="0"/>
                <w:shd w:fill="FFFF99" w:val="clear"/>
                <w:lang w:val="ru-RU" w:eastAsia="ru-RU" w:bidi="ar-SA"/>
              </w:rPr>
              <w:t xml:space="preserve"> </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2.3.1.</w:t>
            </w:r>
          </w:p>
        </w:tc>
        <w:tc>
          <w:tcPr>
            <w:tcW w:w="5670" w:type="dxa"/>
            <w:gridSpan w:val="2"/>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 </w:t>
            </w:r>
            <w:r>
              <w:rPr>
                <w:rFonts w:eastAsia="Times New Roman" w:cs="Times New Roman"/>
                <w:kern w:val="0"/>
                <w:lang w:val="ru-RU" w:eastAsia="ru-RU" w:bidi="ar-SA"/>
              </w:rPr>
              <w:t xml:space="preserve">Иметь в пользовании помещения, оборудование для мойки, оборудование для локальной очистки от взвешенных частиц, удаления пыли, полировки панелей, мойки двигателя, багажника, стёкол; </w:t>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 </w:t>
            </w:r>
            <w:r>
              <w:rPr>
                <w:rFonts w:eastAsia="Times New Roman" w:cs="Times New Roman"/>
                <w:kern w:val="0"/>
                <w:lang w:val="ru-RU" w:eastAsia="ru-RU" w:bidi="ar-SA"/>
              </w:rPr>
              <w:t>Оказывать услуги Заказчику по предварительной записи по телефону.</w:t>
            </w:r>
          </w:p>
        </w:tc>
        <w:tc>
          <w:tcPr>
            <w:tcW w:w="269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b/>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2.4.</w:t>
            </w:r>
          </w:p>
        </w:tc>
        <w:tc>
          <w:tcPr>
            <w:tcW w:w="5670"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документации, описывающей результат оказания услуг</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2.4.1.</w:t>
            </w:r>
          </w:p>
        </w:tc>
        <w:tc>
          <w:tcPr>
            <w:tcW w:w="5670" w:type="dxa"/>
            <w:gridSpan w:val="2"/>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 </w:t>
            </w:r>
            <w:r>
              <w:rPr>
                <w:rFonts w:eastAsia="Times New Roman" w:cs="Times New Roman"/>
                <w:kern w:val="0"/>
                <w:lang w:val="ru-RU" w:eastAsia="ru-RU" w:bidi="ar-SA"/>
              </w:rPr>
              <w:t>Акт сдачи – приемки оказанных услуг.</w:t>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 </w:t>
            </w:r>
            <w:r>
              <w:rPr>
                <w:rFonts w:eastAsia="Times New Roman" w:cs="Times New Roman"/>
                <w:kern w:val="0"/>
                <w:lang w:val="ru-RU" w:eastAsia="ru-RU" w:bidi="ar-SA"/>
              </w:rPr>
              <w:t>Счет, с предоставлением списка транспортных средств с указанием оказанных услуг согласно перечню технического требования</w:t>
            </w:r>
          </w:p>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val="ru-RU" w:eastAsia="ru-RU" w:bidi="ar-SA"/>
              </w:rPr>
              <w:t xml:space="preserve"> </w:t>
            </w:r>
            <w:r>
              <w:rPr>
                <w:rFonts w:eastAsia="Times New Roman" w:cs="Times New Roman"/>
                <w:kern w:val="0"/>
                <w:lang w:val="ru-RU" w:eastAsia="ru-RU" w:bidi="ar-SA"/>
              </w:rPr>
              <w:t xml:space="preserve">Заказчик в течение 5 (пяти) рабочих дней со дня получения Актов оказанных услуг обязан рассмотреть результаты и при отсутствии замечаний направить Исполнителю </w:t>
            </w:r>
            <w:r>
              <w:rPr>
                <w:rFonts w:eastAsia="Times New Roman" w:cs="Times New Roman"/>
                <w:kern w:val="0"/>
                <w:lang w:eastAsia="ru-RU" w:bidi="ar-SA"/>
              </w:rPr>
              <w:t>1 (один) экземпляр каждого из подписанных Актов.</w:t>
            </w:r>
          </w:p>
        </w:tc>
        <w:tc>
          <w:tcPr>
            <w:tcW w:w="2692" w:type="dxa"/>
            <w:tcBorders/>
          </w:tcPr>
          <w:p>
            <w:pPr>
              <w:pStyle w:val="Normal"/>
              <w:widowControl w:val="false"/>
              <w:suppressAutoHyphens w:val="true"/>
              <w:spacing w:before="0" w:after="0"/>
              <w:jc w:val="left"/>
              <w:rPr>
                <w:b/>
                <w:bCs/>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b/>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2.5.</w:t>
            </w:r>
          </w:p>
        </w:tc>
        <w:tc>
          <w:tcPr>
            <w:tcW w:w="5670"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ТТ)</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rHeight w:val="337" w:hRule="atLeast"/>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2.5.1.</w:t>
            </w:r>
          </w:p>
        </w:tc>
        <w:tc>
          <w:tcPr>
            <w:tcW w:w="5670" w:type="dxa"/>
            <w:gridSpan w:val="2"/>
            <w:tcBorders/>
          </w:tcPr>
          <w:p>
            <w:pPr>
              <w:pStyle w:val="Normal"/>
              <w:widowControl w:val="false"/>
              <w:suppressAutoHyphens w:val="true"/>
              <w:spacing w:before="0" w:after="0"/>
              <w:jc w:val="left"/>
              <w:rPr>
                <w:bCs/>
                <w:lang w:val="ru-RU"/>
              </w:rPr>
            </w:pPr>
            <w:r>
              <w:rPr>
                <w:rFonts w:eastAsia="Times New Roman" w:cs="Times New Roman"/>
                <w:bCs/>
                <w:kern w:val="0"/>
                <w:lang w:val="ru-RU" w:eastAsia="ru-RU" w:bidi="ar-SA"/>
              </w:rPr>
              <w:t>При выполнении работ руководствоваться нормативно-правовыми и нормативно-техническими документами Российской Федерации.</w:t>
            </w:r>
          </w:p>
          <w:p>
            <w:pPr>
              <w:pStyle w:val="Normal"/>
              <w:widowControl w:val="false"/>
              <w:suppressAutoHyphens w:val="true"/>
              <w:spacing w:before="0" w:after="0"/>
              <w:jc w:val="left"/>
              <w:rPr>
                <w:bCs/>
                <w:lang w:val="ru-RU"/>
              </w:rPr>
            </w:pPr>
            <w:r>
              <w:rPr>
                <w:rFonts w:eastAsia="Times New Roman" w:cs="Times New Roman"/>
                <w:bCs/>
                <w:kern w:val="0"/>
                <w:lang w:val="ru-RU" w:eastAsia="ru-RU" w:bidi="ar-SA"/>
              </w:rPr>
              <w:t xml:space="preserve">Услуга по мойки данной техники должна осуществляется в соответствие с нормативной технической документацией ПАО «Рус Гидро». </w:t>
            </w:r>
          </w:p>
          <w:p>
            <w:pPr>
              <w:pStyle w:val="Normal"/>
              <w:widowControl w:val="false"/>
              <w:suppressAutoHyphens w:val="true"/>
              <w:spacing w:before="0" w:after="0"/>
              <w:jc w:val="left"/>
              <w:rPr>
                <w:bCs/>
                <w:lang w:val="ru-RU"/>
              </w:rPr>
            </w:pPr>
            <w:r>
              <w:rPr>
                <w:bCs/>
                <w:lang w:val="ru-RU"/>
              </w:rPr>
            </w:r>
          </w:p>
          <w:p>
            <w:pPr>
              <w:pStyle w:val="Normal"/>
              <w:widowControl w:val="false"/>
              <w:suppressAutoHyphens w:val="true"/>
              <w:spacing w:before="0" w:after="0"/>
              <w:jc w:val="left"/>
              <w:rPr>
                <w:bCs/>
                <w:lang w:val="ru-RU"/>
              </w:rPr>
            </w:pPr>
            <w:r>
              <w:rPr>
                <w:bCs/>
                <w:lang w:val="ru-RU"/>
              </w:rPr>
            </w:r>
          </w:p>
        </w:tc>
        <w:tc>
          <w:tcPr>
            <w:tcW w:w="269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b/>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2.6.</w:t>
            </w:r>
          </w:p>
        </w:tc>
        <w:tc>
          <w:tcPr>
            <w:tcW w:w="5670"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ответственности и гарантиям исполнителя</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2.6.1.</w:t>
            </w:r>
          </w:p>
        </w:tc>
        <w:tc>
          <w:tcPr>
            <w:tcW w:w="5670" w:type="dxa"/>
            <w:gridSpan w:val="2"/>
            <w:tcBorders/>
          </w:tcPr>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 </w:t>
            </w:r>
            <w:r>
              <w:rPr>
                <w:rFonts w:eastAsia="Times New Roman" w:cs="Times New Roman"/>
                <w:kern w:val="0"/>
                <w:lang w:val="ru-RU" w:eastAsia="ru-RU" w:bidi="ar-SA"/>
              </w:rPr>
              <w:t>Исполнитель несет полную материальную ответственность за причинение ущерба имуществу Заказчика.</w:t>
            </w:r>
          </w:p>
        </w:tc>
        <w:tc>
          <w:tcPr>
            <w:tcW w:w="269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Cs/>
              </w:rPr>
            </w:pPr>
            <w:r>
              <w:rPr>
                <w:bCs/>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2.7.</w:t>
            </w:r>
          </w:p>
        </w:tc>
        <w:tc>
          <w:tcPr>
            <w:tcW w:w="5670"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исполнителю (и соисполнителям) и его обязательствам, влияющим на исполнение договора</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2.7.1.</w:t>
            </w:r>
          </w:p>
        </w:tc>
        <w:tc>
          <w:tcPr>
            <w:tcW w:w="5670" w:type="dxa"/>
            <w:gridSpan w:val="2"/>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 </w:t>
            </w:r>
            <w:r>
              <w:rPr>
                <w:rFonts w:eastAsia="Times New Roman" w:cs="Times New Roman"/>
                <w:kern w:val="0"/>
                <w:lang w:val="ru-RU" w:eastAsia="ru-RU" w:bidi="ar-SA"/>
              </w:rPr>
              <w:t>При оказании услуг руководствоваться нормативно-правовыми и нормативно-техническими документами Российской Федерации, в том числе:</w:t>
            </w:r>
          </w:p>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val="ru-RU" w:eastAsia="ru-RU" w:bidi="ar-SA"/>
              </w:rPr>
              <w:t xml:space="preserve"> </w:t>
            </w:r>
            <w:r>
              <w:rPr>
                <w:rFonts w:eastAsia="Times New Roman" w:cs="Times New Roman"/>
                <w:kern w:val="0"/>
                <w:lang w:val="ru-RU" w:eastAsia="ru-RU" w:bidi="ar-SA"/>
              </w:rPr>
              <w:t xml:space="preserve">Санитарные нормы и правила СанПиН 42-128-4690-88 "Санитарные правила содержания территорий населенных мест" (утв. </w:t>
            </w:r>
            <w:r>
              <w:rPr>
                <w:rFonts w:eastAsia="Times New Roman" w:cs="Times New Roman"/>
                <w:kern w:val="0"/>
                <w:lang w:eastAsia="ru-RU" w:bidi="ar-SA"/>
              </w:rPr>
              <w:t>Минздравом СССР 5 августа 1988 г. N 4690-88);</w:t>
            </w:r>
          </w:p>
        </w:tc>
        <w:tc>
          <w:tcPr>
            <w:tcW w:w="269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b/>
              </w:rPr>
            </w:r>
          </w:p>
        </w:tc>
      </w:tr>
      <w:tr>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2.8.</w:t>
            </w:r>
          </w:p>
        </w:tc>
        <w:tc>
          <w:tcPr>
            <w:tcW w:w="5670"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 xml:space="preserve">Прочие требования к оказанию услуг </w:t>
            </w:r>
          </w:p>
        </w:tc>
        <w:tc>
          <w:tcPr>
            <w:tcW w:w="2692"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r>
      <w:tr>
        <w:trPr>
          <w:trHeight w:val="3170" w:hRule="atLeast"/>
        </w:trPr>
        <w:tc>
          <w:tcPr>
            <w:tcW w:w="85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2.8.1.</w:t>
            </w:r>
          </w:p>
        </w:tc>
        <w:tc>
          <w:tcPr>
            <w:tcW w:w="5670" w:type="dxa"/>
            <w:gridSpan w:val="2"/>
            <w:tcBorders/>
          </w:tcPr>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 </w:t>
            </w:r>
            <w:r>
              <w:rPr>
                <w:rFonts w:eastAsia="Times New Roman" w:cs="Times New Roman"/>
                <w:kern w:val="0"/>
                <w:lang w:val="ru-RU" w:eastAsia="ru-RU" w:bidi="ar-SA"/>
              </w:rPr>
              <w:t>Цена предлагаемых Услуг должна быть указана с учетом затрат на уплату налогов, сборов и других обязательных платежей.</w:t>
            </w:r>
          </w:p>
          <w:p>
            <w:pPr>
              <w:pStyle w:val="Normal"/>
              <w:widowControl w:val="false"/>
              <w:suppressAutoHyphens w:val="true"/>
              <w:spacing w:before="0" w:after="0"/>
              <w:jc w:val="left"/>
              <w:rPr>
                <w:lang w:val="ru-RU"/>
              </w:rPr>
            </w:pPr>
            <w:r>
              <w:rPr>
                <w:rFonts w:eastAsia="Times New Roman" w:cs="Times New Roman"/>
                <w:kern w:val="0"/>
                <w:lang w:val="ru-RU" w:eastAsia="ru-RU" w:bidi="ar-SA"/>
              </w:rPr>
              <w:t>Стоимость Услуг является фиксированной и не подлежит изменению в течение времени действия договора.</w:t>
            </w:r>
          </w:p>
        </w:tc>
        <w:tc>
          <w:tcPr>
            <w:tcW w:w="269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Участник должен предоставить в заявке согласие оказать услуги, полностью соответствующие настоящим техническим требованиям, по форме Технического предложения, установленной в Документации о закупке</w:t>
            </w:r>
          </w:p>
        </w:tc>
        <w:tc>
          <w:tcPr>
            <w:tcW w:w="2927" w:type="dxa"/>
            <w:tcBorders/>
          </w:tcPr>
          <w:p>
            <w:pPr>
              <w:pStyle w:val="Normal"/>
              <w:widowControl w:val="false"/>
              <w:suppressAutoHyphens w:val="true"/>
              <w:spacing w:before="0" w:after="0"/>
              <w:jc w:val="left"/>
              <w:rPr>
                <w:b/>
              </w:rPr>
            </w:pPr>
            <w:r>
              <w:rPr>
                <w:rFonts w:eastAsia="Times New Roman" w:cs="Times New Roman"/>
                <w:b/>
                <w:kern w:val="0"/>
                <w:lang w:eastAsia="ru-RU" w:bidi="ar-SA"/>
              </w:rPr>
              <w:t>---</w:t>
            </w:r>
          </w:p>
        </w:tc>
        <w:tc>
          <w:tcPr>
            <w:tcW w:w="2744" w:type="dxa"/>
            <w:tcBorders/>
          </w:tcPr>
          <w:p>
            <w:pPr>
              <w:pStyle w:val="Normal"/>
              <w:widowControl w:val="false"/>
              <w:suppressAutoHyphens w:val="true"/>
              <w:spacing w:before="0" w:after="0"/>
              <w:jc w:val="left"/>
              <w:rPr>
                <w:b/>
              </w:rPr>
            </w:pPr>
            <w:r>
              <w:rPr>
                <w:b/>
              </w:rPr>
            </w:r>
          </w:p>
        </w:tc>
      </w:tr>
    </w:tbl>
    <w:p>
      <w:pPr>
        <w:pStyle w:val="Normal"/>
        <w:rPr>
          <w:b/>
          <w:i/>
          <w:i/>
        </w:rPr>
      </w:pPr>
      <w:r>
        <w:rPr>
          <w:b/>
          <w:i/>
        </w:rPr>
      </w:r>
    </w:p>
    <w:p>
      <w:pPr>
        <w:pStyle w:val="Normal"/>
        <w:rPr>
          <w:b/>
          <w:i/>
          <w:i/>
        </w:rPr>
      </w:pPr>
      <w:r>
        <w:rPr>
          <w:b/>
          <w:i/>
        </w:rPr>
      </w:r>
    </w:p>
    <w:p>
      <w:pPr>
        <w:pStyle w:val="Normal"/>
        <w:rPr>
          <w:b/>
          <w:i/>
          <w:i/>
        </w:rPr>
      </w:pPr>
      <w:r>
        <w:rPr>
          <w:b/>
          <w:i/>
        </w:rPr>
      </w:r>
    </w:p>
    <w:p>
      <w:pPr>
        <w:sectPr>
          <w:headerReference w:type="default" r:id="rId10"/>
          <w:headerReference w:type="first" r:id="rId11"/>
          <w:footerReference w:type="default" r:id="rId12"/>
          <w:footerReference w:type="first" r:id="rId13"/>
          <w:footnotePr>
            <w:numFmt w:val="decimal"/>
          </w:footnotePr>
          <w:type w:val="nextPage"/>
          <w:pgSz w:orient="landscape" w:w="16838" w:h="11906"/>
          <w:pgMar w:left="1134" w:right="1134" w:gutter="0" w:header="0" w:top="567" w:footer="709" w:bottom="766"/>
          <w:pgNumType w:fmt="decimal"/>
          <w:formProt w:val="false"/>
          <w:textDirection w:val="lrTb"/>
          <w:docGrid w:type="default" w:linePitch="360" w:charSpace="0"/>
        </w:sectPr>
        <w:pStyle w:val="Normal"/>
        <w:rPr>
          <w:b/>
          <w:i/>
          <w:i/>
        </w:rPr>
      </w:pPr>
      <w:r>
        <w:rPr>
          <w:b/>
          <w:i/>
        </w:rPr>
      </w:r>
    </w:p>
    <w:p>
      <w:pPr>
        <w:pStyle w:val="Normal"/>
        <w:jc w:val="right"/>
        <w:rPr>
          <w:sz w:val="22"/>
          <w:szCs w:val="22"/>
          <w:lang w:val="ru-RU"/>
        </w:rPr>
      </w:pP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 xml:space="preserve">от «___» _____202_ г. № </w:t>
      </w:r>
    </w:p>
    <w:p>
      <w:pPr>
        <w:pStyle w:val="Normal"/>
        <w:rPr>
          <w:lang w:val="ru-RU"/>
        </w:rPr>
      </w:pPr>
      <w:r>
        <w:rPr>
          <w:lang w:val="ru-RU"/>
        </w:rPr>
      </w:r>
    </w:p>
    <w:p>
      <w:pPr>
        <w:pStyle w:val="Normal"/>
        <w:jc w:val="center"/>
        <w:rPr>
          <w:b/>
          <w:sz w:val="26"/>
          <w:szCs w:val="26"/>
          <w:lang w:val="ru-RU"/>
        </w:rPr>
      </w:pPr>
      <w:r>
        <w:rPr>
          <w:b/>
          <w:sz w:val="26"/>
          <w:szCs w:val="26"/>
          <w:lang w:val="ru-RU"/>
        </w:rPr>
        <w:t>Расчет стоимости услуг</w:t>
      </w:r>
    </w:p>
    <w:p>
      <w:pPr>
        <w:pStyle w:val="Normal"/>
        <w:rPr>
          <w:color w:val="FF0000"/>
          <w:lang w:val="ru-RU"/>
        </w:rPr>
      </w:pPr>
      <w:r>
        <w:rPr>
          <w:color w:val="FF0000"/>
          <w:lang w:val="ru-RU"/>
        </w:rPr>
      </w:r>
    </w:p>
    <w:tbl>
      <w:tblPr>
        <w:tblW w:w="10201"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886"/>
        <w:gridCol w:w="3928"/>
        <w:gridCol w:w="611"/>
        <w:gridCol w:w="1404"/>
        <w:gridCol w:w="1251"/>
        <w:gridCol w:w="2120"/>
      </w:tblGrid>
      <w:tr>
        <w:trPr>
          <w:trHeight w:val="858" w:hRule="atLeast"/>
        </w:trPr>
        <w:tc>
          <w:tcPr>
            <w:tcW w:w="8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 xml:space="preserve">№ </w:t>
            </w:r>
            <w:r>
              <w:rPr>
                <w:b/>
                <w:bCs/>
                <w:color w:val="000000"/>
                <w:sz w:val="20"/>
                <w:szCs w:val="20"/>
              </w:rPr>
              <w:t>п/п</w:t>
            </w:r>
          </w:p>
        </w:tc>
        <w:tc>
          <w:tcPr>
            <w:tcW w:w="39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lang w:val="ru-RU"/>
              </w:rPr>
            </w:pPr>
            <w:r>
              <w:rPr>
                <w:b/>
                <w:bCs/>
                <w:color w:val="000000"/>
                <w:sz w:val="20"/>
                <w:szCs w:val="20"/>
                <w:lang w:val="ru-RU"/>
              </w:rPr>
              <w:t>Наименование продукции (товары / работы / услуги), являющейся предметом закупки</w:t>
            </w:r>
          </w:p>
        </w:tc>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 xml:space="preserve">Ед. </w:t>
              <w:br/>
              <w:t>изм.</w:t>
            </w:r>
          </w:p>
        </w:tc>
        <w:tc>
          <w:tcPr>
            <w:tcW w:w="14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Кол-во</w:t>
            </w:r>
            <w:r>
              <w:rPr>
                <w:b/>
                <w:bCs/>
                <w:color w:val="000000"/>
                <w:sz w:val="20"/>
                <w:szCs w:val="20"/>
                <w:lang w:val="ru-RU"/>
              </w:rPr>
              <w:t>*</w:t>
            </w:r>
            <w:r>
              <w:rPr>
                <w:b/>
                <w:bCs/>
                <w:color w:val="000000"/>
                <w:sz w:val="20"/>
                <w:szCs w:val="20"/>
              </w:rPr>
              <w:t xml:space="preserve"> единиц</w:t>
            </w:r>
          </w:p>
        </w:tc>
        <w:tc>
          <w:tcPr>
            <w:tcW w:w="12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color w:val="000000"/>
                <w:sz w:val="20"/>
                <w:szCs w:val="20"/>
                <w:lang w:val="ru-RU"/>
              </w:rPr>
            </w:pPr>
            <w:r>
              <w:rPr>
                <w:b/>
                <w:bCs/>
                <w:color w:val="000000"/>
                <w:sz w:val="20"/>
                <w:szCs w:val="20"/>
                <w:lang w:val="ru-RU"/>
              </w:rPr>
            </w:r>
          </w:p>
          <w:p>
            <w:pPr>
              <w:pStyle w:val="Normal"/>
              <w:widowControl w:val="false"/>
              <w:jc w:val="center"/>
              <w:rPr>
                <w:b/>
                <w:bCs/>
                <w:color w:val="000000"/>
                <w:sz w:val="20"/>
                <w:szCs w:val="20"/>
                <w:lang w:val="ru-RU"/>
              </w:rPr>
            </w:pPr>
            <w:r>
              <w:rPr>
                <w:b/>
                <w:bCs/>
                <w:color w:val="000000"/>
                <w:sz w:val="20"/>
                <w:szCs w:val="20"/>
                <w:lang w:val="ru-RU"/>
              </w:rPr>
              <w:t>Цена, руб., без НДС</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color w:val="000000"/>
                <w:sz w:val="20"/>
                <w:szCs w:val="20"/>
                <w:lang w:val="ru-RU"/>
              </w:rPr>
            </w:pPr>
            <w:r>
              <w:rPr>
                <w:b/>
                <w:bCs/>
                <w:color w:val="000000"/>
                <w:sz w:val="20"/>
                <w:szCs w:val="20"/>
                <w:lang w:val="ru-RU"/>
              </w:rPr>
            </w:r>
          </w:p>
          <w:p>
            <w:pPr>
              <w:pStyle w:val="Normal"/>
              <w:widowControl w:val="false"/>
              <w:jc w:val="center"/>
              <w:rPr>
                <w:b/>
                <w:bCs/>
                <w:color w:val="000000"/>
                <w:sz w:val="20"/>
                <w:szCs w:val="20"/>
                <w:lang w:val="ru-RU"/>
              </w:rPr>
            </w:pPr>
            <w:r>
              <w:rPr>
                <w:b/>
                <w:bCs/>
                <w:color w:val="000000"/>
                <w:sz w:val="20"/>
                <w:szCs w:val="20"/>
                <w:lang w:val="ru-RU"/>
              </w:rPr>
              <w:t>Стоимость, руб., без НДС</w:t>
            </w:r>
          </w:p>
        </w:tc>
      </w:tr>
      <w:tr>
        <w:trPr>
          <w:trHeight w:val="300" w:hRule="atLeast"/>
        </w:trPr>
        <w:tc>
          <w:tcPr>
            <w:tcW w:w="8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lang w:val="ru-RU"/>
              </w:rPr>
            </w:pPr>
            <w:r>
              <w:rPr>
                <w:b/>
                <w:bCs/>
                <w:color w:val="000000"/>
                <w:sz w:val="20"/>
                <w:szCs w:val="20"/>
                <w:lang w:val="ru-RU"/>
              </w:rPr>
              <w:t>1</w:t>
            </w:r>
          </w:p>
        </w:tc>
        <w:tc>
          <w:tcPr>
            <w:tcW w:w="3928" w:type="dxa"/>
            <w:tcBorders>
              <w:top w:val="single" w:sz="8"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Самосвал 2-х осный</w:t>
            </w:r>
          </w:p>
        </w:tc>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lang w:val="ru-RU"/>
              </w:rPr>
            </w:pPr>
            <w:r>
              <w:rPr>
                <w:color w:val="000000"/>
                <w:sz w:val="20"/>
                <w:szCs w:val="20"/>
                <w:lang w:val="ru-RU"/>
              </w:rPr>
            </w:r>
          </w:p>
        </w:tc>
        <w:tc>
          <w:tcPr>
            <w:tcW w:w="14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12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212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r>
      <w:tr>
        <w:trPr>
          <w:trHeight w:val="300" w:hRule="atLeast"/>
        </w:trPr>
        <w:tc>
          <w:tcPr>
            <w:tcW w:w="8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lang w:val="ru-RU"/>
              </w:rPr>
            </w:pPr>
            <w:r>
              <w:rPr>
                <w:b/>
                <w:bCs/>
                <w:color w:val="000000"/>
                <w:sz w:val="20"/>
                <w:szCs w:val="20"/>
                <w:lang w:val="ru-RU"/>
              </w:rPr>
              <w:t>2</w:t>
            </w:r>
          </w:p>
        </w:tc>
        <w:tc>
          <w:tcPr>
            <w:tcW w:w="3928"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Самосвал 3-ех осный</w:t>
            </w:r>
          </w:p>
        </w:tc>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lang w:val="ru-RU"/>
              </w:rPr>
            </w:pPr>
            <w:r>
              <w:rPr>
                <w:color w:val="000000"/>
                <w:sz w:val="20"/>
                <w:szCs w:val="20"/>
                <w:lang w:val="ru-RU"/>
              </w:rPr>
            </w:r>
          </w:p>
        </w:tc>
        <w:tc>
          <w:tcPr>
            <w:tcW w:w="14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12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212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r>
      <w:tr>
        <w:trPr>
          <w:trHeight w:val="300" w:hRule="atLeast"/>
        </w:trPr>
        <w:tc>
          <w:tcPr>
            <w:tcW w:w="8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lang w:val="ru-RU"/>
              </w:rPr>
            </w:pPr>
            <w:r>
              <w:rPr>
                <w:b/>
                <w:bCs/>
                <w:color w:val="000000"/>
                <w:sz w:val="20"/>
                <w:szCs w:val="20"/>
                <w:lang w:val="ru-RU"/>
              </w:rPr>
              <w:t>3</w:t>
            </w:r>
          </w:p>
        </w:tc>
        <w:tc>
          <w:tcPr>
            <w:tcW w:w="3928"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Самосвал 4-ех осный</w:t>
            </w:r>
          </w:p>
        </w:tc>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lang w:val="ru-RU"/>
              </w:rPr>
            </w:pPr>
            <w:r>
              <w:rPr>
                <w:color w:val="000000"/>
                <w:sz w:val="20"/>
                <w:szCs w:val="20"/>
                <w:lang w:val="ru-RU"/>
              </w:rPr>
            </w:r>
          </w:p>
        </w:tc>
        <w:tc>
          <w:tcPr>
            <w:tcW w:w="14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12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212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r>
      <w:tr>
        <w:trPr>
          <w:trHeight w:val="300" w:hRule="atLeast"/>
        </w:trPr>
        <w:tc>
          <w:tcPr>
            <w:tcW w:w="8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lang w:val="ru-RU"/>
              </w:rPr>
            </w:pPr>
            <w:r>
              <w:rPr>
                <w:b/>
                <w:bCs/>
                <w:color w:val="000000"/>
                <w:sz w:val="20"/>
                <w:szCs w:val="20"/>
                <w:lang w:val="ru-RU"/>
              </w:rPr>
              <w:t>4</w:t>
            </w:r>
          </w:p>
        </w:tc>
        <w:tc>
          <w:tcPr>
            <w:tcW w:w="3928"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КамАЗ бензовоз</w:t>
            </w:r>
          </w:p>
        </w:tc>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lang w:val="ru-RU"/>
              </w:rPr>
            </w:pPr>
            <w:r>
              <w:rPr>
                <w:color w:val="000000"/>
                <w:sz w:val="20"/>
                <w:szCs w:val="20"/>
                <w:lang w:val="ru-RU"/>
              </w:rPr>
            </w:r>
          </w:p>
        </w:tc>
        <w:tc>
          <w:tcPr>
            <w:tcW w:w="14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12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212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r>
      <w:tr>
        <w:trPr>
          <w:trHeight w:val="300" w:hRule="atLeast"/>
        </w:trPr>
        <w:tc>
          <w:tcPr>
            <w:tcW w:w="8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5</w:t>
            </w:r>
          </w:p>
        </w:tc>
        <w:tc>
          <w:tcPr>
            <w:tcW w:w="3928"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ПАЗ автобус</w:t>
            </w:r>
          </w:p>
        </w:tc>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lang w:val="ru-RU"/>
              </w:rPr>
            </w:pPr>
            <w:r>
              <w:rPr>
                <w:color w:val="000000"/>
                <w:sz w:val="20"/>
                <w:szCs w:val="20"/>
                <w:lang w:val="ru-RU"/>
              </w:rPr>
            </w:r>
          </w:p>
        </w:tc>
        <w:tc>
          <w:tcPr>
            <w:tcW w:w="14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12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212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r>
      <w:tr>
        <w:trPr>
          <w:trHeight w:val="300" w:hRule="atLeast"/>
        </w:trPr>
        <w:tc>
          <w:tcPr>
            <w:tcW w:w="8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6</w:t>
            </w:r>
          </w:p>
        </w:tc>
        <w:tc>
          <w:tcPr>
            <w:tcW w:w="3928"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Бесконтактная мойка с химическим раствором - помывка кузова, колёсной части, рамы, кабины Спецтехника</w:t>
            </w:r>
          </w:p>
        </w:tc>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lang w:val="ru-RU"/>
              </w:rPr>
            </w:pPr>
            <w:r>
              <w:rPr>
                <w:color w:val="000000"/>
                <w:sz w:val="20"/>
                <w:szCs w:val="20"/>
                <w:lang w:val="ru-RU"/>
              </w:rPr>
            </w:r>
          </w:p>
        </w:tc>
        <w:tc>
          <w:tcPr>
            <w:tcW w:w="14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sz w:val="20"/>
                <w:szCs w:val="20"/>
                <w:lang w:val="ru-RU"/>
              </w:rPr>
            </w:pPr>
            <w:r>
              <w:rPr>
                <w:sz w:val="20"/>
                <w:szCs w:val="20"/>
                <w:lang w:val="ru-RU"/>
              </w:rPr>
            </w:r>
          </w:p>
        </w:tc>
        <w:tc>
          <w:tcPr>
            <w:tcW w:w="12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212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r>
      <w:tr>
        <w:trPr>
          <w:trHeight w:val="510" w:hRule="atLeast"/>
        </w:trPr>
        <w:tc>
          <w:tcPr>
            <w:tcW w:w="8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7</w:t>
            </w:r>
          </w:p>
        </w:tc>
        <w:tc>
          <w:tcPr>
            <w:tcW w:w="3928" w:type="dxa"/>
            <w:tcBorders>
              <w:left w:val="single" w:sz="4" w:space="0" w:color="000000"/>
              <w:bottom w:val="single" w:sz="8"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Мойка ДВС с химическим раствором</w:t>
            </w:r>
          </w:p>
        </w:tc>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0"/>
                <w:szCs w:val="20"/>
                <w:lang w:val="ru-RU"/>
              </w:rPr>
            </w:pPr>
            <w:r>
              <w:rPr>
                <w:color w:val="000000"/>
                <w:sz w:val="20"/>
                <w:szCs w:val="20"/>
                <w:lang w:val="ru-RU"/>
              </w:rPr>
            </w:r>
          </w:p>
        </w:tc>
        <w:tc>
          <w:tcPr>
            <w:tcW w:w="14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sz w:val="20"/>
                <w:szCs w:val="20"/>
                <w:lang w:val="ru-RU"/>
              </w:rPr>
            </w:pPr>
            <w:r>
              <w:rPr>
                <w:sz w:val="20"/>
                <w:szCs w:val="20"/>
                <w:lang w:val="ru-RU"/>
              </w:rPr>
            </w:r>
          </w:p>
        </w:tc>
        <w:tc>
          <w:tcPr>
            <w:tcW w:w="12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c>
          <w:tcPr>
            <w:tcW w:w="212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r>
      <w:tr>
        <w:trPr>
          <w:trHeight w:val="302" w:hRule="atLeast"/>
        </w:trPr>
        <w:tc>
          <w:tcPr>
            <w:tcW w:w="8080"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b/>
                <w:color w:val="000000"/>
                <w:sz w:val="20"/>
                <w:szCs w:val="20"/>
                <w:lang w:val="ru-RU"/>
              </w:rPr>
            </w:pPr>
            <w:r>
              <w:rPr>
                <w:b/>
                <w:color w:val="000000"/>
                <w:sz w:val="20"/>
                <w:szCs w:val="20"/>
                <w:lang w:val="ru-RU"/>
              </w:rPr>
              <w:t>ИТОГО, руб., без НДС</w:t>
            </w:r>
          </w:p>
        </w:tc>
        <w:tc>
          <w:tcPr>
            <w:tcW w:w="212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r>
      <w:tr>
        <w:trPr>
          <w:trHeight w:val="287" w:hRule="atLeast"/>
        </w:trPr>
        <w:tc>
          <w:tcPr>
            <w:tcW w:w="8080"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b/>
                <w:color w:val="000000"/>
                <w:sz w:val="20"/>
                <w:szCs w:val="20"/>
                <w:lang w:val="ru-RU"/>
              </w:rPr>
            </w:pPr>
            <w:r>
              <w:rPr>
                <w:b/>
                <w:color w:val="000000"/>
                <w:sz w:val="20"/>
                <w:szCs w:val="20"/>
                <w:lang w:val="ru-RU"/>
              </w:rPr>
              <w:t>Кроме того НДС, 20%, руб.</w:t>
            </w:r>
          </w:p>
        </w:tc>
        <w:tc>
          <w:tcPr>
            <w:tcW w:w="212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t>Не облагается</w:t>
            </w:r>
          </w:p>
        </w:tc>
      </w:tr>
      <w:tr>
        <w:trPr>
          <w:trHeight w:val="264" w:hRule="atLeast"/>
        </w:trPr>
        <w:tc>
          <w:tcPr>
            <w:tcW w:w="8080"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b/>
                <w:color w:val="000000"/>
                <w:sz w:val="20"/>
                <w:szCs w:val="20"/>
                <w:lang w:val="ru-RU"/>
              </w:rPr>
            </w:pPr>
            <w:r>
              <w:rPr>
                <w:b/>
                <w:color w:val="000000"/>
                <w:sz w:val="20"/>
                <w:szCs w:val="20"/>
                <w:lang w:val="ru-RU"/>
              </w:rPr>
              <w:t>ИТОГО, руб.</w:t>
            </w:r>
          </w:p>
        </w:tc>
        <w:tc>
          <w:tcPr>
            <w:tcW w:w="212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color w:val="000000"/>
                <w:sz w:val="20"/>
                <w:szCs w:val="20"/>
                <w:lang w:val="ru-RU"/>
              </w:rPr>
            </w:pPr>
            <w:r>
              <w:rPr>
                <w:color w:val="000000"/>
                <w:sz w:val="20"/>
                <w:szCs w:val="20"/>
                <w:lang w:val="ru-RU"/>
              </w:rPr>
            </w:r>
          </w:p>
        </w:tc>
      </w:tr>
    </w:tbl>
    <w:p>
      <w:pPr>
        <w:pStyle w:val="Normal"/>
        <w:rPr>
          <w:color w:val="FF0000"/>
          <w:lang w:val="ru-RU"/>
        </w:rPr>
      </w:pPr>
      <w:r>
        <w:rPr>
          <w:color w:val="FF0000"/>
          <w:lang w:val="ru-RU"/>
        </w:rPr>
      </w:r>
    </w:p>
    <w:p>
      <w:pPr>
        <w:pStyle w:val="Normal"/>
        <w:rPr>
          <w:color w:val="FF0000"/>
          <w:lang w:val="ru-RU"/>
        </w:rPr>
      </w:pPr>
      <w:r>
        <w:rPr>
          <w:color w:val="FF0000"/>
          <w:lang w:val="ru-RU"/>
        </w:rPr>
      </w:r>
    </w:p>
    <w:tbl>
      <w:tblPr>
        <w:tblW w:w="9639"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19"/>
      </w:tblGrid>
      <w:tr>
        <w:trPr>
          <w:trHeight w:val="1356" w:hRule="atLeast"/>
        </w:trPr>
        <w:tc>
          <w:tcPr>
            <w:tcW w:w="4819" w:type="dxa"/>
            <w:tcBorders/>
            <w:shd w:color="auto" w:fill="FFFFFF" w:val="clear"/>
          </w:tcPr>
          <w:p>
            <w:pPr>
              <w:pStyle w:val="Normal"/>
              <w:widowControl w:val="false"/>
              <w:jc w:val="both"/>
              <w:rPr>
                <w:b/>
                <w:bCs/>
                <w:lang w:val="ru-RU"/>
              </w:rPr>
            </w:pPr>
            <w:r>
              <w:rPr>
                <w:b/>
                <w:bCs/>
                <w:lang w:val="ru-RU"/>
              </w:rPr>
              <w:t>ЗАКАЗЧИК:</w:t>
            </w:r>
          </w:p>
          <w:p>
            <w:pPr>
              <w:pStyle w:val="Normal"/>
              <w:widowControl w:val="false"/>
              <w:jc w:val="both"/>
              <w:rPr>
                <w:bCs/>
                <w:lang w:val="ru-RU"/>
              </w:rPr>
            </w:pPr>
            <w:r>
              <w:rPr>
                <w:bCs/>
                <w:lang w:val="ru-RU"/>
              </w:rPr>
              <w:t>Директор Камчатского филиала</w:t>
            </w:r>
          </w:p>
          <w:p>
            <w:pPr>
              <w:pStyle w:val="Normal"/>
              <w:widowControl w:val="false"/>
              <w:rPr>
                <w:color w:val="000000"/>
                <w:lang w:val="ru-RU"/>
              </w:rPr>
            </w:pPr>
            <w:r>
              <w:rPr>
                <w:bCs/>
                <w:lang w:val="ru-RU"/>
              </w:rPr>
              <w:t>АО «ТК РусГидро»</w:t>
            </w:r>
          </w:p>
          <w:p>
            <w:pPr>
              <w:pStyle w:val="Normal"/>
              <w:widowControl w:val="false"/>
              <w:rPr>
                <w:lang w:val="ru-RU"/>
              </w:rPr>
            </w:pPr>
            <w:r>
              <w:rPr>
                <w:lang w:val="ru-RU"/>
              </w:rPr>
            </w:r>
          </w:p>
          <w:p>
            <w:pPr>
              <w:pStyle w:val="Normal"/>
              <w:widowControl w:val="false"/>
              <w:jc w:val="both"/>
              <w:rPr>
                <w:b/>
                <w:bCs/>
                <w:lang w:val="ru-RU"/>
              </w:rPr>
            </w:pPr>
            <w:r>
              <w:rPr>
                <w:lang w:val="ru-RU"/>
              </w:rPr>
              <w:t>__________________</w:t>
            </w:r>
          </w:p>
        </w:tc>
        <w:tc>
          <w:tcPr>
            <w:tcW w:w="4819" w:type="dxa"/>
            <w:tcBorders/>
            <w:shd w:color="auto" w:fill="FFFFFF" w:val="clear"/>
          </w:tcPr>
          <w:p>
            <w:pPr>
              <w:pStyle w:val="Normal"/>
              <w:widowControl w:val="false"/>
              <w:rPr>
                <w:b/>
                <w:color w:val="000000"/>
                <w:lang w:val="ru-RU"/>
              </w:rPr>
            </w:pPr>
            <w:r>
              <w:rPr>
                <w:b/>
                <w:color w:val="000000"/>
                <w:lang w:val="ru-RU"/>
              </w:rPr>
              <w:t>ИСПОЛНИТЕЛЬ:</w:t>
            </w:r>
          </w:p>
          <w:p>
            <w:pPr>
              <w:pStyle w:val="Normal"/>
              <w:widowControl w:val="false"/>
              <w:rPr>
                <w:color w:val="000000"/>
                <w:lang w:val="ru-RU"/>
              </w:rPr>
            </w:pPr>
            <w:r>
              <w:rPr>
                <w:color w:val="000000"/>
                <w:lang w:val="ru-RU"/>
              </w:rPr>
            </w:r>
          </w:p>
          <w:p>
            <w:pPr>
              <w:pStyle w:val="Normal"/>
              <w:widowControl w:val="false"/>
              <w:rPr>
                <w:color w:val="000000"/>
                <w:lang w:val="ru-RU"/>
              </w:rPr>
            </w:pPr>
            <w:r>
              <w:rPr>
                <w:color w:val="000000"/>
                <w:lang w:val="ru-RU"/>
              </w:rPr>
            </w:r>
          </w:p>
          <w:p>
            <w:pPr>
              <w:pStyle w:val="Normal"/>
              <w:widowControl w:val="false"/>
              <w:rPr>
                <w:color w:val="000000"/>
                <w:lang w:val="ru-RU"/>
              </w:rPr>
            </w:pPr>
            <w:r>
              <w:rPr>
                <w:color w:val="000000"/>
                <w:lang w:val="ru-RU"/>
              </w:rPr>
            </w:r>
          </w:p>
          <w:p>
            <w:pPr>
              <w:pStyle w:val="Normal"/>
              <w:widowControl w:val="false"/>
              <w:rPr>
                <w:color w:val="000000"/>
                <w:lang w:val="ru-RU"/>
              </w:rPr>
            </w:pPr>
            <w:r>
              <w:rPr>
                <w:color w:val="000000"/>
                <w:lang w:val="ru-RU"/>
              </w:rPr>
              <w:t xml:space="preserve">__________________ </w:t>
            </w:r>
          </w:p>
          <w:p>
            <w:pPr>
              <w:pStyle w:val="Normal"/>
              <w:widowControl w:val="false"/>
              <w:rPr>
                <w:color w:val="000000"/>
                <w:lang w:val="ru-RU"/>
              </w:rPr>
            </w:pPr>
            <w:r>
              <w:rPr>
                <w:color w:val="000000"/>
                <w:lang w:val="ru-RU"/>
              </w:rPr>
              <w:t>м.п.</w:t>
            </w:r>
          </w:p>
        </w:tc>
      </w:tr>
    </w:tbl>
    <w:p>
      <w:pPr>
        <w:pStyle w:val="Normal"/>
        <w:rPr>
          <w:color w:val="FF0000"/>
          <w:lang w:val="ru-RU"/>
        </w:rPr>
      </w:pPr>
      <w:r>
        <w:rPr>
          <w:color w:val="FF0000"/>
          <w:lang w:val="ru-RU"/>
        </w:rPr>
      </w:r>
    </w:p>
    <w:p>
      <w:pPr>
        <w:pStyle w:val="Normal"/>
        <w:rPr>
          <w:color w:val="FF0000"/>
          <w:lang w:val="ru-RU"/>
        </w:rPr>
      </w:pPr>
      <w:r>
        <w:rPr>
          <w:color w:val="FF0000"/>
          <w:lang w:val="ru-RU"/>
        </w:rPr>
      </w:r>
    </w:p>
    <w:p>
      <w:pPr>
        <w:pStyle w:val="Normal"/>
        <w:rPr>
          <w:color w:val="FF0000"/>
          <w:lang w:val="ru-RU"/>
        </w:rPr>
      </w:pPr>
      <w:r>
        <w:rPr>
          <w:color w:val="FF0000"/>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bookmarkStart w:id="31" w:name="_GoBack"/>
      <w:bookmarkStart w:id="32" w:name="_GoBack"/>
      <w:bookmarkEnd w:id="32"/>
    </w:p>
    <w:p>
      <w:pPr>
        <w:pStyle w:val="Normal"/>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 xml:space="preserve">от «___» _____202_ г. № </w:t>
      </w:r>
    </w:p>
    <w:p>
      <w:pPr>
        <w:pStyle w:val="Normal"/>
        <w:rPr>
          <w:lang w:val="ru-RU"/>
        </w:rPr>
      </w:pPr>
      <w:r>
        <w:rPr>
          <w:lang w:val="ru-RU"/>
        </w:rPr>
      </w:r>
    </w:p>
    <w:p>
      <w:pPr>
        <w:pStyle w:val="Normal"/>
        <w:jc w:val="center"/>
        <w:rPr>
          <w:b/>
          <w:sz w:val="26"/>
          <w:szCs w:val="26"/>
          <w:lang w:val="ru-RU"/>
        </w:rPr>
      </w:pPr>
      <w:r>
        <w:rPr>
          <w:b/>
          <w:sz w:val="26"/>
          <w:szCs w:val="26"/>
          <w:lang w:val="ru-RU"/>
        </w:rPr>
        <w:t>Форма акта сдачи-приемки услуг</w:t>
      </w:r>
    </w:p>
    <w:p>
      <w:pPr>
        <w:pStyle w:val="Normal"/>
        <w:pBdr>
          <w:bottom w:val="single" w:sz="6" w:space="1" w:color="000000"/>
        </w:pBdr>
        <w:ind w:right="-2" w:hanging="0"/>
        <w:jc w:val="center"/>
        <w:rPr>
          <w:sz w:val="26"/>
          <w:szCs w:val="26"/>
          <w:lang w:val="ru-RU"/>
        </w:rPr>
      </w:pPr>
      <w:r>
        <w:rPr>
          <w:sz w:val="26"/>
          <w:szCs w:val="26"/>
          <w:lang w:val="ru-RU"/>
        </w:rPr>
      </w:r>
    </w:p>
    <w:p>
      <w:pPr>
        <w:pStyle w:val="Normal"/>
        <w:pBdr>
          <w:bottom w:val="single" w:sz="6" w:space="1" w:color="000000"/>
        </w:pBdr>
        <w:ind w:right="-2" w:hanging="0"/>
        <w:jc w:val="center"/>
        <w:rPr>
          <w:sz w:val="26"/>
          <w:szCs w:val="26"/>
          <w:lang w:val="ru-RU"/>
        </w:rPr>
      </w:pPr>
      <w:r>
        <w:rPr>
          <w:sz w:val="26"/>
          <w:szCs w:val="26"/>
          <w:lang w:val="ru-RU"/>
        </w:rPr>
        <w:t>(НАЧАЛО ФОРМЫ)</w:t>
      </w:r>
    </w:p>
    <w:p>
      <w:pPr>
        <w:pStyle w:val="Normal"/>
        <w:jc w:val="center"/>
        <w:rPr>
          <w:b/>
          <w:color w:val="FF0000"/>
          <w:sz w:val="26"/>
          <w:szCs w:val="26"/>
          <w:lang w:val="ru-RU"/>
        </w:rPr>
      </w:pPr>
      <w:r>
        <w:rPr>
          <w:b/>
          <w:color w:val="FF0000"/>
          <w:sz w:val="26"/>
          <w:szCs w:val="26"/>
          <w:lang w:val="ru-RU"/>
        </w:rPr>
      </w:r>
    </w:p>
    <w:p>
      <w:pPr>
        <w:pStyle w:val="Normal"/>
        <w:pBdr>
          <w:bottom w:val="single" w:sz="6" w:space="1" w:color="000000"/>
        </w:pBdr>
        <w:ind w:left="142" w:firstLine="142"/>
        <w:jc w:val="both"/>
        <w:rPr>
          <w:b/>
          <w:sz w:val="28"/>
          <w:szCs w:val="28"/>
          <w:lang w:val="ru-RU"/>
        </w:rPr>
      </w:pPr>
      <w:r>
        <w:rPr/>
        <w:drawing>
          <wp:inline distT="0" distB="0" distL="0" distR="0">
            <wp:extent cx="6750050" cy="4933950"/>
            <wp:effectExtent l="0" t="0" r="0" b="0"/>
            <wp:docPr id="3"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
                    <pic:cNvPicPr>
                      <a:picLocks noChangeAspect="1" noChangeArrowheads="1"/>
                    </pic:cNvPicPr>
                  </pic:nvPicPr>
                  <pic:blipFill>
                    <a:blip r:embed="rId14"/>
                    <a:stretch>
                      <a:fillRect/>
                    </a:stretch>
                  </pic:blipFill>
                  <pic:spPr bwMode="auto">
                    <a:xfrm>
                      <a:off x="0" y="0"/>
                      <a:ext cx="6750050" cy="4933950"/>
                    </a:xfrm>
                    <a:prstGeom prst="rect">
                      <a:avLst/>
                    </a:prstGeom>
                  </pic:spPr>
                </pic:pic>
              </a:graphicData>
            </a:graphic>
          </wp:inline>
        </w:drawing>
      </w:r>
    </w:p>
    <w:p>
      <w:pPr>
        <w:pStyle w:val="Normal"/>
        <w:ind w:left="-851" w:firstLine="851"/>
        <w:jc w:val="center"/>
        <w:rPr>
          <w:sz w:val="26"/>
          <w:szCs w:val="26"/>
          <w:lang w:val="ru-RU"/>
        </w:rPr>
      </w:pPr>
      <w:r>
        <w:rPr>
          <w:sz w:val="26"/>
          <w:szCs w:val="26"/>
          <w:lang w:val="ru-RU"/>
        </w:rPr>
        <w:t>(КОНЕЦ ФОРМЫ)</w:t>
      </w:r>
    </w:p>
    <w:tbl>
      <w:tblPr>
        <w:tblW w:w="9639"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19"/>
      </w:tblGrid>
      <w:tr>
        <w:trPr>
          <w:trHeight w:val="1399" w:hRule="atLeast"/>
        </w:trPr>
        <w:tc>
          <w:tcPr>
            <w:tcW w:w="4819" w:type="dxa"/>
            <w:tcBorders/>
            <w:shd w:color="auto" w:fill="FFFFFF" w:val="clear"/>
          </w:tcPr>
          <w:p>
            <w:pPr>
              <w:pStyle w:val="Normal"/>
              <w:widowControl w:val="false"/>
              <w:jc w:val="both"/>
              <w:rPr>
                <w:b/>
                <w:bCs/>
                <w:lang w:val="ru-RU"/>
              </w:rPr>
            </w:pPr>
            <w:r>
              <w:rPr>
                <w:b/>
                <w:bCs/>
                <w:lang w:val="ru-RU"/>
              </w:rPr>
              <w:t>ЗАКАЗЧИК:</w:t>
            </w:r>
          </w:p>
          <w:p>
            <w:pPr>
              <w:pStyle w:val="Normal"/>
              <w:widowControl w:val="false"/>
              <w:jc w:val="both"/>
              <w:rPr>
                <w:bCs/>
                <w:lang w:val="ru-RU"/>
              </w:rPr>
            </w:pPr>
            <w:r>
              <w:rPr>
                <w:bCs/>
                <w:lang w:val="ru-RU"/>
              </w:rPr>
              <w:t>Директор Камчатского филиала</w:t>
            </w:r>
          </w:p>
          <w:p>
            <w:pPr>
              <w:pStyle w:val="Normal"/>
              <w:widowControl w:val="false"/>
              <w:rPr>
                <w:color w:val="000000"/>
                <w:lang w:val="ru-RU"/>
              </w:rPr>
            </w:pPr>
            <w:r>
              <w:rPr>
                <w:bCs/>
                <w:lang w:val="ru-RU"/>
              </w:rPr>
              <w:t>АО «ТК РусГидро»</w:t>
            </w:r>
          </w:p>
          <w:p>
            <w:pPr>
              <w:pStyle w:val="Normal"/>
              <w:widowControl w:val="false"/>
              <w:rPr>
                <w:lang w:val="ru-RU"/>
              </w:rPr>
            </w:pPr>
            <w:r>
              <w:rPr>
                <w:lang w:val="ru-RU"/>
              </w:rPr>
            </w:r>
          </w:p>
          <w:p>
            <w:pPr>
              <w:pStyle w:val="Normal"/>
              <w:widowControl w:val="false"/>
              <w:jc w:val="both"/>
              <w:rPr>
                <w:b/>
                <w:bCs/>
                <w:lang w:val="ru-RU"/>
              </w:rPr>
            </w:pPr>
            <w:r>
              <w:rPr>
                <w:lang w:val="ru-RU"/>
              </w:rPr>
              <w:t xml:space="preserve">__________________ </w:t>
            </w:r>
          </w:p>
        </w:tc>
        <w:tc>
          <w:tcPr>
            <w:tcW w:w="4819" w:type="dxa"/>
            <w:tcBorders/>
            <w:shd w:color="auto" w:fill="FFFFFF" w:val="clear"/>
          </w:tcPr>
          <w:p>
            <w:pPr>
              <w:pStyle w:val="Normal"/>
              <w:widowControl w:val="false"/>
              <w:rPr>
                <w:b/>
                <w:color w:val="000000"/>
                <w:lang w:val="ru-RU"/>
              </w:rPr>
            </w:pPr>
            <w:r>
              <w:rPr>
                <w:b/>
                <w:color w:val="000000"/>
                <w:lang w:val="ru-RU"/>
              </w:rPr>
              <w:t>ИСПОЛНИТЕЛЬ:</w:t>
            </w:r>
          </w:p>
          <w:p>
            <w:pPr>
              <w:pStyle w:val="Normal"/>
              <w:widowControl w:val="false"/>
              <w:rPr>
                <w:color w:val="000000"/>
                <w:lang w:val="ru-RU"/>
              </w:rPr>
            </w:pPr>
            <w:r>
              <w:rPr>
                <w:color w:val="000000"/>
                <w:lang w:val="ru-RU"/>
              </w:rPr>
            </w:r>
          </w:p>
          <w:p>
            <w:pPr>
              <w:pStyle w:val="Normal"/>
              <w:widowControl w:val="false"/>
              <w:rPr>
                <w:color w:val="000000"/>
                <w:lang w:val="ru-RU"/>
              </w:rPr>
            </w:pPr>
            <w:r>
              <w:rPr>
                <w:color w:val="000000"/>
                <w:lang w:val="ru-RU"/>
              </w:rPr>
            </w:r>
          </w:p>
          <w:p>
            <w:pPr>
              <w:pStyle w:val="Normal"/>
              <w:widowControl w:val="false"/>
              <w:rPr>
                <w:color w:val="000000"/>
                <w:lang w:val="ru-RU"/>
              </w:rPr>
            </w:pPr>
            <w:r>
              <w:rPr>
                <w:color w:val="000000"/>
                <w:lang w:val="ru-RU"/>
              </w:rPr>
            </w:r>
          </w:p>
          <w:p>
            <w:pPr>
              <w:pStyle w:val="Normal"/>
              <w:widowControl w:val="false"/>
              <w:rPr>
                <w:color w:val="000000"/>
                <w:lang w:val="ru-RU"/>
              </w:rPr>
            </w:pPr>
            <w:r>
              <w:rPr>
                <w:color w:val="000000"/>
                <w:lang w:val="ru-RU"/>
              </w:rPr>
              <w:t xml:space="preserve">__________________ </w:t>
            </w:r>
          </w:p>
          <w:p>
            <w:pPr>
              <w:pStyle w:val="Normal"/>
              <w:widowControl w:val="false"/>
              <w:rPr>
                <w:color w:val="000000"/>
                <w:lang w:val="ru-RU"/>
              </w:rPr>
            </w:pPr>
            <w:r>
              <w:rPr>
                <w:color w:val="000000"/>
                <w:lang w:val="ru-RU"/>
              </w:rPr>
              <w:t>м.п.</w:t>
            </w:r>
          </w:p>
        </w:tc>
      </w:tr>
    </w:tbl>
    <w:p>
      <w:pPr>
        <w:pStyle w:val="Normal"/>
        <w:ind w:left="-851" w:firstLine="851"/>
        <w:jc w:val="both"/>
        <w:rPr>
          <w:b/>
          <w:sz w:val="28"/>
          <w:szCs w:val="28"/>
          <w:lang w:val="ru-RU"/>
        </w:rPr>
      </w:pPr>
      <w:r>
        <w:rPr/>
      </w:r>
    </w:p>
    <w:sectPr>
      <w:headerReference w:type="default" r:id="rId15"/>
      <w:headerReference w:type="first" r:id="rId16"/>
      <w:footerReference w:type="default" r:id="rId17"/>
      <w:footerReference w:type="first" r:id="rId18"/>
      <w:footnotePr>
        <w:numFmt w:val="decimal"/>
      </w:footnotePr>
      <w:type w:val="nextPage"/>
      <w:pgSz w:w="11906" w:h="16838"/>
      <w:pgMar w:left="567" w:right="709" w:gutter="0" w:header="0"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59948125"/>
    </w:sdtPr>
    <w:sdtContent>
      <w:p>
        <w:pPr>
          <w:pStyle w:val="Footer"/>
          <w:jc w:val="center"/>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43</w:t>
    </w:r>
    <w:r>
      <w:rPr>
        <w:sz w:val="22"/>
        <w:szCs w:val="22"/>
      </w:rPr>
      <w:fldChar w:fldCharType="end"/>
    </w:r>
  </w:p>
  <w:p>
    <w:pPr>
      <w:pStyle w:val="Normal"/>
      <w:rPr/>
    </w:pPr>
    <w:r>
      <w:rPr/>
    </w:r>
  </w:p>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45</w:t>
    </w:r>
    <w:r>
      <w:rPr>
        <w:sz w:val="22"/>
        <w:szCs w:val="22"/>
      </w:rPr>
      <w:fldChar w:fldCharType="end"/>
    </w:r>
  </w:p>
  <w:p>
    <w:pPr>
      <w:pStyle w:val="Normal"/>
      <w:rPr/>
    </w:pPr>
    <w:r>
      <w:rPr/>
    </w:r>
  </w:p>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5"/>
        </w:rPr>
        <w:footnoteRef/>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2">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3">
    <w:lvl w:ilvl="0">
      <w:start w:val="9"/>
      <w:numFmt w:val="decimal"/>
      <w:lvlText w:val="%1."/>
      <w:lvlJc w:val="left"/>
      <w:pPr>
        <w:tabs>
          <w:tab w:val="num" w:pos="0"/>
        </w:tabs>
        <w:ind w:left="540" w:hanging="540"/>
      </w:pPr>
      <w:rPr>
        <w:b/>
      </w:rPr>
    </w:lvl>
    <w:lvl w:ilvl="1">
      <w:start w:val="7"/>
      <w:numFmt w:val="decimal"/>
      <w:lvlText w:val="%1.%2."/>
      <w:lvlJc w:val="left"/>
      <w:pPr>
        <w:tabs>
          <w:tab w:val="num" w:pos="0"/>
        </w:tabs>
        <w:ind w:left="540" w:hanging="540"/>
      </w:pPr>
      <w:rPr/>
    </w:lvl>
    <w:lvl w:ilvl="2">
      <w:start w:val="3"/>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i w:val="false"/>
        <w:b w:val="false"/>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31e27"/>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link w:val="1"/>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link w:val="22"/>
    <w:uiPriority w:val="9"/>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unhideWhenUsed/>
    <w:qFormat/>
    <w:rsid w:val="00dd6160"/>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name w:val="Символ сноски"/>
    <w:uiPriority w:val="99"/>
    <w:qFormat/>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3"/>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uiPriority w:val="99"/>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21" w:customStyle="1">
    <w:name w:val="Заголовок №2"/>
    <w:qFormat/>
    <w:rsid w:val="00873642"/>
    <w:rPr>
      <w:rFonts w:ascii="Times New Roman" w:hAnsi="Times New Roman" w:eastAsia="Times New Roman" w:cs="Times New Roman"/>
      <w:b w:val="false"/>
      <w:bCs w:val="false"/>
      <w:i w:val="false"/>
      <w:iCs w:val="false"/>
      <w:caps w:val="false"/>
      <w:smallCaps w:val="false"/>
      <w:strike w:val="false"/>
      <w:dstrike w:val="false"/>
      <w:spacing w:val="0"/>
      <w:sz w:val="19"/>
      <w:szCs w:val="19"/>
    </w:rPr>
  </w:style>
  <w:style w:type="character" w:styleId="4" w:customStyle="1">
    <w:name w:val="Заголовок 4 Знак"/>
    <w:basedOn w:val="DefaultParagraphFont"/>
    <w:qFormat/>
    <w:rsid w:val="00dd6160"/>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1" w:customStyle="1">
    <w:name w:val="Заголовок 1 Знак"/>
    <w:basedOn w:val="DefaultParagraphFont"/>
    <w:qFormat/>
    <w:rsid w:val="008c2116"/>
    <w:rPr>
      <w:rFonts w:ascii="Arial" w:hAnsi="Arial" w:cs="Arial"/>
      <w:b/>
      <w:bCs/>
      <w:caps/>
      <w:kern w:val="2"/>
      <w:sz w:val="36"/>
      <w:szCs w:val="36"/>
    </w:rPr>
  </w:style>
  <w:style w:type="character" w:styleId="22" w:customStyle="1">
    <w:name w:val="Заголовок 2 Знак"/>
    <w:basedOn w:val="DefaultParagraphFont"/>
    <w:uiPriority w:val="9"/>
    <w:qFormat/>
    <w:rsid w:val="008c2116"/>
    <w:rPr>
      <w:b/>
      <w:bCs/>
      <w:smallCaps/>
      <w:sz w:val="32"/>
      <w:szCs w:val="28"/>
    </w:rPr>
  </w:style>
  <w:style w:type="character" w:styleId="Pagenumber">
    <w:name w:val="page number"/>
    <w:basedOn w:val="DefaultParagraphFont"/>
    <w:uiPriority w:val="99"/>
    <w:qFormat/>
    <w:rsid w:val="008c2116"/>
    <w:rPr>
      <w:rFonts w:cs="Times New Roman"/>
    </w:rPr>
  </w:style>
  <w:style w:type="character" w:styleId="Style15" w:customStyle="1">
    <w:name w:val="комментарий"/>
    <w:qFormat/>
    <w:rsid w:val="008c2116"/>
    <w:rPr>
      <w:b/>
      <w:i/>
      <w:shd w:fill="FFFF99" w:val="clear"/>
    </w:rPr>
  </w:style>
  <w:style w:type="character" w:styleId="Style16" w:customStyle="1">
    <w:name w:val="Текст выноски Знак"/>
    <w:basedOn w:val="DefaultParagraphFont"/>
    <w:link w:val="BalloonText"/>
    <w:uiPriority w:val="99"/>
    <w:semiHidden/>
    <w:qFormat/>
    <w:rsid w:val="008c2116"/>
    <w:rPr>
      <w:rFonts w:ascii="Tahoma" w:hAnsi="Tahoma" w:cs="Tahoma"/>
      <w:sz w:val="16"/>
      <w:szCs w:val="16"/>
      <w:lang w:val="en-GB"/>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Style18" w:customStyle="1">
    <w:name w:val="Символ нумерации"/>
    <w:qForma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1"/>
      </w:numPr>
      <w:jc w:val="both"/>
    </w:pPr>
    <w:rPr>
      <w:sz w:val="28"/>
      <w:lang w:val="ru-RU"/>
    </w:rPr>
  </w:style>
  <w:style w:type="paragraph" w:styleId="Style23" w:customStyle="1">
    <w:name w:val="Подпункт"/>
    <w:basedOn w:val="Style22"/>
    <w:qFormat/>
    <w:rsid w:val="005f1e81"/>
    <w:pPr>
      <w:numPr>
        <w:ilvl w:val="3"/>
      </w:numPr>
    </w:pPr>
    <w:rPr/>
  </w:style>
  <w:style w:type="paragraph" w:styleId="Style24" w:customStyle="1">
    <w:name w:val="Подподпункт"/>
    <w:basedOn w:val="Style23"/>
    <w:qFormat/>
    <w:rsid w:val="005f1e81"/>
    <w:pPr>
      <w:numPr>
        <w:ilvl w:val="4"/>
      </w:numPr>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link w:val="Style16"/>
    <w:uiPriority w:val="99"/>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3" w:customStyle="1">
    <w:name w:val="Заголовок1"/>
    <w:basedOn w:val="Normal"/>
    <w:link w:val="Style9"/>
    <w:qFormat/>
    <w:rsid w:val="006375b6"/>
    <w:pPr>
      <w:widowControl w:val="false"/>
      <w:spacing w:before="0" w:after="120"/>
      <w:jc w:val="center"/>
      <w:textAlignment w:val="baseline"/>
    </w:pPr>
    <w:rPr>
      <w:b/>
      <w:bCs/>
      <w:sz w:val="32"/>
      <w:szCs w:val="20"/>
      <w:lang w:val="ru-RU"/>
    </w:rPr>
  </w:style>
  <w:style w:type="paragraph" w:styleId="Style29" w:customStyle="1">
    <w:name w:val="Колонтитул"/>
    <w:basedOn w:val="Normal"/>
    <w:qFormat/>
    <w:pPr/>
    <w:rPr/>
  </w:style>
  <w:style w:type="paragraph" w:styleId="Header">
    <w:name w:val="Header"/>
    <w:basedOn w:val="Normal"/>
    <w:link w:val="Style10"/>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spacing w:before="120" w:after="120"/>
      <w:jc w:val="both"/>
      <w:textAlignment w:val="baseline"/>
    </w:pPr>
    <w:rPr>
      <w:b/>
      <w:bCs/>
      <w:lang w:val="ru-RU"/>
    </w:rPr>
  </w:style>
  <w:style w:type="paragraph" w:styleId="14" w:customStyle="1">
    <w:name w:val="1. Статья"/>
    <w:basedOn w:val="Heading3"/>
    <w:qFormat/>
    <w:rsid w:val="00dd5d96"/>
    <w:pPr>
      <w:keepNext w:val="false"/>
      <w:keepLines w:val="false"/>
      <w:widowControl w:val="false"/>
      <w:numPr>
        <w:ilvl w:val="0"/>
        <w:numId w:val="4"/>
      </w:numPr>
      <w:tabs>
        <w:tab w:val="clear" w:pos="708"/>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3" w:customStyle="1">
    <w:name w:val="2. Пункт"/>
    <w:basedOn w:val="Heading3"/>
    <w:qFormat/>
    <w:rsid w:val="00dd5d96"/>
    <w:pPr>
      <w:keepNext w:val="false"/>
      <w:keepLines w:val="false"/>
      <w:widowControl w:val="false"/>
      <w:numPr>
        <w:ilvl w:val="1"/>
        <w:numId w:val="4"/>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spacing w:before="0" w:after="0"/>
      <w:jc w:val="both"/>
      <w:textAlignment w:val="baseline"/>
    </w:pPr>
    <w:rPr>
      <w:rFonts w:ascii="Times New Roman" w:hAnsi="Times New Roman"/>
      <w:color w:val="auto"/>
      <w:lang w:val="x-none"/>
    </w:rPr>
  </w:style>
  <w:style w:type="paragraph" w:styleId="NoSpacing">
    <w:name w:val="No Spacing"/>
    <w:uiPriority w:val="1"/>
    <w:qFormat/>
    <w:rsid w:val="00d62f5f"/>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TOC1">
    <w:name w:val="TOC 1"/>
    <w:basedOn w:val="Normal"/>
    <w:next w:val="Normal"/>
    <w:autoRedefine/>
    <w:uiPriority w:val="39"/>
    <w:rsid w:val="008c2116"/>
    <w:pPr>
      <w:spacing w:before="120" w:after="0"/>
    </w:pPr>
    <w:rPr>
      <w:rFonts w:cs="Calibri Light (?????????)"/>
      <w:b/>
      <w:bCs/>
      <w:lang w:val="ru-RU"/>
    </w:rPr>
  </w:style>
  <w:style w:type="paragraph" w:styleId="TOC3">
    <w:name w:val="TOC 3"/>
    <w:basedOn w:val="Normal"/>
    <w:next w:val="Normal"/>
    <w:autoRedefine/>
    <w:uiPriority w:val="39"/>
    <w:rsid w:val="008c2116"/>
    <w:pPr>
      <w:ind w:left="280" w:hanging="0"/>
    </w:pPr>
    <w:rPr>
      <w:rFonts w:cs="Calibri"/>
      <w:sz w:val="20"/>
      <w:szCs w:val="20"/>
      <w:lang w:val="ru-RU"/>
    </w:rPr>
  </w:style>
  <w:style w:type="paragraph" w:styleId="TOC4">
    <w:name w:val="TOC 4"/>
    <w:basedOn w:val="Normal"/>
    <w:next w:val="Normal"/>
    <w:autoRedefine/>
    <w:uiPriority w:val="39"/>
    <w:rsid w:val="008c2116"/>
    <w:pPr>
      <w:tabs>
        <w:tab w:val="clear" w:pos="708"/>
        <w:tab w:val="left" w:pos="1120" w:leader="none"/>
        <w:tab w:val="right" w:pos="9911" w:leader="none"/>
      </w:tabs>
      <w:ind w:left="560" w:hanging="0"/>
    </w:pPr>
    <w:rPr>
      <w:rFonts w:cs="Calibri"/>
      <w:sz w:val="20"/>
      <w:szCs w:val="20"/>
      <w:lang w:val="ru-RU"/>
    </w:rPr>
  </w:style>
  <w:style w:type="paragraph" w:styleId="Style30" w:customStyle="1">
    <w:name w:val="Таблица"/>
    <w:basedOn w:val="Normal"/>
    <w:qFormat/>
    <w:rsid w:val="008c2116"/>
    <w:pPr>
      <w:keepNext w:val="true"/>
      <w:spacing w:before="60" w:after="60"/>
      <w:jc w:val="center"/>
    </w:pPr>
    <w:rPr>
      <w:b/>
      <w:lang w:val="ru-RU"/>
    </w:rPr>
  </w:style>
  <w:style w:type="paragraph" w:styleId="Style31" w:customStyle="1">
    <w:name w:val="Таблица шапка"/>
    <w:basedOn w:val="Normal"/>
    <w:qFormat/>
    <w:rsid w:val="008c2116"/>
    <w:pPr>
      <w:keepNext w:val="true"/>
      <w:spacing w:before="40" w:after="40"/>
      <w:ind w:left="57" w:right="57" w:hanging="0"/>
    </w:pPr>
    <w:rPr>
      <w:sz w:val="22"/>
      <w:szCs w:val="26"/>
      <w:lang w:val="ru-RU"/>
    </w:rPr>
  </w:style>
  <w:style w:type="paragraph" w:styleId="Msonormal" w:customStyle="1">
    <w:name w:val="msonormal"/>
    <w:basedOn w:val="Normal"/>
    <w:qFormat/>
    <w:rsid w:val="00222cab"/>
    <w:pPr>
      <w:spacing w:beforeAutospacing="1" w:afterAutospacing="1"/>
    </w:pPr>
    <w:rPr>
      <w:lang w:val="ru-RU"/>
    </w:rPr>
  </w:style>
  <w:style w:type="paragraph" w:styleId="Font5" w:customStyle="1">
    <w:name w:val="font5"/>
    <w:basedOn w:val="Normal"/>
    <w:qFormat/>
    <w:rsid w:val="00222cab"/>
    <w:pPr>
      <w:spacing w:beforeAutospacing="1" w:afterAutospacing="1"/>
    </w:pPr>
    <w:rPr>
      <w:rFonts w:ascii="Tahoma" w:hAnsi="Tahoma" w:cs="Tahoma"/>
      <w:b/>
      <w:bCs/>
      <w:color w:val="000000"/>
      <w:sz w:val="18"/>
      <w:szCs w:val="18"/>
      <w:lang w:val="ru-RU"/>
    </w:rPr>
  </w:style>
  <w:style w:type="paragraph" w:styleId="Xl63" w:customStyle="1">
    <w:name w:val="xl63"/>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4" w:customStyle="1">
    <w:name w:val="xl64"/>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5" w:customStyle="1">
    <w:name w:val="xl65"/>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6" w:customStyle="1">
    <w:name w:val="xl66"/>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7" w:customStyle="1">
    <w:name w:val="xl67"/>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color w:val="000000"/>
      <w:sz w:val="20"/>
      <w:szCs w:val="20"/>
      <w:lang w:val="ru-RU"/>
    </w:rPr>
  </w:style>
  <w:style w:type="paragraph" w:styleId="Xl68" w:customStyle="1">
    <w:name w:val="xl68"/>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Calibri" w:hAnsi="Calibri" w:cs="Calibri"/>
      <w:color w:val="000000"/>
      <w:lang w:val="ru-RU"/>
    </w:rPr>
  </w:style>
  <w:style w:type="paragraph" w:styleId="Xl69" w:customStyle="1">
    <w:name w:val="xl69"/>
    <w:basedOn w:val="Normal"/>
    <w:qFormat/>
    <w:rsid w:val="00222cab"/>
    <w:pPr>
      <w:spacing w:beforeAutospacing="1" w:afterAutospacing="1"/>
    </w:pPr>
    <w:rPr>
      <w:lang w:val="ru-RU"/>
    </w:rPr>
  </w:style>
  <w:style w:type="paragraph" w:styleId="Xl70" w:customStyle="1">
    <w:name w:val="xl70"/>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000000"/>
      <w:sz w:val="20"/>
      <w:szCs w:val="20"/>
      <w:lang w:val="ru-RU"/>
    </w:rPr>
  </w:style>
  <w:style w:type="paragraph" w:styleId="Xl71" w:customStyle="1">
    <w:name w:val="xl71"/>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000000"/>
      <w:lang w:val="ru-RU"/>
    </w:rPr>
  </w:style>
  <w:style w:type="paragraph" w:styleId="Xl72" w:customStyle="1">
    <w:name w:val="xl72"/>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pPr>
    <w:rPr>
      <w:lang w:val="ru-RU"/>
    </w:rPr>
  </w:style>
  <w:style w:type="paragraph" w:styleId="Xl73" w:customStyle="1">
    <w:name w:val="xl73"/>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lang w:val="ru-RU"/>
    </w:rPr>
  </w:style>
  <w:style w:type="paragraph" w:styleId="Xl74" w:customStyle="1">
    <w:name w:val="xl74"/>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lang w:val="ru-RU"/>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Style34">
    <w:name w:val="Содержимое врезки"/>
    <w:basedOn w:val="Normal"/>
    <w:qFormat/>
    <w:pPr/>
    <w:rPr/>
  </w:style>
  <w:style w:type="numbering" w:styleId="NoList" w:default="1">
    <w:name w:val="No List"/>
    <w:uiPriority w:val="99"/>
    <w:semiHidden/>
    <w:unhideWhenUsed/>
    <w:qFormat/>
  </w:style>
  <w:style w:type="numbering" w:styleId="15" w:customStyle="1">
    <w:name w:val="Нет списка1"/>
    <w:uiPriority w:val="99"/>
    <w:semiHidden/>
    <w:unhideWhenUsed/>
    <w:qFormat/>
    <w:rsid w:val="008c2116"/>
  </w:style>
  <w:style w:type="numbering" w:styleId="38778966201" w:customStyle="1">
    <w:name w:val="3877896620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5">
    <w:name w:val="Table Grid"/>
    <w:basedOn w:val="a4"/>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Сетка таблицы1"/>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Сетка таблицы2"/>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
    <w:name w:val="Сетка таблицы3"/>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Сетка таблицы4"/>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Сетка таблицы5"/>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Сетка таблицы6"/>
    <w:basedOn w:val="a4"/>
    <w:uiPriority w:val="39"/>
    <w:rsid w:val="00537bc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1.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image" Target="media/image1.png"/><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notes" Target="footnotes.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Relationship Id="rId25" Type="http://schemas.openxmlformats.org/officeDocument/2006/relationships/customXml" Target="../customXml/item2.xml"/><Relationship Id="rId26" Type="http://schemas.openxmlformats.org/officeDocument/2006/relationships/customXml" Target="../customXml/item3.xml"/><Relationship Id="rId27" Type="http://schemas.openxmlformats.org/officeDocument/2006/relationships/customXml" Target="../customXml/item4.xml"/><Relationship Id="rId28" Type="http://schemas.openxmlformats.org/officeDocument/2006/relationships/customXml" Target="../customXml/item5.xml"/><Relationship Id="rId29" Type="http://schemas.openxmlformats.org/officeDocument/2006/relationships/customXml" Target="../customXml/item6.xml"/><Relationship Id="rId30"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9A592-D66D-43F6-9A7F-A705399EA774}">
  <ds:schemaRefs>
    <ds:schemaRef ds:uri="http://schemas.openxmlformats.org/officeDocument/2006/bibliography"/>
  </ds:schemaRefs>
</ds:datastoreItem>
</file>

<file path=customXml/itemProps2.xml><?xml version="1.0" encoding="utf-8"?>
<ds:datastoreItem xmlns:ds="http://schemas.openxmlformats.org/officeDocument/2006/customXml" ds:itemID="{8E00CE43-0EB0-43F6-818A-05D106B17F41}">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95BE0635-2FF8-4DCC-9C8A-C22EDE58712B}">
  <ds:schemaRefs>
    <ds:schemaRef ds:uri="http://schemas.openxmlformats.org/officeDocument/2006/bibliography"/>
  </ds:schemaRefs>
</ds:datastoreItem>
</file>

<file path=customXml/itemProps6.xml><?xml version="1.0" encoding="utf-8"?>
<ds:datastoreItem xmlns:ds="http://schemas.openxmlformats.org/officeDocument/2006/customXml" ds:itemID="{87BE7DDC-4AA1-46F4-BC99-D3A7A2B980D8}">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purl.org/dc/dcmitype/"/>
    <ds:schemaRef ds:uri="http://schemas.microsoft.com/office/infopath/2007/PartnerControls"/>
  </ds:schemaRefs>
</ds:datastoreItem>
</file>

<file path=customXml/itemProps7.xml><?xml version="1.0" encoding="utf-8"?>
<ds:datastoreItem xmlns:ds="http://schemas.openxmlformats.org/officeDocument/2006/customXml" ds:itemID="{CEE609E4-09B6-47B5-9B81-3B660E3D3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Application>AlterOffice/3.4.0.9$Linux_X86_64 LibreOffice_project/b8daf9e823b1a5463a2f48435ddc2e8696e7d4fc</Application>
  <AppVersion>15.0000</AppVersion>
  <Pages>45</Pages>
  <Words>11688</Words>
  <Characters>81060</Characters>
  <CharactersWithSpaces>93981</CharactersWithSpaces>
  <Paragraphs>1564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2023-06-22T03:07:00Z</dcterms:created>
  <dc:creator>UK VoHEC</dc:creator>
  <dc:description/>
  <dc:language>ru-RU</dc:language>
  <cp:lastModifiedBy>fedorovsa@corp.gidroogk.com</cp:lastModifiedBy>
  <dcterms:modified xsi:type="dcterms:W3CDTF">2026-08-13T10:07:20Z</dcterms:modified>
  <cp:revision>29</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