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lineRule="auto" w:line="360" w:before="0" w:after="200"/>
        <w:jc w:val="right"/>
        <w:rPr>
          <w:rFonts w:ascii="Calibri" w:hAnsi="Calibri" w:eastAsia="Calibri"/>
          <w:sz w:val="24"/>
          <w:szCs w:val="24"/>
        </w:rPr>
      </w:pPr>
      <w:r>
        <w:rPr>
          <w:rFonts w:eastAsia="Calibri" w:ascii="Calibri" w:hAnsi="Calibri"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</w:t>
      </w:r>
    </w:p>
    <w:p>
      <w:pPr>
        <w:pStyle w:val="Normal"/>
        <w:jc w:val="center"/>
        <w:rPr/>
      </w:pPr>
      <w:r>
        <w:rPr/>
        <w:t>ОКПД 2: 33.12.29.900 Услуги текущего ремонта спецтехники производства Liebherr для нужд Камчатского филиала АО «ТК РусГидро»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Лот №</w:t>
      </w:r>
      <w:bookmarkStart w:id="0" w:name="_GoBack"/>
      <w:bookmarkEnd w:id="0"/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35753767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68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71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72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73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7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75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78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79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80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82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8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5753784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8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86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35753790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_Toc135753790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135753767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135753768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59"/>
        <w:gridCol w:w="7523"/>
      </w:tblGrid>
      <w:tr>
        <w:trPr>
          <w:cantSplit w:val="true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432" w:hanging="432"/>
              <w:rPr>
                <w:b w:val="false"/>
                <w:sz w:val="22"/>
                <w:szCs w:val="22"/>
              </w:rPr>
            </w:pPr>
            <w:bookmarkStart w:id="4" w:name="_Toc135752676"/>
            <w:bookmarkStart w:id="5" w:name="_Toc135753769"/>
            <w:r>
              <w:rPr>
                <w:b w:val="false"/>
                <w:sz w:val="22"/>
                <w:szCs w:val="22"/>
              </w:rPr>
              <w:t>АО «ТК РусГидро»</w:t>
            </w:r>
            <w:bookmarkEnd w:id="4"/>
            <w:bookmarkEnd w:id="5"/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0" w:hanging="0"/>
              <w:rPr>
                <w:b w:val="false"/>
                <w:sz w:val="22"/>
                <w:szCs w:val="22"/>
              </w:rPr>
            </w:pPr>
            <w:bookmarkStart w:id="6" w:name="_Toc135752677"/>
            <w:bookmarkStart w:id="7" w:name="_Toc135753770"/>
            <w:r>
              <w:rPr>
                <w:b w:val="false"/>
                <w:sz w:val="22"/>
                <w:szCs w:val="22"/>
              </w:rPr>
              <w:t>Акционерное Общество «Транспортная компания РусГидро»</w:t>
            </w:r>
            <w:bookmarkEnd w:id="6"/>
            <w:bookmarkEnd w:id="7"/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8" w:name="_Toc135753771"/>
      <w:r>
        <w:rPr/>
        <w:t>Наименование закупаемой продукции</w:t>
      </w:r>
      <w:bookmarkEnd w:id="8"/>
    </w:p>
    <w:p>
      <w:pPr>
        <w:pStyle w:val="Normal"/>
        <w:jc w:val="both"/>
        <w:rPr>
          <w:sz w:val="24"/>
          <w:szCs w:val="24"/>
          <w:lang w:eastAsia="x-none"/>
        </w:rPr>
      </w:pPr>
      <w:bookmarkStart w:id="9" w:name="_Toc135753772"/>
      <w:r>
        <w:rPr>
          <w:sz w:val="24"/>
          <w:szCs w:val="24"/>
          <w:lang w:eastAsia="x-none"/>
        </w:rPr>
        <w:t>ОКПД 2: 33.12.29.900 Услуги текущего ремонта спецтехники производства Liebherr для нужд Камчатского филиала АО «ТК РусГидро».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0" w:name="_Toc46743507"/>
      <w:r>
        <w:rPr/>
        <w:t xml:space="preserve">Цель </w:t>
      </w:r>
      <w:bookmarkEnd w:id="10"/>
      <w:r>
        <w:rPr>
          <w:lang w:val="ru-RU"/>
        </w:rPr>
        <w:t>оказания услуг</w:t>
      </w:r>
      <w:bookmarkEnd w:id="9"/>
      <w:r>
        <w:rPr/>
        <w:t xml:space="preserve"> 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Содержание спецтехники </w:t>
      </w:r>
      <w:r>
        <w:rPr>
          <w:sz w:val="24"/>
          <w:szCs w:val="24"/>
          <w:lang w:val="en-US" w:eastAsia="x-none"/>
        </w:rPr>
        <w:t>LIEBHERR</w:t>
      </w:r>
      <w:r>
        <w:rPr>
          <w:sz w:val="24"/>
          <w:szCs w:val="24"/>
          <w:lang w:eastAsia="x-none"/>
        </w:rPr>
        <w:t xml:space="preserve">, находящейся в эксплуатации Камчатского филиала </w:t>
        <w:br/>
        <w:t>АО «ТК РусГидро», в исправном состоянии, проведение своевременного и качественного  ремонта.</w:t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11" w:name="_Toc135753773"/>
      <w:r>
        <w:rPr>
          <w:lang w:val="ru-RU"/>
        </w:rPr>
        <w:t>Существующее положение</w:t>
      </w:r>
      <w:bookmarkEnd w:id="11"/>
    </w:p>
    <w:p>
      <w:pPr>
        <w:pStyle w:val="Normal"/>
        <w:jc w:val="both"/>
        <w:rPr>
          <w:sz w:val="24"/>
          <w:lang w:eastAsia="x-none"/>
        </w:rPr>
      </w:pPr>
      <w:r>
        <w:rPr>
          <w:sz w:val="24"/>
          <w:lang w:eastAsia="x-none"/>
        </w:rPr>
        <w:t xml:space="preserve">В эксплуатации Заказчика находится спецтехника производства </w:t>
      </w:r>
      <w:r>
        <w:rPr>
          <w:sz w:val="24"/>
          <w:lang w:val="en-US" w:eastAsia="x-none"/>
        </w:rPr>
        <w:t>LIEBHERR</w:t>
      </w:r>
      <w:r>
        <w:rPr>
          <w:sz w:val="24"/>
          <w:lang w:eastAsia="x-none"/>
        </w:rPr>
        <w:t>, подлежащая ремонтам.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12" w:name="_Toc135753774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2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4"/>
        <w:gridCol w:w="2973"/>
        <w:gridCol w:w="2128"/>
        <w:gridCol w:w="2129"/>
        <w:gridCol w:w="1984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Экскаватор LIEBHERR R 922 LC 41 КХ 1958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Елизовский р-н, Мутновская ГеоЭС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Спецтехника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Бульдозер LIEBHERR PR 734 LGP 41 КХ 2177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Елизовский р-н, Мутновская ГеоЭС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Спецтехника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Бульдозер</w:t>
            </w:r>
            <w:r>
              <w:rPr>
                <w:bCs/>
                <w:sz w:val="24"/>
                <w:szCs w:val="24"/>
                <w:lang w:val="en-US"/>
              </w:rPr>
              <w:t xml:space="preserve"> LIEBHERR PR 734 LGP 41 </w:t>
            </w:r>
            <w:r>
              <w:rPr>
                <w:bCs/>
                <w:sz w:val="24"/>
                <w:szCs w:val="24"/>
              </w:rPr>
              <w:t>КХ</w:t>
            </w:r>
            <w:r>
              <w:rPr>
                <w:bCs/>
                <w:sz w:val="24"/>
                <w:szCs w:val="24"/>
                <w:lang w:val="en-US"/>
              </w:rPr>
              <w:t xml:space="preserve"> 2174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Елизовский р-н, Мутновская ГеоЭС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Спецтехника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Бульдозер</w:t>
            </w:r>
            <w:r>
              <w:rPr>
                <w:bCs/>
                <w:sz w:val="24"/>
                <w:szCs w:val="24"/>
                <w:lang w:val="en-US"/>
              </w:rPr>
              <w:t xml:space="preserve"> LIEBHERR PR 734 LGP 41 </w:t>
            </w:r>
            <w:r>
              <w:rPr>
                <w:bCs/>
                <w:sz w:val="24"/>
                <w:szCs w:val="24"/>
              </w:rPr>
              <w:t>КХ</w:t>
            </w:r>
            <w:r>
              <w:rPr>
                <w:bCs/>
                <w:sz w:val="24"/>
                <w:szCs w:val="24"/>
                <w:lang w:val="en-US"/>
              </w:rPr>
              <w:t xml:space="preserve"> 2176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Елизовский р-н, Мутновская ГеоЭС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Спецтехника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Бульдозер</w:t>
            </w:r>
            <w:r>
              <w:rPr>
                <w:bCs/>
                <w:sz w:val="24"/>
                <w:szCs w:val="24"/>
                <w:lang w:val="en-US"/>
              </w:rPr>
              <w:t xml:space="preserve"> LIEBHERR PR 734 LGP 41 </w:t>
            </w:r>
            <w:r>
              <w:rPr>
                <w:bCs/>
                <w:sz w:val="24"/>
                <w:szCs w:val="24"/>
              </w:rPr>
              <w:t>КХ</w:t>
            </w:r>
            <w:r>
              <w:rPr>
                <w:bCs/>
                <w:sz w:val="24"/>
                <w:szCs w:val="24"/>
                <w:lang w:val="en-US"/>
              </w:rPr>
              <w:t xml:space="preserve"> 2173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Елизовский р-н, Мутновская ГеоЭС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Спецтехника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Бульдозер</w:t>
            </w:r>
            <w:r>
              <w:rPr>
                <w:bCs/>
                <w:sz w:val="24"/>
                <w:szCs w:val="24"/>
                <w:lang w:val="en-US"/>
              </w:rPr>
              <w:t xml:space="preserve"> LIEBHERR PR 734 LGP 41 </w:t>
            </w:r>
            <w:r>
              <w:rPr>
                <w:bCs/>
                <w:sz w:val="24"/>
                <w:szCs w:val="24"/>
              </w:rPr>
              <w:t>КХ</w:t>
            </w:r>
            <w:r>
              <w:rPr>
                <w:bCs/>
                <w:sz w:val="24"/>
                <w:szCs w:val="24"/>
                <w:lang w:val="en-US"/>
              </w:rPr>
              <w:t xml:space="preserve"> 2175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Елизовский р-н, Мутновская ГеоЭС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Спецтехника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3" w:name="_Toc46743509"/>
      <w:bookmarkStart w:id="14" w:name="_Hlk49857604"/>
      <w:bookmarkStart w:id="15" w:name="_Toc135753775"/>
      <w:r>
        <w:rPr/>
        <w:t xml:space="preserve">Информация в отношении исполнения договора, </w:t>
      </w:r>
      <w:bookmarkStart w:id="16" w:name="_Hlk46492347"/>
      <w:r>
        <w:rPr/>
        <w:t xml:space="preserve">которая должна быть учтена при подготовке заявки </w:t>
      </w:r>
      <w:bookmarkEnd w:id="1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Start w:id="17" w:name="_Toc46743510"/>
      <w:bookmarkStart w:id="18" w:name="_Toc50125126"/>
      <w:bookmarkEnd w:id="13"/>
      <w:bookmarkEnd w:id="14"/>
      <w:bookmarkEnd w:id="15"/>
    </w:p>
    <w:p>
      <w:pPr>
        <w:pStyle w:val="Heading3"/>
        <w:numPr>
          <w:ilvl w:val="2"/>
          <w:numId w:val="3"/>
        </w:numPr>
        <w:ind w:left="0" w:firstLine="567"/>
        <w:rPr>
          <w:b w:val="false"/>
        </w:rPr>
      </w:pPr>
      <w:bookmarkStart w:id="19" w:name="_Toc135753776"/>
      <w:r>
        <w:rPr>
          <w:b w:val="false"/>
        </w:rPr>
        <w:t xml:space="preserve">Заказчик предоставляет </w:t>
      </w:r>
      <w:r>
        <w:rPr>
          <w:b w:val="false"/>
          <w:lang w:val="ru-RU"/>
        </w:rPr>
        <w:t>Исполнителю</w:t>
      </w:r>
      <w:r>
        <w:rPr>
          <w:b w:val="false"/>
        </w:rPr>
        <w:t>:</w:t>
      </w:r>
      <w:bookmarkEnd w:id="19"/>
    </w:p>
    <w:p>
      <w:pPr>
        <w:pStyle w:val="Heading3"/>
        <w:numPr>
          <w:ilvl w:val="0"/>
          <w:numId w:val="0"/>
        </w:numPr>
        <w:ind w:left="0" w:firstLine="567"/>
        <w:rPr>
          <w:b w:val="false"/>
        </w:rPr>
      </w:pPr>
      <w:bookmarkStart w:id="20" w:name="_Toc135752684"/>
      <w:bookmarkStart w:id="21" w:name="_Toc135753777"/>
      <w:r>
        <w:rPr>
          <w:b w:val="false"/>
          <w:lang w:val="ru-RU"/>
        </w:rPr>
        <w:t>Необходимые данные о ТС (гос. номер, марку и модель ТС)</w:t>
      </w:r>
      <w:bookmarkEnd w:id="20"/>
      <w:bookmarkEnd w:id="21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2" w:name="_Toc51339693"/>
      <w:bookmarkStart w:id="23" w:name="_Toc13575377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2"/>
      <w:bookmarkEnd w:id="23"/>
    </w:p>
    <w:p>
      <w:pPr>
        <w:pStyle w:val="Heading4"/>
        <w:numPr>
          <w:ilvl w:val="1"/>
          <w:numId w:val="3"/>
        </w:numPr>
        <w:rPr/>
      </w:pPr>
      <w:bookmarkStart w:id="24" w:name="_Toc13575377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4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5" w:name="_Toc135753780"/>
      <w:r>
        <w:rPr>
          <w:lang w:val="ru-RU"/>
        </w:rPr>
        <w:t>Требования к перечню и объему услуг</w:t>
      </w:r>
      <w:bookmarkEnd w:id="25"/>
    </w:p>
    <w:p>
      <w:pPr>
        <w:pStyle w:val="ListParagraph"/>
        <w:numPr>
          <w:ilvl w:val="3"/>
          <w:numId w:val="3"/>
        </w:numPr>
        <w:ind w:left="0" w:firstLine="567"/>
        <w:jc w:val="both"/>
        <w:rPr>
          <w:lang w:eastAsia="x-none"/>
        </w:rPr>
      </w:pPr>
      <w:r>
        <w:rPr>
          <w:lang w:eastAsia="x-none"/>
        </w:rPr>
        <w:t>Текущий ремонт транспортных средств проводится на основании установленных заводом-изготовителем регламентов и нормативов.</w:t>
      </w:r>
    </w:p>
    <w:p>
      <w:pPr>
        <w:pStyle w:val="ListParagraph"/>
        <w:numPr>
          <w:ilvl w:val="3"/>
          <w:numId w:val="3"/>
        </w:numPr>
        <w:ind w:left="0" w:firstLine="567"/>
        <w:jc w:val="both"/>
        <w:rPr>
          <w:lang w:eastAsia="x-none"/>
        </w:rPr>
      </w:pPr>
      <w:r>
        <w:rPr>
          <w:lang w:eastAsia="x-none"/>
        </w:rPr>
        <w:t>Запасные части, расходные материалы, при выполнении ремонтов,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6" w:name="_Toc135753781"/>
      <w:bookmarkStart w:id="2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7"/>
      <w:r>
        <w:rPr>
          <w:sz w:val="24"/>
          <w:szCs w:val="24"/>
          <w:lang w:val="ru-RU"/>
        </w:rPr>
        <w:t>и объем оказываемых услуг</w:t>
      </w:r>
      <w:bookmarkEnd w:id="26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4"/>
        <w:gridCol w:w="5957"/>
        <w:gridCol w:w="1563"/>
        <w:gridCol w:w="1555"/>
      </w:tblGrid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>
          <w:trHeight w:val="252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</w:rPr>
            </w:pPr>
            <w:r>
              <w:rPr>
                <w:sz w:val="24"/>
              </w:rPr>
              <w:t>Услуги сервисного персонала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человеко-час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480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</w:rPr>
            </w:pPr>
            <w:r>
              <w:rPr>
                <w:sz w:val="24"/>
              </w:rPr>
              <w:t>Нахождение сервисного персонала в дороге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человеко-час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50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</w:rPr>
            </w:pPr>
            <w:r>
              <w:rPr>
                <w:sz w:val="24"/>
              </w:rPr>
              <w:t>Проезд сервисного персонала к месту оказания услуг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1000</w:t>
            </w:r>
          </w:p>
        </w:tc>
      </w:tr>
    </w:tbl>
    <w:p>
      <w:pPr>
        <w:pStyle w:val="Heading3"/>
        <w:numPr>
          <w:ilvl w:val="0"/>
          <w:numId w:val="0"/>
        </w:numPr>
        <w:ind w:left="720" w:hanging="0"/>
        <w:jc w:val="both"/>
        <w:rPr>
          <w:b w:val="false"/>
          <w:lang w:val="ru-RU"/>
        </w:rPr>
      </w:pPr>
      <w:r>
        <w:rPr>
          <w:b w:val="false"/>
          <w:lang w:val="ru-RU"/>
        </w:rPr>
        <w:t>* Количество плановое, может быть изменено в пределах общей стоимости договора, при этом стоимость единицы услуг остаётся неизменной.</w:t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>Требования к срокам оказания услуг</w:t>
      </w:r>
    </w:p>
    <w:p>
      <w:pPr>
        <w:pStyle w:val="ListParagraph"/>
        <w:numPr>
          <w:ilvl w:val="3"/>
          <w:numId w:val="3"/>
        </w:numPr>
        <w:ind w:left="0" w:firstLine="567"/>
        <w:jc w:val="both"/>
        <w:rPr>
          <w:lang w:eastAsia="x-none"/>
        </w:rPr>
      </w:pPr>
      <w:r>
        <w:rPr>
          <w:lang w:eastAsia="x-none"/>
        </w:rPr>
        <w:t>При возникновении необходимости оказания услуг/выполнения работ Заказчик уведомляет об этом Исполнителя, путем направления заявки по электронной почте или факсу.</w:t>
      </w:r>
    </w:p>
    <w:p>
      <w:pPr>
        <w:pStyle w:val="ListParagraph"/>
        <w:numPr>
          <w:ilvl w:val="3"/>
          <w:numId w:val="3"/>
        </w:numPr>
        <w:ind w:left="0" w:firstLine="567"/>
        <w:jc w:val="both"/>
        <w:rPr>
          <w:lang w:eastAsia="x-none"/>
        </w:rPr>
      </w:pPr>
      <w:r>
        <w:rPr>
          <w:lang w:eastAsia="x-none"/>
        </w:rPr>
        <w:t>На основании полученной заявки в согласованные с Заказчиком сроки, но не позднее 5 (пяти) рабочих дней с момента получения Исполнителем заявки от Заказчика, Исполнитель направляет свой сервисный персонал для оказания услуг/выполнения работ.</w:t>
      </w:r>
    </w:p>
    <w:p>
      <w:pPr>
        <w:pStyle w:val="ListParagraph"/>
        <w:numPr>
          <w:ilvl w:val="3"/>
          <w:numId w:val="3"/>
        </w:numPr>
        <w:ind w:left="0" w:firstLine="567"/>
        <w:jc w:val="both"/>
        <w:rPr>
          <w:lang w:eastAsia="x-none"/>
        </w:rPr>
      </w:pPr>
      <w:r>
        <w:rPr>
          <w:lang w:eastAsia="x-none"/>
        </w:rPr>
        <w:t>Сроки оказания услуг/выполнения работ определяются сервисным персоналом Исполнителя по прибытии к месту оказания услуг/выполнения работ в зависимости от их объема и сложности, но в любом случае составляют не более 30 дней с момента получения заявки от Заказчика (за исключением случаев, приведенных в п. 2.1.2.4. настоящего Технического требования). Досрочное выполнение работ/оказание услуг является допустимым.</w:t>
      </w:r>
    </w:p>
    <w:p>
      <w:pPr>
        <w:pStyle w:val="ListParagraph"/>
        <w:numPr>
          <w:ilvl w:val="3"/>
          <w:numId w:val="3"/>
        </w:numPr>
        <w:spacing w:lineRule="auto" w:line="259" w:before="0" w:after="160"/>
        <w:ind w:left="0" w:firstLine="567"/>
        <w:contextualSpacing w:val="false"/>
        <w:jc w:val="both"/>
        <w:rPr>
          <w:lang w:eastAsia="x-none"/>
        </w:rPr>
      </w:pPr>
      <w:r>
        <w:rPr>
          <w:rFonts w:eastAsia="Times New Roman"/>
        </w:rPr>
        <w:t>Сроки оказания услуг/выполнения работ подлежат продлению в случае необходимости привлечения дополнительного персонала Исполнителя или использования дополнительных запасных частей. При отсутствии запасных частей на складе Заказчика, Исполнителя или на заводе-изготовителе срок исполнения обязательств соразмерно продлевается на срок, необходимый для поставки запасных частей, который в любом случае не может составлять менее срока производства соответствующих запасных частей на заводе-изготовителе, увеличенного на срок её доставки в место оказания услуг/выполнения работ.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8" w:name="_Toc135753783"/>
      <w:bookmarkStart w:id="29" w:name="_Toc50125127"/>
      <w:bookmarkStart w:id="30" w:name="_Toc5133969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9"/>
      <w:bookmarkEnd w:id="30"/>
      <w:bookmarkEnd w:id="31"/>
      <w:r>
        <w:rPr>
          <w:sz w:val="24"/>
          <w:szCs w:val="24"/>
          <w:lang w:val="ru-RU"/>
        </w:rPr>
        <w:t>оказания услуг</w:t>
      </w:r>
      <w:bookmarkEnd w:id="28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bookmarkEnd w:id="17"/>
          </w:p>
        </w:tc>
      </w:tr>
      <w:tr>
        <w:trPr>
          <w:trHeight w:val="968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ind w:left="360" w:hanging="338"/>
              <w:jc w:val="center"/>
              <w:rPr/>
            </w:pPr>
            <w:r>
              <w:rPr/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сервисного персонала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01.02.2027 г.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30 дней с момента получения заявки Заказчика (за исключением случаев, приведенных в п. 2.1.2.4. настоящего Технического требования)</w:t>
            </w:r>
          </w:p>
        </w:tc>
      </w:tr>
      <w:tr>
        <w:trPr>
          <w:trHeight w:val="831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сервисного персонала в дороге</w:t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31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Проезд сервисного персонала к месту оказания услуг</w:t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2" w:name="_Toc51339698"/>
      <w:bookmarkStart w:id="33" w:name="_Toc135753784"/>
      <w:bookmarkStart w:id="34" w:name="_Toc46743511"/>
      <w:r>
        <w:rPr/>
        <w:t xml:space="preserve">Требования к </w:t>
      </w:r>
      <w:bookmarkEnd w:id="34"/>
      <w:r>
        <w:rPr>
          <w:lang w:val="ru-RU"/>
        </w:rPr>
        <w:t>качеству услуг</w:t>
      </w:r>
      <w:bookmarkEnd w:id="3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5" w:name="_Toc135753785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2"/>
      <w:r>
        <w:rPr>
          <w:sz w:val="24"/>
          <w:szCs w:val="24"/>
          <w:lang w:val="ru-RU"/>
        </w:rPr>
        <w:t>качеству услуг</w:t>
      </w:r>
      <w:bookmarkEnd w:id="35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закупаемой продукции: ОКПД 2: 33.12.29.900 Услуги текущего ремонта спецтехники производства Liebherr для нужд Камчатского филиала АО «ТК РусГидро».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6"/>
        <w:gridCol w:w="2499"/>
        <w:gridCol w:w="3748"/>
        <w:gridCol w:w="2965"/>
        <w:gridCol w:w="4737"/>
      </w:tblGrid>
      <w:tr>
        <w:trPr/>
        <w:tc>
          <w:tcPr>
            <w:tcW w:w="9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7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6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6"/>
          </w:p>
        </w:tc>
        <w:tc>
          <w:tcPr>
            <w:tcW w:w="24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96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473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96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473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соблюдению при выполнении работ норм и правил нормативно-технических документов</w:t>
            </w:r>
          </w:p>
        </w:tc>
        <w:tc>
          <w:tcPr>
            <w:tcW w:w="37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выполняться Исполнителем в соответствии с рекомендациями и инструкциями завода производителя, ГОСТ 51709-2001, ГОСТ 17.22.03-87, ГОСТ 959-91, ГОСТ 21393-75.</w:t>
            </w:r>
          </w:p>
        </w:tc>
        <w:tc>
          <w:tcPr>
            <w:tcW w:w="2965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4737" w:type="dxa"/>
            <w:vMerge w:val="restart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учету особых условий работы оборудования и производства работ</w:t>
            </w:r>
          </w:p>
        </w:tc>
        <w:tc>
          <w:tcPr>
            <w:tcW w:w="37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Исполнитель, при планировании работ, должен учитывать метеорологические условия в месте проведения работ.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1.1.3.</w:t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составу, содержанию услуг.</w:t>
            </w:r>
          </w:p>
        </w:tc>
        <w:tc>
          <w:tcPr>
            <w:tcW w:w="374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согласно Таблице №2 настоящих Технических требований должны быть оказаны в полном объёме.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оборудованию и материалам, используемым при выполнении услуг</w:t>
            </w:r>
          </w:p>
        </w:tc>
        <w:tc>
          <w:tcPr>
            <w:tcW w:w="374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Оказание услуг должно проводиться с использованием специализированного оборудования и инструментов, предназначенных для выполнения работ на данной технике.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оказать услуги с использованием собственных инструментов и оборудования на ремонтной базе Заказчика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запасным частям, используемым при проведении работ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должен использовать только оригинальные запасные части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Liebherr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Специалисты, выполняющие работы по Техническому обслуживанию спецтехники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Liebherr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, должны иметь соответствующую квалификацию и опыт работы с данной техникой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Ремонт спецтехники производства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Liebherr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 соответствии с регламентом завода изготовителя.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соответствию оказанных услуг обязательным, установленным законодательством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должны быть оказаны с соблюдением всех требований и стандартов, установленные ГОСТ 51709-2001, ГОСТ 17.22.03-87, ГОСТ 959-91, ГОСТ 21393-75.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 проверяет с участием Исполнителя комплектность и техническое состояние транспортного средства, а также объем и качество оказанных услуг, исправность узлов и агрегатов, подвергшихся ремонту и принимает оказанную услугу с оформлением акта приемки выполненных работ (Приложение №3 к Проекту Договора).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По окончании оказания услуг/выполнения работ Исполнитель оформляет и направляет Заказчику акт приемки выполненных работ по согласованной форме с указанием фактического объема оказанных услуг/выполненных работ, использованных расходных материалов и запасных частей.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представлены в проекте Договора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247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3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соисполнителям, привлекаемым к оказанию услуг</w:t>
            </w:r>
          </w:p>
        </w:tc>
        <w:tc>
          <w:tcPr>
            <w:tcW w:w="374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привлечения к оказанию услуг соисполнителей,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296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37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7" w:name="_Toc135753786"/>
      <w:bookmarkStart w:id="38" w:name="_Toc53393312"/>
      <w:bookmarkStart w:id="39" w:name="_Toc53395937"/>
      <w:r>
        <w:rPr>
          <w:lang w:val="ru-RU"/>
        </w:rPr>
        <w:t>Требования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Heading4"/>
        <w:numPr>
          <w:ilvl w:val="1"/>
          <w:numId w:val="3"/>
        </w:numPr>
        <w:jc w:val="both"/>
        <w:rPr>
          <w:b w:val="false"/>
          <w:lang w:val="ru-RU"/>
        </w:rPr>
      </w:pPr>
      <w:bookmarkStart w:id="40" w:name="_Toc135753788"/>
      <w:r>
        <w:rPr>
          <w:b w:val="false"/>
          <w:lang w:val="ru-RU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</w:t>
      </w:r>
      <w:bookmarkEnd w:id="40"/>
    </w:p>
    <w:p>
      <w:pPr>
        <w:pStyle w:val="Heading4"/>
        <w:numPr>
          <w:ilvl w:val="1"/>
          <w:numId w:val="3"/>
        </w:numPr>
        <w:jc w:val="both"/>
        <w:rPr>
          <w:b w:val="false"/>
        </w:rPr>
      </w:pPr>
      <w:bookmarkStart w:id="41" w:name="_Toc135753789"/>
      <w:r>
        <w:rPr>
          <w:b w:val="false"/>
          <w:lang w:val="ru-RU"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41"/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  <w:t>Руководитель ГКЭО и РТС</w:t>
      </w:r>
    </w:p>
    <w:p>
      <w:pPr>
        <w:pStyle w:val="Normal"/>
        <w:rPr>
          <w:lang w:eastAsia="x-none"/>
        </w:rPr>
      </w:pPr>
      <w:r>
        <w:rPr>
          <w:lang w:eastAsia="x-none"/>
        </w:rPr>
        <w:t>Камчатского филиала</w:t>
        <w:br/>
        <w:t xml:space="preserve">АО «ТК РусГидро»                                                                                  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0A57-F34F-48C2-9421-3105A966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Application>AlterOffice/3.4.0.9$Linux_X86_64 LibreOffice_project/b8daf9e823b1a5463a2f48435ddc2e8696e7d4fc</Application>
  <AppVersion>15.0000</AppVersion>
  <Pages>10</Pages>
  <Words>1315</Words>
  <Characters>8835</Characters>
  <CharactersWithSpaces>10011</CharactersWithSpaces>
  <Paragraphs>210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2023-05-24T05:10:00Z</cp:lastPrinted>
  <dcterms:modified xsi:type="dcterms:W3CDTF">2026-08-17T17:07:51Z</dcterms:modified>
  <cp:revision>42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