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eastAsia="Calibri"/>
          <w:szCs w:val="24"/>
        </w:rPr>
      </w:pPr>
      <w:r>
        <w:rPr>
          <w:rFonts w:eastAsia="Calibri" w:ascii="Times New Roman" w:hAnsi="Times New Roman"/>
          <w:szCs w:val="24"/>
        </w:rPr>
      </w:r>
    </w:p>
    <w:p>
      <w:pPr>
        <w:pStyle w:val="Normal"/>
        <w:numPr>
          <w:ilvl w:val="0"/>
          <w:numId w:val="0"/>
        </w:numPr>
        <w:jc w:val="right"/>
        <w:outlineLvl w:val="0"/>
        <w:rPr>
          <w:rFonts w:ascii="Times New Roman" w:hAnsi="Times New Roman" w:eastAsia="Calibri"/>
          <w:sz w:val="20"/>
        </w:rPr>
      </w:pPr>
      <w:r>
        <w:rPr>
          <w:rFonts w:eastAsia="Calibri" w:ascii="Times New Roman" w:hAnsi="Times New Roman"/>
          <w:sz w:val="20"/>
        </w:rPr>
        <w:t>Приложение № 2</w:t>
      </w:r>
    </w:p>
    <w:p>
      <w:pPr>
        <w:pStyle w:val="Normal"/>
        <w:numPr>
          <w:ilvl w:val="0"/>
          <w:numId w:val="0"/>
        </w:numPr>
        <w:jc w:val="right"/>
        <w:outlineLvl w:val="0"/>
        <w:rPr>
          <w:rFonts w:ascii="Times New Roman" w:hAnsi="Times New Roman"/>
          <w:sz w:val="20"/>
        </w:rPr>
      </w:pPr>
      <w:r>
        <w:rPr>
          <w:rFonts w:eastAsia="Calibri" w:ascii="Times New Roman" w:hAnsi="Times New Roman"/>
          <w:sz w:val="20"/>
        </w:rPr>
        <w:t xml:space="preserve">К справке Участника </w:t>
      </w:r>
      <w:r>
        <w:rPr>
          <w:rFonts w:ascii="Times New Roman" w:hAnsi="Times New Roman"/>
          <w:sz w:val="20"/>
        </w:rPr>
        <w:t xml:space="preserve">о цепочке </w:t>
      </w:r>
    </w:p>
    <w:p>
      <w:pPr>
        <w:pStyle w:val="Normal"/>
        <w:numPr>
          <w:ilvl w:val="0"/>
          <w:numId w:val="0"/>
        </w:numPr>
        <w:jc w:val="right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собственников, включая </w:t>
      </w:r>
    </w:p>
    <w:p>
      <w:pPr>
        <w:pStyle w:val="Normal"/>
        <w:numPr>
          <w:ilvl w:val="0"/>
          <w:numId w:val="0"/>
        </w:numPr>
        <w:jc w:val="right"/>
        <w:outlineLvl w:val="0"/>
        <w:rPr>
          <w:rFonts w:ascii="Times New Roman" w:hAnsi="Times New Roman" w:eastAsia="Calibri"/>
          <w:szCs w:val="24"/>
        </w:rPr>
      </w:pPr>
      <w:r>
        <w:rPr>
          <w:rFonts w:ascii="Times New Roman" w:hAnsi="Times New Roman"/>
          <w:sz w:val="20"/>
        </w:rPr>
        <w:t>бенефициаров (в том числе конечных)</w:t>
      </w:r>
    </w:p>
    <w:p>
      <w:pPr>
        <w:pStyle w:val="Heading4"/>
        <w:rPr>
          <w:sz w:val="24"/>
          <w:szCs w:val="24"/>
        </w:rPr>
      </w:pPr>
      <w:bookmarkStart w:id="0" w:name="_Toc43201636"/>
      <w:bookmarkStart w:id="1" w:name="_Toc371578739"/>
      <w:bookmarkStart w:id="2" w:name="_Toc274224160"/>
      <w:bookmarkStart w:id="3" w:name="_Toc274136621"/>
      <w:bookmarkStart w:id="4" w:name="_Toc274136477"/>
      <w:bookmarkStart w:id="5" w:name="_Toc274136428"/>
      <w:bookmarkStart w:id="6" w:name="_Toc274136379"/>
      <w:bookmarkStart w:id="7" w:name="_Toc274064977"/>
      <w:bookmarkStart w:id="8" w:name="_Toc271614087"/>
      <w:bookmarkStart w:id="9" w:name="_Toc262816486"/>
      <w:bookmarkStart w:id="10" w:name="_Toc262813209"/>
      <w:bookmarkStart w:id="11" w:name="_Toc258337339"/>
      <w:r>
        <w:rPr>
          <w:color w:val="000000"/>
          <w:sz w:val="24"/>
          <w:szCs w:val="24"/>
        </w:rPr>
        <w:t xml:space="preserve">Приложение 1. </w:t>
      </w:r>
      <w:r>
        <w:rPr>
          <w:sz w:val="24"/>
          <w:szCs w:val="24"/>
        </w:rPr>
        <w:t xml:space="preserve">Состав документов, подтверждающих правосубъектность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rPr>
          <w:sz w:val="24"/>
          <w:szCs w:val="24"/>
        </w:rPr>
        <w:t>Контрагента</w:t>
      </w:r>
      <w:bookmarkEnd w:id="0"/>
      <w:r>
        <w:rPr>
          <w:sz w:val="24"/>
          <w:szCs w:val="24"/>
        </w:rPr>
        <w:t xml:space="preserve"> </w:t>
      </w:r>
    </w:p>
    <w:p>
      <w:pPr>
        <w:pStyle w:val="Normal"/>
        <w:ind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PlainText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 w:before="120" w:after="0"/>
        <w:rPr>
          <w:rFonts w:ascii="Times New Roman" w:hAnsi="Times New Roman"/>
          <w:color w:val="000000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онтрагента – юридического лица, зарегистрированного на территории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Выписка из Единого государственного реестра юридических лиц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(в том числе с официального сайта ФНС России в сети «Интернет»); 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Устав и иные документы, предусмотренные законодательством РФ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Документы, подтверждающие полномочия единоличного исполнительного органа (решение учредителя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акционера, протокол общего собрания акционеров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участников, приказ о назначении);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Документ, подтверждающий полномочия представителя, в том числе доверенность;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Лицензия на право осуществления лицензируемо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вида</w:t>
      </w:r>
      <w:r>
        <w:rPr>
          <w:rFonts w:ascii="Times New Roman" w:hAnsi="Times New Roman"/>
          <w:color w:val="000000"/>
          <w:sz w:val="24"/>
          <w:szCs w:val="24"/>
        </w:rPr>
        <w:t xml:space="preserve"> деятельности (если необходимость лицензирования предусмотрена законодательством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РФ</w:t>
      </w:r>
      <w:r>
        <w:rPr>
          <w:rFonts w:ascii="Times New Roman" w:hAnsi="Times New Roman"/>
          <w:color w:val="000000"/>
          <w:sz w:val="24"/>
          <w:szCs w:val="24"/>
        </w:rPr>
        <w:t>);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 бухгалтерской отчетности (формы 1,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онтрагента, составленные на последнюю отчетную дату, с отметкой о принятии указанных документов налоговым органом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2"/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Свидетельство о постановке на учет.</w:t>
      </w:r>
    </w:p>
    <w:p>
      <w:pPr>
        <w:pStyle w:val="PlainText"/>
        <w:numPr>
          <w:ilvl w:val="1"/>
          <w:numId w:val="3"/>
        </w:numPr>
        <w:tabs>
          <w:tab w:val="clear" w:pos="708"/>
          <w:tab w:val="left" w:pos="1418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Свидетельство о гос. Регестрации.</w:t>
      </w:r>
    </w:p>
    <w:p>
      <w:pPr>
        <w:pStyle w:val="PlainText"/>
        <w:spacing w:lineRule="auto" w:line="24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PlainText"/>
        <w:numPr>
          <w:ilvl w:val="0"/>
          <w:numId w:val="3"/>
        </w:numPr>
        <w:tabs>
          <w:tab w:val="clear" w:pos="708"/>
          <w:tab w:val="left" w:pos="1134" w:leader="none"/>
        </w:tabs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bookmarkStart w:id="13" w:name="_Ref78869133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онтрагента – юридического лица, зарегистрированного за пределами территории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PlainText"/>
        <w:numPr>
          <w:ilvl w:val="1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отношении юридического лица, не имеющего обособленных подразделений (филиал, представительство и т.п.) на территории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PlainText"/>
        <w:numPr>
          <w:ilvl w:val="2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Устав иностранного юридического лиц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 либо разъяснения органа (организации), осуществляющего регистрацию юридических лиц в стране инкорпорации, о неприменимости устава </w:t>
      </w:r>
      <w:r>
        <w:rPr>
          <w:rFonts w:ascii="Times New Roman" w:hAnsi="Times New Roman"/>
          <w:color w:val="000000"/>
          <w:sz w:val="24"/>
          <w:szCs w:val="24"/>
        </w:rPr>
        <w:t xml:space="preserve">с отметкой о легализации консульским учреждением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 xml:space="preserve"> либо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удостоверенные </w:t>
      </w:r>
      <w:r>
        <w:rPr>
          <w:rFonts w:ascii="Times New Roman" w:hAnsi="Times New Roman"/>
          <w:color w:val="000000"/>
          <w:sz w:val="24"/>
          <w:szCs w:val="24"/>
        </w:rPr>
        <w:t>апостилем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если освобождение от этих процедур не предусмотрено международными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оговорами;</w:t>
      </w:r>
    </w:p>
    <w:p>
      <w:pPr>
        <w:pStyle w:val="PlainText"/>
        <w:numPr>
          <w:ilvl w:val="2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Свидетельство о регистрации иностранного юридического лица или выписку из торгового реестра;</w:t>
      </w:r>
    </w:p>
    <w:p>
      <w:pPr>
        <w:pStyle w:val="PlainText"/>
        <w:numPr>
          <w:ilvl w:val="2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 xml:space="preserve"> либо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удостоверенная</w:t>
      </w:r>
      <w:r>
        <w:rPr>
          <w:rFonts w:ascii="Times New Roman" w:hAnsi="Times New Roman"/>
          <w:color w:val="000000"/>
          <w:sz w:val="24"/>
          <w:szCs w:val="24"/>
        </w:rPr>
        <w:t xml:space="preserve"> апостилем, если освобождение от этих процедур не предусмотрено международными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оговорами, с переводом на русский язык;</w:t>
      </w:r>
    </w:p>
    <w:p>
      <w:pPr>
        <w:pStyle w:val="PlainText"/>
        <w:numPr>
          <w:ilvl w:val="1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отношении юридического лица, имеющего обособленные подразделения (филиал, представительство и т.п.) на территории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PlainText"/>
        <w:numPr>
          <w:ilvl w:val="2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Устав иностранного юридического лиц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а либо документ, подтверждающий неприменимость устава, например, разъяснения органа (организации), осуществляющего регистрацию юридических лиц в стране инкорпорации, </w:t>
      </w:r>
      <w:r>
        <w:rPr>
          <w:rFonts w:ascii="Times New Roman" w:hAnsi="Times New Roman"/>
          <w:color w:val="000000"/>
          <w:sz w:val="24"/>
          <w:szCs w:val="24"/>
        </w:rPr>
        <w:t xml:space="preserve">с отметкой о легализации консульским учреждением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 xml:space="preserve"> либо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удостоверенные</w:t>
      </w:r>
      <w:r>
        <w:rPr>
          <w:rFonts w:ascii="Times New Roman" w:hAnsi="Times New Roman"/>
          <w:color w:val="000000"/>
          <w:sz w:val="24"/>
          <w:szCs w:val="24"/>
        </w:rPr>
        <w:t xml:space="preserve"> апостилем;</w:t>
      </w:r>
    </w:p>
    <w:p>
      <w:pPr>
        <w:pStyle w:val="PlainText"/>
        <w:numPr>
          <w:ilvl w:val="2"/>
          <w:numId w:val="3"/>
        </w:numPr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Свидетельство о регистрации иностранного юридического лица или выписку из торгового реестра;</w:t>
      </w:r>
    </w:p>
    <w:p>
      <w:pPr>
        <w:pStyle w:val="1"/>
        <w:numPr>
          <w:ilvl w:val="2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Свидетельство о внесении в сводный государственный реестр аккредитованных на территории РФ представительств иностранных компаний;</w:t>
      </w:r>
    </w:p>
    <w:p>
      <w:pPr>
        <w:pStyle w:val="1"/>
        <w:numPr>
          <w:ilvl w:val="2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Разрешение Торгово-промышленной палаты на открытие в РФ представительства иностранной компании (если есть);</w:t>
      </w:r>
    </w:p>
    <w:p>
      <w:pPr>
        <w:pStyle w:val="1"/>
        <w:numPr>
          <w:ilvl w:val="2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Положение о филиале (представительстве);</w:t>
      </w:r>
    </w:p>
    <w:p>
      <w:pPr>
        <w:pStyle w:val="1"/>
        <w:numPr>
          <w:ilvl w:val="2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Свидетельство о постановке на учет в налоговом органе РФ;</w:t>
      </w:r>
    </w:p>
    <w:p>
      <w:pPr>
        <w:pStyle w:val="PlainText"/>
        <w:numPr>
          <w:ilvl w:val="2"/>
          <w:numId w:val="3"/>
        </w:numPr>
        <w:overflowPunct w:val="true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 xml:space="preserve"> либо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удостоверенная</w:t>
      </w:r>
      <w:r>
        <w:rPr>
          <w:rFonts w:ascii="Times New Roman" w:hAnsi="Times New Roman"/>
          <w:color w:val="000000"/>
          <w:sz w:val="24"/>
          <w:szCs w:val="24"/>
        </w:rPr>
        <w:t xml:space="preserve"> апостилем, если освобождение от этих процедур не предусмотрено международными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оговорами, с переводом на русский язык.</w:t>
      </w:r>
    </w:p>
    <w:p>
      <w:pPr>
        <w:pStyle w:val="PlainText"/>
        <w:numPr>
          <w:ilvl w:val="2"/>
          <w:numId w:val="3"/>
        </w:numPr>
        <w:overflowPunct w:val="true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Лицензия на право осуществления соответствующего вида лицензируемой деятельности (если необходимость лицензирования предусмотрена законодательством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РФ</w:t>
      </w:r>
      <w:r>
        <w:rPr>
          <w:rFonts w:ascii="Times New Roman" w:hAnsi="Times New Roman"/>
          <w:color w:val="000000"/>
          <w:sz w:val="24"/>
          <w:szCs w:val="24"/>
        </w:rPr>
        <w:t>);</w:t>
      </w:r>
    </w:p>
    <w:p>
      <w:pPr>
        <w:pStyle w:val="PlainText"/>
        <w:numPr>
          <w:ilvl w:val="2"/>
          <w:numId w:val="3"/>
        </w:numPr>
        <w:overflowPunct w:val="true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Документы  бухгалтерской отчетности (формы 1,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онтрагента, составленные на последнюю отчетную дату, с отметкой о принятии указанных документов налоговым органом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3"/>
      </w:r>
    </w:p>
    <w:p>
      <w:pPr>
        <w:pStyle w:val="PlainText"/>
        <w:overflowPunct w:val="true"/>
        <w:spacing w:lineRule="auto" w:line="240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PlainText"/>
        <w:numPr>
          <w:ilvl w:val="0"/>
          <w:numId w:val="3"/>
        </w:numPr>
        <w:tabs>
          <w:tab w:val="clear" w:pos="708"/>
          <w:tab w:val="left" w:pos="1134" w:leader="none"/>
        </w:tabs>
        <w:overflowPunct w:val="true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онтрагента – индивидуального предпринимателя, осуществляющего деятельность без образования юридического лица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Копии всех заполненных страниц общегражданского паспорта РФ либо другого заменяющего его документа;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Свидетельство о регистрации в качестве лица, осуществляющего предпринимательскую деятельность без образования юридического лица;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 xml:space="preserve">Свидетельство о постановке на учет в налоговых органах; 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Лицензия на право осуществления соответствующего вида лицензируемой деятельности (если необходимость лицензирования предусмотрена законодательством РФ);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>Выписка их Единого государственного реестра индивидуальных предпринимателей.</w:t>
      </w:r>
    </w:p>
    <w:p>
      <w:pPr>
        <w:pStyle w:val="1"/>
        <w:numPr>
          <w:ilvl w:val="0"/>
          <w:numId w:val="0"/>
        </w:numPr>
        <w:spacing w:lineRule="auto" w:line="240" w:before="0" w:after="0"/>
        <w:ind w:left="0" w:firstLine="709"/>
        <w:outlineLvl w:val="9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PlainText"/>
        <w:numPr>
          <w:ilvl w:val="0"/>
          <w:numId w:val="3"/>
        </w:numPr>
        <w:tabs>
          <w:tab w:val="clear" w:pos="708"/>
          <w:tab w:val="left" w:pos="1134" w:leader="none"/>
        </w:tabs>
        <w:overflowPunct w:val="true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В отношении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К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онтрагента – гражданина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РФ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, не являющегося индивидуальным предпринимателем без образования юридического лица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 xml:space="preserve">Копии всех заполненных страниц общегражданского паспорта РФ либо другого заменяющего его документа; 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r>
        <w:rPr>
          <w:color w:val="000000"/>
          <w:szCs w:val="24"/>
        </w:rPr>
        <w:t xml:space="preserve">Страховое свидетельство государственного пенсионного страхования; </w:t>
      </w:r>
    </w:p>
    <w:p>
      <w:pPr>
        <w:pStyle w:val="1"/>
        <w:numPr>
          <w:ilvl w:val="1"/>
          <w:numId w:val="3"/>
        </w:numPr>
        <w:spacing w:lineRule="auto" w:line="240" w:before="0" w:after="0"/>
        <w:outlineLvl w:val="9"/>
        <w:rPr>
          <w:color w:val="000000"/>
          <w:szCs w:val="24"/>
        </w:rPr>
      </w:pPr>
      <w:bookmarkStart w:id="14" w:name="_Ref78869133"/>
      <w:r>
        <w:rPr>
          <w:color w:val="000000"/>
          <w:szCs w:val="24"/>
        </w:rPr>
        <w:t>Свидетельство о присвоении ИНН.</w:t>
      </w:r>
      <w:bookmarkEnd w:id="14"/>
    </w:p>
    <w:p>
      <w:pPr>
        <w:pStyle w:val="Normal"/>
        <w:ind w:firstLine="70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</w:r>
      <w:bookmarkStart w:id="15" w:name="приложение6"/>
      <w:bookmarkStart w:id="16" w:name="приложение5"/>
      <w:bookmarkStart w:id="17" w:name="приложение6"/>
      <w:bookmarkStart w:id="18" w:name="приложение5"/>
      <w:bookmarkEnd w:id="17"/>
      <w:bookmarkEnd w:id="18"/>
      <w:r>
        <w:br w:type="page"/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eastAsia="Calibri"/>
          <w:sz w:val="22"/>
          <w:szCs w:val="22"/>
        </w:rPr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701" w:right="851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Geneva CY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>Не требуется при заключении Соглашений и Соглашений о конфиденциальности</w:t>
      </w:r>
    </w:p>
  </w:footnote>
  <w:footnote w:id="3">
    <w:p>
      <w:pPr>
        <w:pStyle w:val="FootnoteText"/>
        <w:rPr/>
      </w:pPr>
      <w:r>
        <w:rPr>
          <w:rStyle w:val="Style9"/>
        </w:rPr>
        <w:footnoteRef/>
      </w:r>
      <w:r>
        <w:rPr/>
        <w:t xml:space="preserve"> </w:t>
      </w:r>
      <w:r>
        <w:rPr/>
        <w:t>Не требуется при заключении Соглашений и Соглашений о конфиденциальности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851"/>
        </w:tabs>
        <w:ind w:left="0" w:firstLine="709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709"/>
      </w:pPr>
      <w:rPr/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0" w:firstLine="709"/>
      </w:pPr>
      <w:rPr/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709"/>
      </w:pPr>
      <w:rPr/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/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36a4"/>
    <w:pPr>
      <w:widowControl/>
      <w:bidi w:val="0"/>
      <w:spacing w:lineRule="auto" w:line="240"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0584f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4"/>
    <w:qFormat/>
    <w:rsid w:val="0030584f"/>
    <w:pPr>
      <w:keepNext w:val="true"/>
      <w:widowControl w:val="false"/>
      <w:spacing w:lineRule="atLeast" w:line="360" w:before="240" w:after="60"/>
      <w:jc w:val="both"/>
      <w:textAlignment w:val="baseline"/>
      <w:outlineLvl w:val="3"/>
    </w:pPr>
    <w:rPr>
      <w:rFonts w:ascii="Times New Roman" w:hAnsi="Times New Roman" w:eastAsia="Times New Roman"/>
      <w:b/>
      <w:bCs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9736a4"/>
    <w:rPr>
      <w:rFonts w:ascii="Tahoma" w:hAnsi="Tahoma" w:cs="Tahoma"/>
      <w:sz w:val="16"/>
      <w:szCs w:val="16"/>
    </w:rPr>
  </w:style>
  <w:style w:type="character" w:styleId="Style8" w:customStyle="1">
    <w:name w:val="Текст сноски Знак"/>
    <w:basedOn w:val="DefaultParagraphFont"/>
    <w:uiPriority w:val="99"/>
    <w:qFormat/>
    <w:rsid w:val="009736a4"/>
    <w:rPr>
      <w:rFonts w:ascii="Geneva CY" w:hAnsi="Geneva CY" w:eastAsia="Geneva" w:cs="Times New Roman"/>
      <w:sz w:val="20"/>
      <w:szCs w:val="20"/>
    </w:rPr>
  </w:style>
  <w:style w:type="character" w:styleId="Style9">
    <w:name w:val="Символ сноски"/>
    <w:unhideWhenUsed/>
    <w:qFormat/>
    <w:rsid w:val="009736a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27c49"/>
    <w:rPr>
      <w:rFonts w:ascii="Geneva CY" w:hAnsi="Geneva CY" w:eastAsia="Geneva" w:cs="Times New Roman"/>
      <w:sz w:val="24"/>
      <w:szCs w:val="20"/>
    </w:rPr>
  </w:style>
  <w:style w:type="character" w:styleId="Style11" w:customStyle="1">
    <w:name w:val="Нижний колонтитул Знак"/>
    <w:basedOn w:val="DefaultParagraphFont"/>
    <w:uiPriority w:val="99"/>
    <w:qFormat/>
    <w:rsid w:val="00827c49"/>
    <w:rPr>
      <w:rFonts w:ascii="Geneva CY" w:hAnsi="Geneva CY" w:eastAsia="Geneva" w:cs="Times New Roman"/>
      <w:sz w:val="24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c57ee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ec57ee"/>
    <w:rPr>
      <w:rFonts w:ascii="Geneva CY" w:hAnsi="Geneva CY" w:eastAsia="Geneva" w:cs="Times New Roman"/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ec57ee"/>
    <w:rPr>
      <w:rFonts w:ascii="Geneva CY" w:hAnsi="Geneva CY" w:eastAsia="Geneva" w:cs="Times New Roman"/>
      <w:b/>
      <w:bCs/>
      <w:sz w:val="20"/>
      <w:szCs w:val="20"/>
    </w:rPr>
  </w:style>
  <w:style w:type="character" w:styleId="4" w:customStyle="1">
    <w:name w:val="Заголовок 4 Знак"/>
    <w:basedOn w:val="DefaultParagraphFont"/>
    <w:qFormat/>
    <w:rsid w:val="0030584f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Style14" w:customStyle="1">
    <w:name w:val="Текст Знак"/>
    <w:basedOn w:val="DefaultParagraphFont"/>
    <w:link w:val="PlainText"/>
    <w:uiPriority w:val="99"/>
    <w:qFormat/>
    <w:rsid w:val="0030584f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2" w:customStyle="1">
    <w:name w:val="Заголовок 2 Знак"/>
    <w:basedOn w:val="DefaultParagraphFont"/>
    <w:uiPriority w:val="9"/>
    <w:semiHidden/>
    <w:qFormat/>
    <w:rsid w:val="0030584f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EndnoteReference">
    <w:name w:val="Endnote Reference"/>
    <w:rPr>
      <w:vertAlign w:val="superscript"/>
    </w:rPr>
  </w:style>
  <w:style w:type="character" w:styleId="Style15">
    <w:name w:val="Символ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7"/>
    <w:uiPriority w:val="99"/>
    <w:semiHidden/>
    <w:unhideWhenUsed/>
    <w:qFormat/>
    <w:rsid w:val="009736a4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Style8"/>
    <w:uiPriority w:val="99"/>
    <w:unhideWhenUsed/>
    <w:rsid w:val="009736a4"/>
    <w:pPr/>
    <w:rPr>
      <w:sz w:val="20"/>
    </w:rPr>
  </w:style>
  <w:style w:type="paragraph" w:styleId="ListParagraph">
    <w:name w:val="List Paragraph"/>
    <w:basedOn w:val="Normal"/>
    <w:uiPriority w:val="34"/>
    <w:qFormat/>
    <w:rsid w:val="009736a4"/>
    <w:pPr>
      <w:spacing w:before="0" w:after="0"/>
      <w:ind w:left="720" w:hanging="0"/>
      <w:contextualSpacing/>
    </w:pPr>
    <w:rPr/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27c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1"/>
    <w:uiPriority w:val="99"/>
    <w:unhideWhenUsed/>
    <w:rsid w:val="00827c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ec57ee"/>
    <w:pPr/>
    <w:rPr>
      <w:sz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ec57ee"/>
    <w:pPr/>
    <w:rPr>
      <w:b/>
      <w:bCs/>
    </w:rPr>
  </w:style>
  <w:style w:type="paragraph" w:styleId="PlainText">
    <w:name w:val="Plain Text"/>
    <w:basedOn w:val="Normal"/>
    <w:link w:val="Style14"/>
    <w:uiPriority w:val="99"/>
    <w:qFormat/>
    <w:rsid w:val="0030584f"/>
    <w:pPr>
      <w:widowControl w:val="false"/>
      <w:spacing w:lineRule="atLeast" w:line="360"/>
      <w:jc w:val="both"/>
      <w:textAlignment w:val="baseline"/>
    </w:pPr>
    <w:rPr>
      <w:rFonts w:ascii="Courier New" w:hAnsi="Courier New" w:eastAsia="Times New Roman"/>
      <w:sz w:val="20"/>
      <w:lang w:val="x-none" w:eastAsia="x-none"/>
    </w:rPr>
  </w:style>
  <w:style w:type="paragraph" w:styleId="1" w:customStyle="1">
    <w:name w:val="Текст 1"/>
    <w:basedOn w:val="Heading2"/>
    <w:qFormat/>
    <w:rsid w:val="0030584f"/>
    <w:pPr>
      <w:keepNext w:val="false"/>
      <w:keepLines w:val="false"/>
      <w:widowControl w:val="false"/>
      <w:numPr>
        <w:ilvl w:val="1"/>
        <w:numId w:val="2"/>
      </w:numPr>
      <w:tabs>
        <w:tab w:val="clear" w:pos="708"/>
        <w:tab w:val="left" w:pos="360" w:leader="none"/>
      </w:tabs>
      <w:overflowPunct w:val="true"/>
      <w:spacing w:lineRule="atLeast" w:line="360" w:before="60" w:after="60"/>
      <w:ind w:left="0" w:hanging="0"/>
      <w:jc w:val="both"/>
      <w:textAlignment w:val="baseline"/>
    </w:pPr>
    <w:rPr>
      <w:rFonts w:ascii="Times New Roman" w:hAnsi="Times New Roman" w:eastAsia="Times New Roman" w:cs="Times New Roman"/>
      <w:color w:val="auto"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736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AlterOffice/3.4.0.9$Linux_X86_64 LibreOffice_project/b8daf9e823b1a5463a2f48435ddc2e8696e7d4fc</Application>
  <AppVersion>15.0000</AppVersion>
  <Pages>3</Pages>
  <Words>550</Words>
  <Characters>4225</Characters>
  <CharactersWithSpaces>4717</CharactersWithSpaces>
  <Paragraphs>42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2012-01-12T14:08:00Z</dcterms:created>
  <dc:creator>Тарабаева Марина Александровна</dc:creator>
  <dc:description/>
  <dc:language>ru-RU</dc:language>
  <cp:lastModifiedBy>Барагунов Тимур Борисович</cp:lastModifiedBy>
  <cp:lastPrinted>2012-01-12T14:06:00Z</cp:lastPrinted>
  <dcterms:modified xsi:type="dcterms:W3CDTF">2023-03-09T12:10:00Z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