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word/_rels/document.xml.rels" ContentType="application/vnd.openxmlformats-package.relationships+xml"/>
  <Override PartName="/word/footer5.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footer6.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word/footer4.xml" ContentType="application/vnd.openxmlformats-officedocument.wordprocessingml.foot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numPr>
          <w:ilvl w:val="0"/>
          <w:numId w:val="0"/>
        </w:numPr>
        <w:spacing w:before="0" w:after="120"/>
        <w:ind w:left="0" w:hanging="0"/>
        <w:outlineLvl w:val="0"/>
        <w:rPr>
          <w:sz w:val="24"/>
        </w:rPr>
      </w:pPr>
      <w:r>
        <w:rPr>
          <w:sz w:val="24"/>
        </w:rPr>
        <w:t>Договор поставки № _______</w:t>
      </w:r>
    </w:p>
    <w:p>
      <w:pPr>
        <w:pStyle w:val="Normal"/>
        <w:shd w:val="clear" w:color="auto" w:fill="FFFFFF"/>
        <w:spacing w:before="0" w:after="120"/>
        <w:rPr>
          <w:sz w:val="24"/>
          <w:szCs w:val="24"/>
        </w:rPr>
      </w:pPr>
      <w:r>
        <w:rPr>
          <w:sz w:val="24"/>
          <w:szCs w:val="24"/>
        </w:rPr>
        <w:t>Республика Хакасия, г. Саяногорск, рп. Черемушки</w:t>
        <w:tab/>
        <w:t xml:space="preserve"> </w:t>
        <w:tab/>
        <w:t>«___» __________ 20__ г.</w:t>
      </w:r>
    </w:p>
    <w:p>
      <w:pPr>
        <w:pStyle w:val="Normal"/>
        <w:shd w:val="clear" w:color="auto" w:fill="FFFFFF"/>
        <w:spacing w:before="0" w:after="120"/>
        <w:ind w:firstLine="567"/>
        <w:jc w:val="both"/>
        <w:rPr>
          <w:sz w:val="24"/>
          <w:szCs w:val="24"/>
        </w:rPr>
      </w:pPr>
      <w:r>
        <w:rPr>
          <w:sz w:val="24"/>
          <w:szCs w:val="24"/>
        </w:rPr>
      </w:r>
    </w:p>
    <w:p>
      <w:pPr>
        <w:pStyle w:val="Normal"/>
        <w:spacing w:before="0" w:after="120"/>
        <w:ind w:firstLine="567"/>
        <w:jc w:val="both"/>
        <w:rPr>
          <w:sz w:val="24"/>
          <w:szCs w:val="24"/>
        </w:rPr>
      </w:pPr>
      <w:r>
        <w:rPr>
          <w:b/>
          <w:sz w:val="24"/>
          <w:szCs w:val="24"/>
        </w:rPr>
        <w:t xml:space="preserve">Акционерное общество «Гидроремонт-ВКК» (АО «Гидроремонт-ВКК»), </w:t>
      </w:r>
      <w:r>
        <w:rPr>
          <w:sz w:val="24"/>
          <w:szCs w:val="24"/>
        </w:rPr>
        <w:t>именуемое в дальнейшем «</w:t>
      </w:r>
      <w:r>
        <w:rPr>
          <w:b/>
          <w:sz w:val="24"/>
          <w:szCs w:val="24"/>
        </w:rPr>
        <w:t>Покупатель</w:t>
      </w:r>
      <w:r>
        <w:rPr>
          <w:sz w:val="24"/>
          <w:szCs w:val="24"/>
        </w:rPr>
        <w:t>», в лице _________________, действующего на основании ______________, с одной стороны, и</w:t>
      </w:r>
    </w:p>
    <w:p>
      <w:pPr>
        <w:pStyle w:val="Normal"/>
        <w:spacing w:before="0" w:after="120"/>
        <w:ind w:firstLine="567"/>
        <w:jc w:val="both"/>
        <w:rPr>
          <w:sz w:val="24"/>
          <w:szCs w:val="24"/>
        </w:rPr>
      </w:pPr>
      <w:r>
        <w:rPr>
          <w:b/>
          <w:sz w:val="24"/>
          <w:szCs w:val="24"/>
        </w:rPr>
        <w:t>________________(___________),</w:t>
      </w:r>
      <w:r>
        <w:rPr>
          <w:sz w:val="24"/>
          <w:szCs w:val="24"/>
        </w:rPr>
        <w:t xml:space="preserve"> именуемое в дальнейшем «</w:t>
      </w:r>
      <w:r>
        <w:rPr>
          <w:b/>
          <w:sz w:val="24"/>
          <w:szCs w:val="24"/>
        </w:rPr>
        <w:t>Поставщик</w:t>
      </w:r>
      <w:r>
        <w:rPr>
          <w:sz w:val="24"/>
          <w:szCs w:val="24"/>
        </w:rPr>
        <w:t xml:space="preserve">», в лице ________________, действующего на основании ______________, с другой стороны, совместно в дальнейшем именуемые «Стороны», а по отдельности – «Сторона», </w:t>
      </w:r>
    </w:p>
    <w:p>
      <w:pPr>
        <w:pStyle w:val="Normal"/>
        <w:tabs>
          <w:tab w:val="clear" w:pos="720"/>
          <w:tab w:val="left" w:pos="567" w:leader="none"/>
        </w:tabs>
        <w:spacing w:before="0" w:after="120"/>
        <w:ind w:firstLine="556"/>
        <w:jc w:val="both"/>
        <w:rPr>
          <w:sz w:val="24"/>
          <w:szCs w:val="24"/>
        </w:rPr>
      </w:pPr>
      <w:r>
        <w:rPr>
          <w:sz w:val="24"/>
          <w:szCs w:val="24"/>
        </w:rPr>
        <w:t xml:space="preserve">по результатам проведенной закупки у единственного поставщика (исполнителя, подрядчика) , что подтверждается Решением ЕИО ПО №             </w:t>
      </w:r>
      <w:r>
        <w:rPr>
          <w:sz w:val="24"/>
          <w:szCs w:val="24"/>
        </w:rPr>
        <w:t>о</w:t>
      </w:r>
      <w:r>
        <w:rPr>
          <w:sz w:val="24"/>
          <w:szCs w:val="24"/>
        </w:rPr>
        <w:t xml:space="preserve">т </w:t>
      </w:r>
      <w:r>
        <w:rPr>
          <w:bCs/>
          <w:sz w:val="24"/>
          <w:szCs w:val="24"/>
        </w:rPr>
        <w:t>«_____» _________ 20 __ г.,</w:t>
      </w:r>
      <w:r>
        <w:rPr>
          <w:sz w:val="24"/>
          <w:szCs w:val="24"/>
        </w:rPr>
        <w:t xml:space="preserve"> </w:t>
      </w:r>
    </w:p>
    <w:p>
      <w:pPr>
        <w:pStyle w:val="Normal"/>
        <w:spacing w:before="0" w:after="120"/>
        <w:ind w:firstLine="567"/>
        <w:jc w:val="both"/>
        <w:rPr>
          <w:sz w:val="24"/>
          <w:szCs w:val="24"/>
        </w:rPr>
      </w:pPr>
      <w:r>
        <w:rPr>
          <w:sz w:val="24"/>
          <w:szCs w:val="24"/>
        </w:rPr>
        <w:t>заключили настоящий Договор (далее – «Договор») о нижеследующем:</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bCs/>
          <w:sz w:val="24"/>
          <w:szCs w:val="24"/>
        </w:rPr>
        <w:t>Предмет Договора</w:t>
      </w:r>
    </w:p>
    <w:p>
      <w:pPr>
        <w:pStyle w:val="Title"/>
        <w:numPr>
          <w:ilvl w:val="1"/>
          <w:numId w:val="6"/>
        </w:numPr>
        <w:tabs>
          <w:tab w:val="clear" w:pos="720"/>
          <w:tab w:val="left" w:pos="142" w:leader="none"/>
        </w:tabs>
        <w:spacing w:before="0" w:after="120"/>
        <w:ind w:left="0" w:firstLine="567"/>
        <w:jc w:val="both"/>
        <w:rPr>
          <w:b w:val="false"/>
          <w:sz w:val="24"/>
        </w:rPr>
      </w:pPr>
      <w:r>
        <w:rPr>
          <w:b w:val="false"/>
          <w:sz w:val="24"/>
        </w:rPr>
        <w:t>Поставщик обязуется передать Покупателю железобетонные изделия (далее – «Продукция») на условиях, согласованных Сторонами в Договоре, в соответствии со Спецификацией (</w:t>
      </w:r>
      <w:r>
        <w:rPr>
          <w:sz w:val="24"/>
        </w:rPr>
        <w:t>Приложение № 1</w:t>
      </w:r>
      <w:r>
        <w:rPr>
          <w:b w:val="false"/>
          <w:sz w:val="24"/>
        </w:rPr>
        <w:t xml:space="preserve">) и техническими требованиями </w:t>
      </w:r>
      <w:r>
        <w:rPr>
          <w:b/>
          <w:bCs/>
          <w:sz w:val="24"/>
        </w:rPr>
        <w:t>(Приложение №2)</w:t>
      </w:r>
      <w:r>
        <w:rPr>
          <w:b w:val="false"/>
          <w:sz w:val="24"/>
        </w:rPr>
        <w:t>, а Покупатель обязуется принять и оплатить Продукцию в установленном Договором порядке.</w:t>
      </w:r>
    </w:p>
    <w:p>
      <w:pPr>
        <w:pStyle w:val="Title"/>
        <w:numPr>
          <w:ilvl w:val="1"/>
          <w:numId w:val="6"/>
        </w:numPr>
        <w:shd w:val="clear" w:color="auto" w:fill="FFFFFF"/>
        <w:tabs>
          <w:tab w:val="clear" w:pos="720"/>
          <w:tab w:val="left" w:pos="142" w:leader="none"/>
          <w:tab w:val="left" w:pos="540" w:leader="none"/>
        </w:tabs>
        <w:spacing w:before="120" w:after="120"/>
        <w:ind w:left="0" w:firstLine="567"/>
        <w:jc w:val="both"/>
        <w:rPr>
          <w:b w:val="false"/>
          <w:sz w:val="24"/>
        </w:rPr>
      </w:pPr>
      <w:r>
        <w:rPr>
          <w:b w:val="false"/>
          <w:sz w:val="24"/>
        </w:rPr>
        <w:t>Поставка осуществляется одной партией.</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sz w:val="24"/>
          <w:szCs w:val="24"/>
        </w:rPr>
      </w:pPr>
      <w:r>
        <w:rPr>
          <w:sz w:val="24"/>
          <w:szCs w:val="24"/>
        </w:rPr>
        <w:t>Поставка по Договору выполняется для нужд Саяно-Шушенского филиала АО «Гидроремонт-ВКК» в п.Черемушки.</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sz w:val="24"/>
          <w:szCs w:val="24"/>
        </w:rPr>
      </w:pPr>
      <w:r>
        <w:rPr>
          <w:sz w:val="24"/>
          <w:szCs w:val="24"/>
        </w:rPr>
        <w:t>Место поставки: РФ, 655619, Республика Хакасия, г. Саяногорск, рп. Черемушки, д. 103 (далее – «Место поставки»).</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sz w:val="24"/>
          <w:szCs w:val="24"/>
        </w:rPr>
      </w:pPr>
      <w:r>
        <w:rPr>
          <w:sz w:val="24"/>
          <w:szCs w:val="24"/>
        </w:rPr>
        <w:t xml:space="preserve">Срок поставки Продукции по Договору: не позднее ____________________. </w:t>
      </w:r>
    </w:p>
    <w:p>
      <w:pPr>
        <w:pStyle w:val="ListParagraph"/>
        <w:shd w:val="clear" w:color="auto" w:fill="FFFFFF"/>
        <w:tabs>
          <w:tab w:val="clear" w:pos="720"/>
          <w:tab w:val="left" w:pos="540" w:leader="none"/>
          <w:tab w:val="left" w:pos="1425" w:leader="none"/>
        </w:tabs>
        <w:spacing w:before="0" w:after="120"/>
        <w:ind w:left="567" w:hanging="0"/>
        <w:contextualSpacing w:val="false"/>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Цена Договора и порядок оплаты</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Общая стоимость Продукции (далее – «Цена Договора») по Договору составляет __________(__________________) рублей _____ копеек, в том числе НДС (22 %) в размере ___________(____________) рублей ____ копеек.</w:t>
      </w:r>
      <w:r>
        <w:rPr>
          <w:bCs/>
          <w:szCs w:val="28"/>
        </w:rPr>
        <w:t xml:space="preserve"> </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Цена Договора включает в себя: </w:t>
      </w:r>
    </w:p>
    <w:p>
      <w:pPr>
        <w:pStyle w:val="ListParagraph"/>
        <w:numPr>
          <w:ilvl w:val="2"/>
          <w:numId w:val="6"/>
        </w:numPr>
        <w:tabs>
          <w:tab w:val="clear" w:pos="720"/>
          <w:tab w:val="left" w:pos="0" w:leader="none"/>
          <w:tab w:val="left" w:pos="851" w:leader="none"/>
        </w:tabs>
        <w:spacing w:before="0" w:after="120"/>
        <w:ind w:left="0" w:firstLine="567"/>
        <w:contextualSpacing w:val="false"/>
        <w:jc w:val="both"/>
        <w:rPr>
          <w:sz w:val="24"/>
          <w:szCs w:val="24"/>
        </w:rPr>
      </w:pPr>
      <w:r>
        <w:rPr>
          <w:color w:val="000000"/>
          <w:sz w:val="24"/>
          <w:szCs w:val="24"/>
        </w:rPr>
        <w:t>Стоимость Продукции.</w:t>
      </w:r>
    </w:p>
    <w:p>
      <w:pPr>
        <w:pStyle w:val="Normal"/>
        <w:tabs>
          <w:tab w:val="clear" w:pos="720"/>
          <w:tab w:val="left" w:pos="0" w:leader="none"/>
          <w:tab w:val="left" w:pos="851" w:leader="none"/>
        </w:tabs>
        <w:spacing w:before="0" w:after="120"/>
        <w:jc w:val="both"/>
        <w:rPr>
          <w:sz w:val="24"/>
          <w:szCs w:val="24"/>
        </w:rPr>
      </w:pPr>
      <w:r>
        <w:rPr>
          <w:bCs/>
          <w:sz w:val="24"/>
          <w:szCs w:val="24"/>
        </w:rPr>
        <w:tab/>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4"/>
          <w:szCs w:val="24"/>
        </w:rPr>
        <w:t xml:space="preserve">подлежащие уплате налоги, сборы и пошлины (в т.ч. по таможенному оформлению, если применимо), </w:t>
      </w:r>
      <w:r>
        <w:rPr>
          <w:bCs/>
          <w:sz w:val="24"/>
          <w:szCs w:val="24"/>
        </w:rPr>
        <w:t xml:space="preserve">а также </w:t>
      </w:r>
      <w:r>
        <w:rPr>
          <w:sz w:val="24"/>
          <w:szCs w:val="24"/>
        </w:rPr>
        <w:t xml:space="preserve">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 </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Стоимость Продукции является фиксированной и не подлежит изменению.</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Стоимость единицы Продукции определяется Спецификацией (Приложение № 1). </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Оплата в соответствии с Договором осуществляется следующим образом: </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2.5.1. Авансовый платеж в размере 30 % (тридцати процентов) от Цены Договора выплачивается в срок, не превышающий 30 (тридцать) календарных дней с даты получения Покупателем счета, выставленного Поставщиком, но не ранее 30 (тридцати) календарных дней до даты поставки Продукции.</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 xml:space="preserve">2.5.2.  Платеж в размере 70 % (семидесяти процентов) от стоимости поставленной Продукции, согласно Спецификации </w:t>
      </w:r>
      <w:bookmarkStart w:id="0" w:name="_GoBack"/>
      <w:bookmarkEnd w:id="0"/>
      <w:r>
        <w:rPr>
          <w:sz w:val="24"/>
          <w:szCs w:val="24"/>
        </w:rPr>
        <w:t>(Приложение № 1), производится Покупателем</w:t>
      </w:r>
      <w:r>
        <w:rPr>
          <w:sz w:val="24"/>
          <w:szCs w:val="24"/>
          <w:highlight w:val="yellow"/>
        </w:rPr>
        <w:t xml:space="preserve"> 7 </w:t>
      </w:r>
      <w:r>
        <w:rPr>
          <w:sz w:val="24"/>
          <w:szCs w:val="24"/>
          <w:shd w:fill="FFFFFF" w:val="clear"/>
        </w:rPr>
        <w:t xml:space="preserve">(семи) рабочих дней с даты подписания Товарной накладной по форме ТОРГ-12 или Универсального передаточного документа (УПД) на Продукцию, при условии получении счета, выставленного Поставщиком с учетом п. 2.6 Договора. </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 xml:space="preserve"> 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pPr>
        <w:pStyle w:val="ListParagraph"/>
        <w:numPr>
          <w:ilvl w:val="1"/>
          <w:numId w:val="6"/>
        </w:numPr>
        <w:shd w:val="clear" w:color="auto" w:fill="FFFFFF"/>
        <w:tabs>
          <w:tab w:val="clear" w:pos="720"/>
          <w:tab w:val="left" w:pos="0" w:leader="none"/>
          <w:tab w:val="left" w:pos="480" w:leader="none"/>
          <w:tab w:val="left" w:pos="851" w:leader="none"/>
        </w:tabs>
        <w:spacing w:before="0" w:after="120"/>
        <w:ind w:left="0" w:firstLine="567"/>
        <w:contextualSpacing w:val="false"/>
        <w:jc w:val="both"/>
        <w:rPr>
          <w:sz w:val="24"/>
          <w:szCs w:val="24"/>
        </w:rPr>
      </w:pPr>
      <w:r>
        <w:rPr>
          <w:sz w:val="24"/>
          <w:szCs w:val="24"/>
        </w:rPr>
        <w:t>По соглашению сторон возможны иные формы расчетов, не противоречащие зак</w:t>
      </w:r>
      <w:r>
        <w:rPr>
          <w:sz w:val="24"/>
          <w:szCs w:val="24"/>
          <w:shd w:fill="FFFFFF" w:val="clear"/>
        </w:rPr>
        <w:t>онодательству Российской Федерации.</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shd w:fill="FFFFFF" w:val="clear"/>
        </w:rPr>
        <w:t>Поставщик обязан представить Покупателю счета-фактуры (УПД),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(УПД), он обязан произвести замену счета-фактуры (УПД)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(УПД), подтверждающего право Покупателя на вычет НДС, уплаченного дополнительно к такому аван</w:t>
      </w:r>
      <w:r>
        <w:rPr>
          <w:sz w:val="24"/>
          <w:szCs w:val="24"/>
        </w:rPr>
        <w:t>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pPr>
        <w:pStyle w:val="Normal"/>
        <w:tabs>
          <w:tab w:val="clear" w:pos="720"/>
          <w:tab w:val="left" w:pos="0" w:leader="none"/>
          <w:tab w:val="left" w:pos="851" w:leader="none"/>
        </w:tabs>
        <w:spacing w:before="0" w:after="120"/>
        <w:ind w:firstLine="567"/>
        <w:jc w:val="both"/>
        <w:rPr>
          <w:sz w:val="24"/>
          <w:szCs w:val="24"/>
        </w:rPr>
      </w:pPr>
      <w:r>
        <w:rPr>
          <w:sz w:val="24"/>
          <w:szCs w:val="24"/>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срок задержки составляет единовременно 31 (Тридцать один) день или в совокупности 91 (Девяносто один) день и более;</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такие задержки происходят по вине Покупателя;</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обязательство Покупателя, по которому произошла задержка, не является денежным.</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Индексация Цены Договора не допускается.</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Изменение стоимости Договора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highlight w:val="none"/>
          <w:shd w:fill="FFFFFF" w:val="clear"/>
        </w:rPr>
      </w:pPr>
      <w:r>
        <w:rPr>
          <w:rFonts w:cs="Times New Roman"/>
          <w:color w:val="000000"/>
          <w:sz w:val="24"/>
          <w:szCs w:val="24"/>
          <w:shd w:fill="FFFFFF" w:val="clear"/>
        </w:rPr>
        <w:t xml:space="preserve">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поставленной Поставщиком Продукции. </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Качество, количество и комплектность</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 xml:space="preserve">Сертификат качества в </w:t>
      </w:r>
      <w:r>
        <w:rPr>
          <w:color w:val="000000"/>
          <w:sz w:val="24"/>
          <w:szCs w:val="24"/>
        </w:rPr>
        <w:t xml:space="preserve">1 </w:t>
      </w:r>
      <w:r>
        <w:rPr>
          <w:sz w:val="24"/>
          <w:szCs w:val="24"/>
        </w:rPr>
        <w:t>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 xml:space="preserve">Технический паспорт на русском языке в </w:t>
      </w:r>
      <w:r>
        <w:rPr>
          <w:color w:val="000000"/>
          <w:sz w:val="24"/>
          <w:szCs w:val="24"/>
        </w:rPr>
        <w:t xml:space="preserve">1 </w:t>
      </w:r>
      <w:r>
        <w:rPr>
          <w:sz w:val="24"/>
          <w:szCs w:val="24"/>
        </w:rPr>
        <w:t>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 xml:space="preserve">Инструкция по эксплуатации (монтажу и т.п.) на русском языке в </w:t>
      </w:r>
      <w:r>
        <w:rPr>
          <w:color w:val="000000"/>
          <w:sz w:val="24"/>
          <w:szCs w:val="24"/>
        </w:rPr>
        <w:t xml:space="preserve">1 </w:t>
      </w:r>
      <w:r>
        <w:rPr>
          <w:sz w:val="24"/>
          <w:szCs w:val="24"/>
        </w:rPr>
        <w:t>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 xml:space="preserve">Упаковочный лист на Продукцию в </w:t>
      </w:r>
      <w:r>
        <w:rPr>
          <w:color w:val="000000"/>
          <w:sz w:val="24"/>
          <w:szCs w:val="24"/>
        </w:rPr>
        <w:t xml:space="preserve">1 </w:t>
      </w:r>
      <w:r>
        <w:rPr>
          <w:sz w:val="24"/>
          <w:szCs w:val="24"/>
        </w:rPr>
        <w:t>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 xml:space="preserve">Сертификат о происхождении Продукции в </w:t>
      </w:r>
      <w:r>
        <w:rPr>
          <w:color w:val="000000"/>
          <w:sz w:val="24"/>
          <w:szCs w:val="24"/>
        </w:rPr>
        <w:t xml:space="preserve">1 </w:t>
      </w:r>
      <w:r>
        <w:rPr>
          <w:sz w:val="24"/>
          <w:szCs w:val="24"/>
        </w:rPr>
        <w:t>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Лицензии и т.п.) в зависимости от номенклатуры поставляемой Продукции;</w:t>
      </w:r>
    </w:p>
    <w:p>
      <w:pPr>
        <w:pStyle w:val="Normal"/>
        <w:widowControl w:val="false"/>
        <w:numPr>
          <w:ilvl w:val="0"/>
          <w:numId w:val="3"/>
        </w:numPr>
        <w:shd w:val="clear" w:color="auto" w:fill="FFFFFF"/>
        <w:tabs>
          <w:tab w:val="clear" w:pos="720"/>
          <w:tab w:val="left" w:pos="851" w:leader="none"/>
          <w:tab w:val="left" w:pos="900" w:leader="none"/>
          <w:tab w:val="left" w:pos="1134" w:leader="none"/>
          <w:tab w:val="left" w:pos="1276" w:leader="none"/>
        </w:tabs>
        <w:spacing w:before="0" w:after="120"/>
        <w:ind w:left="0" w:firstLine="567"/>
        <w:jc w:val="both"/>
        <w:rPr>
          <w:sz w:val="24"/>
          <w:szCs w:val="24"/>
        </w:rPr>
      </w:pPr>
      <w:r>
        <w:rPr>
          <w:sz w:val="24"/>
          <w:szCs w:val="24"/>
        </w:rPr>
        <w:t>Обязательные первичные документы:</w:t>
      </w:r>
    </w:p>
    <w:p>
      <w:pPr>
        <w:pStyle w:val="Normal"/>
        <w:widowControl w:val="false"/>
        <w:numPr>
          <w:ilvl w:val="0"/>
          <w:numId w:val="5"/>
        </w:numPr>
        <w:shd w:val="clear" w:color="auto" w:fill="FFFFFF"/>
        <w:tabs>
          <w:tab w:val="left" w:pos="720" w:leader="none"/>
          <w:tab w:val="left" w:pos="1134" w:leader="none"/>
          <w:tab w:val="left" w:pos="1276" w:leader="none"/>
        </w:tabs>
        <w:spacing w:before="0" w:after="120"/>
        <w:ind w:left="0" w:firstLine="567"/>
        <w:jc w:val="both"/>
        <w:rPr>
          <w:sz w:val="24"/>
          <w:szCs w:val="24"/>
        </w:rPr>
      </w:pPr>
      <w:r>
        <w:rPr>
          <w:sz w:val="24"/>
          <w:szCs w:val="24"/>
        </w:rPr>
        <w:t xml:space="preserve">Товарно-транспортную накладную формы № 1-Т (для учета товарно-материальных ценностей и расчетов за их перевозки) или Железнодорожную накладную (форма № ГУ-27) в 1 экз. или Транспортную накладную ((для учета товарно-материальных ценностей и расчетов за их перевозки) по форме согласно Приложению 4 к Правилам перевозки грузов </w:t>
      </w:r>
      <w:r>
        <w:rPr>
          <w:sz w:val="24"/>
          <w:szCs w:val="24"/>
          <w:shd w:fill="FFFFFF" w:val="clear"/>
        </w:rPr>
        <w:t xml:space="preserve">автомобильным транспортом </w:t>
      </w:r>
      <w:r>
        <w:rPr>
          <w:rFonts w:cs="Times New Roman"/>
          <w:sz w:val="24"/>
          <w:szCs w:val="24"/>
          <w:shd w:fill="FFFFFF" w:val="clear"/>
        </w:rPr>
        <w:t>(</w:t>
      </w:r>
      <w:r>
        <w:rPr>
          <w:rFonts w:cs="Times New Roman"/>
          <w:color w:val="000000"/>
          <w:sz w:val="24"/>
          <w:szCs w:val="24"/>
          <w:shd w:fill="FFFFFF" w:val="clear"/>
        </w:rPr>
        <w:t xml:space="preserve">в ред. </w:t>
      </w:r>
      <w:hyperlink r:id="rId2">
        <w:r>
          <w:rPr>
            <w:rStyle w:val="Hyperlink"/>
            <w:rFonts w:cs="Times New Roman"/>
            <w:color w:val="000000"/>
            <w:sz w:val="24"/>
            <w:szCs w:val="24"/>
            <w:u w:val="none"/>
            <w:shd w:fill="FFFFFF" w:val="clear"/>
          </w:rPr>
          <w:t>Постановления Правительства РФ от 21.12.2020 № 2200</w:t>
        </w:r>
      </w:hyperlink>
      <w:r>
        <w:rPr>
          <w:rFonts w:cs="Times New Roman"/>
          <w:sz w:val="24"/>
          <w:szCs w:val="24"/>
          <w:shd w:fill="FFFFFF" w:val="clear"/>
        </w:rPr>
        <w:t>)</w:t>
      </w:r>
      <w:r>
        <w:rPr>
          <w:sz w:val="24"/>
          <w:szCs w:val="24"/>
          <w:shd w:fill="FFFFFF" w:val="clear"/>
        </w:rPr>
        <w:t>;</w:t>
      </w:r>
    </w:p>
    <w:p>
      <w:pPr>
        <w:pStyle w:val="Normal"/>
        <w:widowControl w:val="false"/>
        <w:numPr>
          <w:ilvl w:val="0"/>
          <w:numId w:val="5"/>
        </w:numPr>
        <w:shd w:val="clear" w:color="auto" w:fill="FFFFFF"/>
        <w:tabs>
          <w:tab w:val="left" w:pos="720" w:leader="none"/>
          <w:tab w:val="left" w:pos="1134" w:leader="none"/>
          <w:tab w:val="left" w:pos="1276" w:leader="none"/>
        </w:tabs>
        <w:spacing w:before="0" w:after="120"/>
        <w:ind w:left="0" w:firstLine="567"/>
        <w:jc w:val="both"/>
        <w:rPr>
          <w:highlight w:val="none"/>
          <w:shd w:fill="FFFFFF" w:val="clear"/>
        </w:rPr>
      </w:pPr>
      <w:r>
        <w:rPr>
          <w:sz w:val="24"/>
          <w:szCs w:val="24"/>
          <w:shd w:fill="FFFFFF" w:val="clear"/>
        </w:rPr>
        <w:t>Товарную накладную по форме ТОРГ-12 или Универсальный передаточный документ (УПД).</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FFFFFF" w:val="clear"/>
        </w:rPr>
      </w:pPr>
      <w:r>
        <w:rPr>
          <w:sz w:val="24"/>
          <w:szCs w:val="24"/>
          <w:shd w:fill="FFFFFF" w:val="clear"/>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pPr>
      <w:r>
        <w:rPr>
          <w:sz w:val="24"/>
          <w:szCs w:val="24"/>
          <w:shd w:fill="FFFFFF" w:val="clear"/>
        </w:rPr>
        <w:t xml:space="preserve">Приемка Продукции по количеству тар и упаковок, в которых осуществлялась её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shd w:fill="FFFFFF" w:val="clear"/>
        </w:rPr>
        <w:t xml:space="preserve">товарно-транспортную накладную формы №1-Т (для учета товарно-материальных ценностей и расчетов за их перевозки) или Железнодорожную накладную (форма № ГУ-27) в 1 экз. или Транспортную накладную ((для учета товарно-материальных ценностей и расчетов за их перевозки) по форме согласно Приложению 4 к Правилам перевозки грузов автомобильным транспортом </w:t>
      </w:r>
      <w:r>
        <w:rPr>
          <w:rFonts w:cs="Times New Roman"/>
          <w:color w:val="000000"/>
          <w:sz w:val="24"/>
          <w:szCs w:val="24"/>
          <w:shd w:fill="FFFFFF" w:val="clear"/>
        </w:rPr>
        <w:t xml:space="preserve">(в ред. </w:t>
      </w:r>
      <w:hyperlink r:id="rId3">
        <w:r>
          <w:rPr>
            <w:rStyle w:val="Hyperlink"/>
            <w:rFonts w:cs="Times New Roman"/>
            <w:color w:val="000000"/>
            <w:sz w:val="24"/>
            <w:szCs w:val="24"/>
            <w:u w:val="none"/>
            <w:shd w:fill="FFFFFF" w:val="clear"/>
          </w:rPr>
          <w:t>Постановления Правительства РФ от 21.12.2020 № 2200</w:t>
        </w:r>
      </w:hyperlink>
      <w:r>
        <w:rPr>
          <w:rStyle w:val="Hyperlink"/>
          <w:rFonts w:cs="Times New Roman"/>
          <w:color w:val="000000"/>
          <w:sz w:val="24"/>
          <w:szCs w:val="24"/>
          <w:u w:val="none"/>
          <w:shd w:fill="FFFFFF" w:val="clear"/>
        </w:rPr>
        <w:t>)</w:t>
      </w:r>
      <w:r>
        <w:rPr>
          <w:rFonts w:cs="Times New Roman"/>
          <w:color w:val="000000"/>
          <w:sz w:val="24"/>
          <w:szCs w:val="24"/>
          <w:shd w:fill="FFFFFF" w:val="clear"/>
        </w:rPr>
        <w:t>.</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highlight w:val="none"/>
          <w:shd w:fill="FFFFFF" w:val="clear"/>
        </w:rPr>
      </w:pPr>
      <w:r>
        <w:rPr>
          <w:sz w:val="24"/>
          <w:szCs w:val="24"/>
          <w:shd w:fill="FFFFFF" w:val="clear"/>
        </w:rPr>
        <w:t>При некомплектности, недопоставке, отсутствии необходимых принадлежностей, относящихся к Продукции, Покупатель вправе с одновременным направлением письменного уведомления Поставщику прекратить приемку Продукции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Приемка Продукции со вскрытием упаковки производится Покупателем в течение 10 (десяти) рабочих дней с даты подписания </w:t>
      </w:r>
      <w:r>
        <w:rPr>
          <w:color w:val="000000"/>
          <w:sz w:val="24"/>
          <w:szCs w:val="24"/>
        </w:rPr>
        <w:t>товарно-транспортной накладной по форм</w:t>
      </w:r>
      <w:r>
        <w:rPr>
          <w:color w:val="000000"/>
          <w:sz w:val="24"/>
          <w:szCs w:val="24"/>
          <w:shd w:fill="FFFFFF" w:val="clear"/>
        </w:rPr>
        <w:t>е №1-Т</w:t>
      </w:r>
      <w:r>
        <w:rPr>
          <w:sz w:val="24"/>
          <w:szCs w:val="24"/>
          <w:shd w:fill="FFFFFF" w:val="clear"/>
        </w:rPr>
        <w:t xml:space="preserve"> или транспортной накладной ((для учета товарно-материальных ценностей и расчетов за их перевозки) по форме согласно Приложению 4 к Правилам перевозки грузов автомобильным транспортом </w:t>
      </w:r>
      <w:r>
        <w:rPr>
          <w:rFonts w:cs="Times New Roman"/>
          <w:sz w:val="24"/>
          <w:szCs w:val="24"/>
          <w:shd w:fill="FFFFFF" w:val="clear"/>
        </w:rPr>
        <w:t>(</w:t>
      </w:r>
      <w:r>
        <w:rPr>
          <w:rFonts w:cs="Times New Roman"/>
          <w:color w:val="000000"/>
          <w:sz w:val="24"/>
          <w:szCs w:val="24"/>
          <w:shd w:fill="FFFFFF" w:val="clear"/>
        </w:rPr>
        <w:t xml:space="preserve">в ред. </w:t>
      </w:r>
      <w:hyperlink r:id="rId4">
        <w:r>
          <w:rPr>
            <w:rStyle w:val="Hyperlink"/>
            <w:rFonts w:cs="Times New Roman"/>
            <w:color w:val="000000"/>
            <w:sz w:val="24"/>
            <w:szCs w:val="24"/>
            <w:u w:val="none"/>
            <w:shd w:fill="FFFFFF" w:val="clear"/>
          </w:rPr>
          <w:t>Постановления Правительства РФ от 21.12.2020 № 2200</w:t>
        </w:r>
      </w:hyperlink>
      <w:r>
        <w:rPr>
          <w:rFonts w:cs="Times New Roman"/>
          <w:sz w:val="24"/>
          <w:szCs w:val="24"/>
          <w:shd w:fill="FFFFFF" w:val="clear"/>
        </w:rPr>
        <w:t>)</w:t>
      </w:r>
      <w:r>
        <w:rPr>
          <w:sz w:val="24"/>
          <w:szCs w:val="24"/>
          <w:shd w:fill="FFFFFF" w:val="clear"/>
        </w:rPr>
        <w:t xml:space="preserve">. В случае отсутствия замечаний Покупатель подписывает </w:t>
      </w:r>
      <w:r>
        <w:rPr>
          <w:color w:val="000000"/>
          <w:sz w:val="24"/>
          <w:szCs w:val="24"/>
          <w:shd w:fill="FFFFFF" w:val="clear"/>
        </w:rPr>
        <w:t>товарную накладную унифицированной формы ТОРГ-12.</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shd w:fill="FFFFFF" w:val="clear"/>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w:t>
      </w:r>
      <w:r>
        <w:rPr>
          <w:sz w:val="24"/>
          <w:szCs w:val="24"/>
        </w:rPr>
        <w:t>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случае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10 (десяти) 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На Продукцию устанавливается гарантийный срок, равный 12 (двенадцати) месяцам, исчисляемый с даты подписания Сторонами соответствующей товарной накладной по форме ТОРГ-12 или Универсального передаточного документа (УПД), но не менее гарантийного срока изготовителя (производителя) Продукции.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Устранение недостатков осуществляется Поставщиком своими силами, за свой счет и в срок, указанный </w:t>
      </w:r>
      <w:bookmarkStart w:id="1" w:name="OLE_LINK5"/>
      <w:bookmarkStart w:id="2" w:name="OLE_LINK6"/>
      <w:r>
        <w:rPr>
          <w:sz w:val="24"/>
          <w:szCs w:val="24"/>
        </w:rPr>
        <w:t>Покупателем в соответствии с п. 3.14. Договора</w:t>
      </w:r>
      <w:bookmarkEnd w:id="1"/>
      <w:bookmarkEnd w:id="2"/>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Тара, упаковка, маркировка</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Продукция, упаковка, тара должны быть надлежащим образом промаркированы. На таре и упаковке должны быть указаны:</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наименование и адрес грузоотправителя и грузополучателя;</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номер Товарной накладной и/или Товарно-транспортной накладной;</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вес, брутто/нетто каждого места;</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наименование Продукции;</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номера мест и их общее количество;</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весогабаритные характеристики мест;</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центр тяжести;</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условия хранения;</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обозначения типа «не бросать» и другие обычно используемые обозначения.</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Стоимость тары и упаковки включена в Цену Договора; тара и упаковка возврату не подлежат.</w:t>
      </w:r>
    </w:p>
    <w:p>
      <w:pPr>
        <w:pStyle w:val="Normal"/>
        <w:widowControl w:val="false"/>
        <w:shd w:val="clear" w:color="auto" w:fill="FFFFFF"/>
        <w:tabs>
          <w:tab w:val="clear" w:pos="720"/>
          <w:tab w:val="left" w:pos="1276" w:leader="none"/>
          <w:tab w:val="left" w:pos="1418" w:leader="none"/>
        </w:tabs>
        <w:spacing w:before="0" w:after="120"/>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Сроки, порядок и условия поставки, переход права собственности</w:t>
      </w:r>
    </w:p>
    <w:p>
      <w:pPr>
        <w:pStyle w:val="ListParagraph"/>
        <w:numPr>
          <w:ilvl w:val="1"/>
          <w:numId w:val="6"/>
        </w:numPr>
        <w:tabs>
          <w:tab w:val="clear" w:pos="720"/>
          <w:tab w:val="left" w:pos="0" w:leader="none"/>
          <w:tab w:val="left" w:pos="1276" w:leader="none"/>
        </w:tabs>
        <w:spacing w:before="0" w:after="120"/>
        <w:ind w:left="0" w:firstLine="567"/>
        <w:contextualSpacing w:val="false"/>
        <w:jc w:val="both"/>
        <w:rPr>
          <w:sz w:val="24"/>
          <w:szCs w:val="24"/>
        </w:rPr>
      </w:pPr>
      <w:r>
        <w:rPr>
          <w:sz w:val="24"/>
          <w:szCs w:val="24"/>
        </w:rPr>
        <w:t xml:space="preserve">Поставка Продукции по Договору осуществляется Поставщиком одной партией в Место поставки согласно п.1.4. Доставка и разгрузка Продукции осуществляется Поставщиком.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Поставщик обязан уведомить Покупателя о дате поставки Продукции не позднее, чем за 3 (три) календарных дня до даты поставки.</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 </w:t>
      </w:r>
    </w:p>
    <w:p>
      <w:pPr>
        <w:pStyle w:val="Normal"/>
        <w:widowControl w:val="false"/>
        <w:shd w:val="clear" w:color="auto" w:fill="FFFFFF"/>
        <w:tabs>
          <w:tab w:val="clear" w:pos="720"/>
          <w:tab w:val="left" w:pos="1276" w:leader="none"/>
        </w:tabs>
        <w:spacing w:before="0" w:after="120"/>
        <w:ind w:left="360" w:hanging="0"/>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Ответственность по Договору</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r>
        <w:rPr>
          <w:sz w:val="24"/>
          <w:szCs w:val="24"/>
          <w:shd w:fill="auto" w:val="clear"/>
        </w:rPr>
        <w:t>В случае нарушения Покупателем сроков оплаты поставленной Продукции, Поставщик вправе потребовать уплаты Покупателем неустойки в размере 0,1 (ноль целых и одна десятая) процента от несвоевременно оплаченной суммы за каждый день просрочки.</w:t>
      </w:r>
      <w:r>
        <w:rPr>
          <w:sz w:val="28"/>
          <w:szCs w:val="28"/>
          <w:shd w:fill="auto" w:val="clear"/>
        </w:rPr>
        <w:t xml:space="preserve"> </w:t>
      </w:r>
      <w:r>
        <w:rPr>
          <w:sz w:val="24"/>
          <w:szCs w:val="24"/>
          <w:shd w:fill="auto" w:val="clear"/>
        </w:rPr>
        <w:t xml:space="preserve">При этом такая неустойка является единственным возмещением объективно оцененных Сторонами возможных убытков Поставщика (исключительная неустойка).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bookmarkStart w:id="3" w:name="_Hlk130023773"/>
      <w:r>
        <w:rPr>
          <w:sz w:val="24"/>
          <w:szCs w:val="24"/>
          <w:shd w:fill="auto" w:val="clear"/>
        </w:rPr>
        <w:t xml:space="preserve">В случае </w:t>
      </w:r>
      <w:bookmarkStart w:id="4" w:name="_Hlk130023740"/>
      <w:r>
        <w:rPr>
          <w:sz w:val="24"/>
          <w:szCs w:val="24"/>
          <w:shd w:fill="auto" w:val="clear"/>
        </w:rPr>
        <w:t xml:space="preserve">нарушения </w:t>
      </w:r>
      <w:bookmarkEnd w:id="4"/>
      <w:r>
        <w:rPr>
          <w:sz w:val="24"/>
          <w:szCs w:val="24"/>
          <w:shd w:fill="auto" w:val="clear"/>
        </w:rPr>
        <w:t>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от Цены Договора, за каждый день просрочки</w:t>
      </w:r>
      <w:bookmarkEnd w:id="3"/>
      <w:r>
        <w:rPr>
          <w:sz w:val="24"/>
          <w:szCs w:val="24"/>
          <w:shd w:fill="auto" w:val="clear"/>
        </w:rPr>
        <w:t xml:space="preserve">. </w:t>
      </w:r>
    </w:p>
    <w:p>
      <w:pPr>
        <w:pStyle w:val="Normal"/>
        <w:tabs>
          <w:tab w:val="clear" w:pos="720"/>
          <w:tab w:val="left" w:pos="1701" w:leader="none"/>
        </w:tabs>
        <w:jc w:val="both"/>
        <w:rPr>
          <w:highlight w:val="none"/>
          <w:shd w:fill="auto" w:val="clear"/>
        </w:rPr>
      </w:pPr>
      <w:r>
        <w:rPr>
          <w:sz w:val="24"/>
          <w:szCs w:val="24"/>
          <w:shd w:fill="auto" w:val="clear"/>
        </w:rPr>
        <w:tab/>
      </w:r>
      <w:bookmarkStart w:id="5" w:name="_Hlk130023812"/>
      <w:r>
        <w:rPr>
          <w:sz w:val="24"/>
          <w:szCs w:val="24"/>
          <w:shd w:fill="auto" w:val="clear"/>
        </w:rPr>
        <w:t>В случае несвоевременного устранения Поставщиком выявленных недостатков Продукции, согласно п.3.14 Договора, Покупатель вправе потребовать уплаты Поставщиком:</w:t>
      </w:r>
    </w:p>
    <w:p>
      <w:pPr>
        <w:pStyle w:val="Normal"/>
        <w:numPr>
          <w:ilvl w:val="0"/>
          <w:numId w:val="14"/>
        </w:numPr>
        <w:tabs>
          <w:tab w:val="clear" w:pos="720"/>
          <w:tab w:val="left" w:pos="1701" w:leader="none"/>
        </w:tabs>
        <w:ind w:left="0" w:firstLine="709"/>
        <w:jc w:val="both"/>
        <w:rPr>
          <w:highlight w:val="none"/>
          <w:shd w:fill="auto" w:val="clear"/>
        </w:rPr>
      </w:pPr>
      <w:r>
        <w:rPr>
          <w:rFonts w:eastAsia="Calibri"/>
          <w:bCs/>
          <w:sz w:val="24"/>
          <w:szCs w:val="24"/>
          <w:shd w:fill="auto" w:val="clear"/>
        </w:rPr>
        <w:t xml:space="preserve">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w:t>
      </w:r>
      <w:r>
        <w:rPr>
          <w:sz w:val="24"/>
          <w:szCs w:val="24"/>
          <w:shd w:fill="auto" w:val="clear"/>
        </w:rPr>
        <w:t>Продукции</w:t>
      </w:r>
      <w:r>
        <w:rPr>
          <w:rFonts w:eastAsia="Calibri"/>
          <w:bCs/>
          <w:sz w:val="24"/>
          <w:szCs w:val="24"/>
          <w:shd w:fill="auto" w:val="clear"/>
        </w:rPr>
        <w:t xml:space="preserve">, влияющих на возможность эксплуатации (использования) </w:t>
      </w:r>
      <w:r>
        <w:rPr>
          <w:sz w:val="24"/>
          <w:szCs w:val="24"/>
          <w:shd w:fill="auto" w:val="clear"/>
        </w:rPr>
        <w:t>Продукции</w:t>
      </w:r>
      <w:r>
        <w:rPr>
          <w:rFonts w:eastAsia="Calibri"/>
          <w:bCs/>
          <w:sz w:val="24"/>
          <w:szCs w:val="24"/>
          <w:shd w:fill="auto" w:val="clear"/>
        </w:rPr>
        <w:t xml:space="preserve"> в целом;</w:t>
      </w:r>
    </w:p>
    <w:p>
      <w:pPr>
        <w:pStyle w:val="Normal"/>
        <w:numPr>
          <w:ilvl w:val="0"/>
          <w:numId w:val="14"/>
        </w:numPr>
        <w:tabs>
          <w:tab w:val="clear" w:pos="720"/>
          <w:tab w:val="left" w:pos="1701" w:leader="none"/>
        </w:tabs>
        <w:ind w:left="0" w:firstLine="709"/>
        <w:jc w:val="both"/>
        <w:rPr>
          <w:highlight w:val="none"/>
          <w:shd w:fill="auto" w:val="clear"/>
        </w:rPr>
      </w:pPr>
      <w:r>
        <w:rPr>
          <w:rFonts w:eastAsia="Calibri"/>
          <w:bCs/>
          <w:sz w:val="24"/>
          <w:szCs w:val="24"/>
          <w:shd w:fill="auto" w:val="clear"/>
        </w:rPr>
        <w:t xml:space="preserve">неустойки в размере 0,1 (ноль целых и одна десятая) процента от стоимости некачественной </w:t>
      </w:r>
      <w:r>
        <w:rPr>
          <w:sz w:val="24"/>
          <w:szCs w:val="24"/>
          <w:shd w:fill="auto" w:val="clear"/>
        </w:rPr>
        <w:t>Продукции</w:t>
      </w:r>
      <w:r>
        <w:rPr>
          <w:rFonts w:eastAsia="Calibri"/>
          <w:bCs/>
          <w:sz w:val="24"/>
          <w:szCs w:val="24"/>
          <w:shd w:fill="auto" w:val="clear"/>
        </w:rPr>
        <w:t xml:space="preserve"> за каждый день просрочки – в случае несвоевременного устранения выявленных недостатков </w:t>
      </w:r>
      <w:r>
        <w:rPr>
          <w:sz w:val="24"/>
          <w:szCs w:val="24"/>
          <w:shd w:fill="auto" w:val="clear"/>
        </w:rPr>
        <w:t>Продукции</w:t>
      </w:r>
      <w:r>
        <w:rPr>
          <w:rFonts w:eastAsia="Calibri"/>
          <w:bCs/>
          <w:sz w:val="24"/>
          <w:szCs w:val="24"/>
          <w:shd w:fill="auto" w:val="clear"/>
        </w:rPr>
        <w:t xml:space="preserve">, не влияющих на возможность эксплуатации (использования) </w:t>
      </w:r>
      <w:r>
        <w:rPr>
          <w:sz w:val="24"/>
          <w:szCs w:val="24"/>
          <w:shd w:fill="auto" w:val="clear"/>
        </w:rPr>
        <w:t>Продукции</w:t>
      </w:r>
      <w:r>
        <w:rPr>
          <w:rFonts w:eastAsia="Calibri"/>
          <w:bCs/>
          <w:sz w:val="24"/>
          <w:szCs w:val="24"/>
          <w:shd w:fill="auto" w:val="clear"/>
        </w:rPr>
        <w:t xml:space="preserve"> в целом</w:t>
      </w:r>
      <w:bookmarkEnd w:id="5"/>
      <w:r>
        <w:rPr>
          <w:rFonts w:eastAsia="Calibri"/>
          <w:bCs/>
          <w:sz w:val="24"/>
          <w:szCs w:val="24"/>
          <w:shd w:fill="auto" w:val="clear"/>
        </w:rPr>
        <w:t>.</w:t>
      </w:r>
      <w:r>
        <w:rPr>
          <w:sz w:val="24"/>
          <w:szCs w:val="24"/>
          <w:shd w:fill="auto" w:val="clear"/>
        </w:rPr>
        <w:t xml:space="preserve"> </w:t>
      </w:r>
    </w:p>
    <w:p>
      <w:pPr>
        <w:pStyle w:val="Normal"/>
        <w:widowControl w:val="false"/>
        <w:shd w:val="clear" w:color="auto" w:fill="FFFFFF"/>
        <w:tabs>
          <w:tab w:val="clear" w:pos="720"/>
          <w:tab w:val="left" w:pos="1276" w:leader="none"/>
        </w:tabs>
        <w:spacing w:before="0" w:after="120"/>
        <w:jc w:val="both"/>
        <w:rPr>
          <w:highlight w:val="none"/>
          <w:shd w:fill="auto" w:val="clear"/>
        </w:rPr>
      </w:pPr>
      <w:r>
        <w:rPr>
          <w:sz w:val="24"/>
          <w:szCs w:val="24"/>
          <w:shd w:fill="auto" w:val="clear"/>
        </w:rPr>
        <w:tab/>
        <w:t xml:space="preserve">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shd w:fill="auto" w:val="clear"/>
        </w:rPr>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w:t>
      </w:r>
      <w:r>
        <w:rPr>
          <w:sz w:val="24"/>
          <w:szCs w:val="24"/>
        </w:rPr>
        <w:t>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если в результате составления и выставления Поставщиком счетов-факт</w:t>
      </w:r>
      <w:r>
        <w:rPr>
          <w:sz w:val="24"/>
          <w:szCs w:val="24"/>
          <w:shd w:fill="FFFFFF" w:val="clear"/>
        </w:rPr>
        <w:t>ур (УПД)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сроков, предусмотренных п. 2.9. Договора, Покупатель имеет право требовать от Поставщика уплаты штрафа в размере 50 000 (Пятидесяти тысяч) рублей за каждый случай нарушения.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FFFFFF" w:val="clear"/>
        </w:rPr>
      </w:pPr>
      <w:r>
        <w:rPr>
          <w:sz w:val="24"/>
          <w:szCs w:val="24"/>
          <w:shd w:fill="FFFFFF" w:val="clear"/>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п.14.7 Договора, представив заверенные копии документов, подтверждающие такие изменения, а именно:</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всех юридических лиц, созданных и действующих в соответствии с законодательством Российской Федерации: </w:t>
      </w:r>
    </w:p>
    <w:p>
      <w:pPr>
        <w:pStyle w:val="Normal"/>
        <w:numPr>
          <w:ilvl w:val="0"/>
          <w:numId w:val="9"/>
        </w:numPr>
        <w:tabs>
          <w:tab w:val="clear" w:pos="720"/>
          <w:tab w:val="left" w:pos="0" w:leader="none"/>
        </w:tabs>
        <w:spacing w:before="0" w:after="120"/>
        <w:ind w:left="0" w:firstLine="567"/>
        <w:jc w:val="both"/>
        <w:outlineLvl w:val="0"/>
        <w:rPr>
          <w:sz w:val="24"/>
          <w:szCs w:val="24"/>
        </w:rPr>
      </w:pPr>
      <w:r>
        <w:rPr>
          <w:sz w:val="24"/>
          <w:szCs w:val="24"/>
        </w:rPr>
        <w:t>выписка из Единого государственного реестра юридических лиц, после изменений, указанных в п. 6.11 Договора, а также:</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акционерных обществ:</w:t>
      </w:r>
    </w:p>
    <w:p>
      <w:pPr>
        <w:pStyle w:val="Normal"/>
        <w:numPr>
          <w:ilvl w:val="0"/>
          <w:numId w:val="9"/>
        </w:numPr>
        <w:tabs>
          <w:tab w:val="clear" w:pos="720"/>
          <w:tab w:val="left" w:pos="567" w:leader="none"/>
        </w:tabs>
        <w:spacing w:before="0" w:after="120"/>
        <w:ind w:left="0" w:firstLine="567"/>
        <w:outlineLvl w:val="0"/>
        <w:rPr>
          <w:sz w:val="24"/>
          <w:szCs w:val="24"/>
        </w:rPr>
      </w:pPr>
      <w:r>
        <w:rPr>
          <w:sz w:val="24"/>
          <w:szCs w:val="24"/>
        </w:rPr>
        <w:t>список владельцев ценных бумаг;</w:t>
      </w:r>
    </w:p>
    <w:p>
      <w:pPr>
        <w:pStyle w:val="Normal"/>
        <w:numPr>
          <w:ilvl w:val="0"/>
          <w:numId w:val="9"/>
        </w:numPr>
        <w:tabs>
          <w:tab w:val="clear" w:pos="720"/>
          <w:tab w:val="left" w:pos="567" w:leader="none"/>
        </w:tabs>
        <w:spacing w:before="0" w:after="120"/>
        <w:ind w:left="0" w:firstLine="567"/>
        <w:outlineLvl w:val="0"/>
        <w:rPr>
          <w:sz w:val="24"/>
          <w:szCs w:val="24"/>
        </w:rPr>
      </w:pPr>
      <w:r>
        <w:rPr>
          <w:sz w:val="24"/>
          <w:szCs w:val="24"/>
        </w:rPr>
        <w:t>список аффилированных лиц на последнюю отчетную дату;</w:t>
      </w:r>
    </w:p>
    <w:p>
      <w:pPr>
        <w:pStyle w:val="Normal"/>
        <w:numPr>
          <w:ilvl w:val="0"/>
          <w:numId w:val="9"/>
        </w:numPr>
        <w:tabs>
          <w:tab w:val="clear" w:pos="720"/>
          <w:tab w:val="left" w:pos="567" w:leader="none"/>
        </w:tabs>
        <w:spacing w:before="0" w:after="120"/>
        <w:ind w:left="0" w:firstLine="567"/>
        <w:outlineLvl w:val="0"/>
        <w:rPr>
          <w:sz w:val="24"/>
          <w:szCs w:val="24"/>
        </w:rPr>
      </w:pPr>
      <w:r>
        <w:rPr>
          <w:sz w:val="24"/>
          <w:szCs w:val="24"/>
        </w:rPr>
        <w:t>ежеквартальный отчет на последнюю отчетную дату.</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обществ с ограниченной ответственностью:</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 xml:space="preserve">учредительный договор/договор об учреждении (создании)/решение единственного учредителя о создании; </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решение (протокол) о приеме новых участников;</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устав.</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юридических лиц, зарегистрированных в форме общественных или религиозных организаций (объединений): </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учредительный договор или положение;</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юридических лиц, зарегистрированных в форме фонда: </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 xml:space="preserve">документ о выборе (назначении) попечительского совета фонда; </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некоммерческого партнерства:</w:t>
      </w:r>
    </w:p>
    <w:p>
      <w:pPr>
        <w:pStyle w:val="Normal"/>
        <w:numPr>
          <w:ilvl w:val="0"/>
          <w:numId w:val="9"/>
        </w:numPr>
        <w:tabs>
          <w:tab w:val="clear" w:pos="720"/>
          <w:tab w:val="left" w:pos="567" w:leader="none"/>
        </w:tabs>
        <w:spacing w:before="0" w:after="120"/>
        <w:ind w:left="0" w:firstLine="567"/>
        <w:outlineLvl w:val="0"/>
        <w:rPr>
          <w:sz w:val="24"/>
          <w:szCs w:val="24"/>
        </w:rPr>
      </w:pPr>
      <w:r>
        <w:rPr>
          <w:sz w:val="24"/>
          <w:szCs w:val="24"/>
        </w:rPr>
        <w:t xml:space="preserve">решение и договор о создании. </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всех организаций, созданных и действующих в соответствии с законодательством иностранных государств:</w:t>
      </w:r>
    </w:p>
    <w:p>
      <w:pPr>
        <w:pStyle w:val="Normal"/>
        <w:numPr>
          <w:ilvl w:val="0"/>
          <w:numId w:val="9"/>
        </w:numPr>
        <w:spacing w:before="0" w:after="120"/>
        <w:ind w:left="709" w:hanging="283"/>
        <w:outlineLvl w:val="0"/>
        <w:rPr>
          <w:sz w:val="24"/>
          <w:szCs w:val="24"/>
        </w:rPr>
      </w:pPr>
      <w:r>
        <w:rPr>
          <w:sz w:val="24"/>
          <w:szCs w:val="24"/>
        </w:rPr>
        <w:t>выписка из торгового реестра страны инкорпорации;</w:t>
      </w:r>
    </w:p>
    <w:p>
      <w:pPr>
        <w:pStyle w:val="Normal"/>
        <w:numPr>
          <w:ilvl w:val="0"/>
          <w:numId w:val="9"/>
        </w:numPr>
        <w:spacing w:before="0" w:after="120"/>
        <w:ind w:left="709" w:hanging="283"/>
        <w:outlineLvl w:val="0"/>
        <w:rPr>
          <w:sz w:val="24"/>
          <w:szCs w:val="24"/>
        </w:rPr>
      </w:pPr>
      <w:r>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pPr>
        <w:pStyle w:val="ListParagraph"/>
        <w:widowControl/>
        <w:numPr>
          <w:ilvl w:val="1"/>
          <w:numId w:val="6"/>
        </w:numPr>
        <w:shd w:val="clear" w:color="auto" w:fill="FFFFFF"/>
        <w:tabs>
          <w:tab w:val="clear" w:pos="720"/>
        </w:tabs>
        <w:ind w:left="0" w:firstLine="567"/>
        <w:jc w:val="both"/>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ListParagraph"/>
        <w:widowControl/>
        <w:shd w:val="clear" w:color="auto" w:fill="FFFFFF"/>
        <w:tabs>
          <w:tab w:val="clear" w:pos="720"/>
          <w:tab w:val="left" w:pos="840" w:leader="none"/>
        </w:tabs>
        <w:ind w:left="0" w:firstLine="567"/>
        <w:jc w:val="both"/>
        <w:rPr>
          <w:bCs/>
          <w:color w:val="000000"/>
          <w:sz w:val="24"/>
          <w:szCs w:val="24"/>
        </w:rPr>
      </w:pPr>
      <w:r>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widowControl/>
        <w:shd w:val="clear" w:color="auto" w:fill="FFFFFF"/>
        <w:tabs>
          <w:tab w:val="clear" w:pos="720"/>
          <w:tab w:val="left" w:pos="840" w:leader="none"/>
        </w:tabs>
        <w:ind w:left="0" w:firstLine="567"/>
        <w:jc w:val="both"/>
        <w:rPr>
          <w:bCs/>
          <w:color w:val="000000"/>
          <w:sz w:val="24"/>
          <w:szCs w:val="24"/>
        </w:rPr>
      </w:pPr>
      <w:r>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widowControl/>
        <w:shd w:val="clear" w:color="auto" w:fill="FFFFFF"/>
        <w:tabs>
          <w:tab w:val="clear" w:pos="720"/>
          <w:tab w:val="left" w:pos="840" w:leader="none"/>
        </w:tabs>
        <w:ind w:left="0" w:firstLine="567"/>
        <w:jc w:val="both"/>
        <w:rPr>
          <w:bCs/>
          <w:color w:val="000000"/>
          <w:sz w:val="24"/>
          <w:szCs w:val="24"/>
        </w:rPr>
      </w:pPr>
      <w:r>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widowControl/>
        <w:shd w:val="clear" w:color="auto" w:fill="FFFFFF"/>
        <w:tabs>
          <w:tab w:val="clear" w:pos="720"/>
          <w:tab w:val="left" w:pos="840" w:leader="none"/>
        </w:tabs>
        <w:ind w:left="0" w:firstLine="567"/>
        <w:jc w:val="both"/>
        <w:rPr>
          <w:bCs/>
          <w:color w:val="000000"/>
          <w:sz w:val="24"/>
          <w:szCs w:val="24"/>
        </w:rPr>
      </w:pPr>
      <w:r>
        <w:rPr>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ListParagraph"/>
        <w:widowControl/>
        <w:shd w:val="clear" w:color="auto" w:fill="FFFFFF"/>
        <w:tabs>
          <w:tab w:val="clear" w:pos="720"/>
          <w:tab w:val="left" w:pos="840" w:leader="none"/>
        </w:tabs>
        <w:ind w:left="0" w:firstLine="567"/>
        <w:jc w:val="both"/>
        <w:rPr>
          <w:bCs/>
          <w:color w:val="000000"/>
          <w:sz w:val="24"/>
          <w:szCs w:val="24"/>
        </w:rPr>
      </w:pPr>
      <w:r>
        <w:rPr>
          <w:bCs/>
          <w:color w:val="000000"/>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ListParagraph"/>
        <w:shd w:val="clear" w:color="auto" w:fill="FFFFFF"/>
        <w:tabs>
          <w:tab w:val="clear" w:pos="720"/>
          <w:tab w:val="left" w:pos="567" w:leader="none"/>
          <w:tab w:val="left" w:pos="840" w:leader="none"/>
        </w:tabs>
        <w:ind w:left="0" w:firstLine="567"/>
        <w:jc w:val="both"/>
        <w:rPr>
          <w:color w:val="000000"/>
          <w:sz w:val="24"/>
          <w:szCs w:val="24"/>
        </w:rPr>
      </w:pPr>
      <w:r>
        <w:rPr>
          <w:color w:val="000000"/>
          <w:sz w:val="24"/>
          <w:szCs w:val="24"/>
        </w:rPr>
        <w:t xml:space="preserve">Каналы связи Линия доверия Группы РусГидро: </w:t>
      </w:r>
    </w:p>
    <w:p>
      <w:pPr>
        <w:pStyle w:val="ListParagraph"/>
        <w:shd w:val="clear" w:color="auto" w:fill="FFFFFF"/>
        <w:tabs>
          <w:tab w:val="clear" w:pos="720"/>
          <w:tab w:val="left" w:pos="567" w:leader="none"/>
          <w:tab w:val="left" w:pos="840" w:leader="none"/>
        </w:tabs>
        <w:ind w:left="0" w:firstLine="567"/>
        <w:jc w:val="both"/>
        <w:rPr>
          <w:sz w:val="24"/>
          <w:szCs w:val="24"/>
        </w:rPr>
      </w:pPr>
      <w:r>
        <w:rPr>
          <w:sz w:val="24"/>
          <w:szCs w:val="24"/>
        </w:rPr>
        <w:t>Электронная почта: ld@rushydro.ru.</w:t>
      </w:r>
    </w:p>
    <w:p>
      <w:pPr>
        <w:pStyle w:val="ListParagraph"/>
        <w:shd w:val="clear" w:color="auto" w:fill="FFFFFF"/>
        <w:tabs>
          <w:tab w:val="clear" w:pos="720"/>
          <w:tab w:val="left" w:pos="567" w:leader="none"/>
          <w:tab w:val="left" w:pos="840" w:leader="none"/>
        </w:tabs>
        <w:ind w:left="0" w:firstLine="567"/>
        <w:jc w:val="both"/>
        <w:rPr>
          <w:sz w:val="24"/>
          <w:szCs w:val="24"/>
        </w:rPr>
      </w:pPr>
      <w:r>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numPr>
          <w:ilvl w:val="0"/>
          <w:numId w:val="0"/>
        </w:numPr>
        <w:tabs>
          <w:tab w:val="clear" w:pos="720"/>
          <w:tab w:val="left" w:pos="567" w:leader="none"/>
        </w:tabs>
        <w:spacing w:before="0" w:after="120"/>
        <w:ind w:left="0" w:hanging="0"/>
        <w:jc w:val="both"/>
        <w:outlineLvl w:val="0"/>
        <w:rPr>
          <w:highlight w:val="none"/>
          <w:shd w:fill="auto" w:val="clear"/>
        </w:rPr>
      </w:pPr>
      <w:r>
        <w:rPr>
          <w:sz w:val="24"/>
          <w:szCs w:val="24"/>
          <w:shd w:fill="auto" w:val="clear"/>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widowControl/>
        <w:numPr>
          <w:ilvl w:val="0"/>
          <w:numId w:val="0"/>
        </w:numPr>
        <w:tabs>
          <w:tab w:val="clear" w:pos="720"/>
          <w:tab w:val="left" w:pos="567" w:leader="none"/>
        </w:tabs>
        <w:bidi w:val="0"/>
        <w:spacing w:before="0" w:after="120"/>
        <w:ind w:left="0" w:right="0" w:firstLine="567"/>
        <w:jc w:val="both"/>
        <w:outlineLvl w:val="0"/>
        <w:rPr>
          <w:highlight w:val="none"/>
          <w:shd w:fill="auto" w:val="clear"/>
        </w:rPr>
      </w:pPr>
      <w:r>
        <w:rPr>
          <w:sz w:val="24"/>
          <w:szCs w:val="24"/>
          <w:shd w:fill="auto" w:val="clear"/>
        </w:rPr>
        <w:t>6.13 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pPr>
        <w:pStyle w:val="Normal"/>
        <w:widowControl w:val="false"/>
        <w:numPr>
          <w:ilvl w:val="0"/>
          <w:numId w:val="6"/>
        </w:numPr>
        <w:shd w:val="clear" w:color="auto" w:fill="FFFFFF"/>
        <w:tabs>
          <w:tab w:val="clear" w:pos="720"/>
          <w:tab w:val="left" w:pos="426" w:leader="none"/>
          <w:tab w:val="left" w:pos="1276" w:leader="none"/>
        </w:tabs>
        <w:spacing w:before="0" w:after="120"/>
        <w:ind w:left="0" w:hanging="0"/>
        <w:jc w:val="center"/>
        <w:rPr>
          <w:highlight w:val="none"/>
          <w:shd w:fill="auto" w:val="clear"/>
        </w:rPr>
      </w:pPr>
      <w:r>
        <w:rPr>
          <w:b/>
          <w:bCs/>
          <w:sz w:val="24"/>
          <w:szCs w:val="24"/>
          <w:shd w:fill="auto" w:val="clear"/>
        </w:rPr>
        <w:t>Особые положения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5">
        <w:r>
          <w:rPr>
            <w:sz w:val="24"/>
            <w:szCs w:val="24"/>
          </w:rPr>
          <w:t>№ 18162/09</w:t>
        </w:r>
      </w:hyperlink>
      <w:r>
        <w:rPr>
          <w:sz w:val="24"/>
          <w:szCs w:val="24"/>
        </w:rPr>
        <w:t xml:space="preserve"> и от 25.05.2010 </w:t>
      </w:r>
      <w:hyperlink r:id="rId6">
        <w:r>
          <w:rPr>
            <w:sz w:val="24"/>
            <w:szCs w:val="24"/>
          </w:rPr>
          <w:t>№ 15658/09</w:t>
        </w:r>
      </w:hyperlink>
      <w:r>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7">
        <w:r>
          <w:rPr>
            <w:sz w:val="24"/>
            <w:szCs w:val="24"/>
          </w:rPr>
          <w:t>Критери</w:t>
        </w:r>
      </w:hyperlink>
      <w:r>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нарушения Поставщиком обязательств, установленных в п.п. 7.1,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ab/>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п.п. 7.1, 7.2  Договора, сверх суммы штрафа.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pPr>
        <w:pStyle w:val="Normal"/>
        <w:widowControl w:val="false"/>
        <w:shd w:val="clear" w:color="auto" w:fill="FFFFFF"/>
        <w:tabs>
          <w:tab w:val="clear" w:pos="720"/>
          <w:tab w:val="left" w:pos="1276" w:leader="none"/>
        </w:tabs>
        <w:spacing w:before="0" w:after="120"/>
        <w:jc w:val="both"/>
        <w:rPr>
          <w:sz w:val="24"/>
          <w:szCs w:val="24"/>
        </w:rPr>
      </w:pPr>
      <w:r>
        <w:rPr>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sz w:val="24"/>
          <w:szCs w:val="24"/>
        </w:rPr>
        <w:t>Форс</w:t>
      </w:r>
      <w:r>
        <w:rPr>
          <w:b/>
          <w:bCs/>
          <w:sz w:val="24"/>
          <w:szCs w:val="24"/>
        </w:rPr>
        <w:t>-мажор</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sz w:val="24"/>
          <w:szCs w:val="24"/>
        </w:rPr>
        <w:t>Конфиденциальность</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8"/>
        </w:numPr>
        <w:tabs>
          <w:tab w:val="clear" w:pos="720"/>
          <w:tab w:val="left" w:pos="851" w:leader="none"/>
        </w:tabs>
        <w:spacing w:before="0" w:after="120"/>
        <w:ind w:left="851" w:hanging="284"/>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pPr>
        <w:pStyle w:val="Normal"/>
        <w:numPr>
          <w:ilvl w:val="0"/>
          <w:numId w:val="8"/>
        </w:numPr>
        <w:tabs>
          <w:tab w:val="clear" w:pos="720"/>
          <w:tab w:val="left" w:pos="851" w:leader="none"/>
        </w:tabs>
        <w:spacing w:before="0" w:after="120"/>
        <w:ind w:left="851" w:hanging="284"/>
        <w:jc w:val="both"/>
        <w:rPr>
          <w:bCs/>
          <w:sz w:val="24"/>
          <w:szCs w:val="24"/>
        </w:rPr>
      </w:pPr>
      <w:r>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финансовую отчетность;</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учетные регистры бухгалтерского учета;</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бизнес-планы;</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использовать Информацию исключительно для целей, для которых она была предоставлена;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не разглашать третьим лицам факта передачи или получения Информации.</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Инсайдерская оговорка</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Поставщик также обязуется:</w:t>
      </w:r>
    </w:p>
    <w:p>
      <w:pPr>
        <w:pStyle w:val="ListParagraph"/>
        <w:numPr>
          <w:ilvl w:val="2"/>
          <w:numId w:val="6"/>
        </w:numPr>
        <w:shd w:val="clear" w:color="auto" w:fill="FFFFFF"/>
        <w:tabs>
          <w:tab w:val="clear" w:pos="720"/>
          <w:tab w:val="left" w:pos="1283" w:leader="none"/>
        </w:tabs>
        <w:spacing w:before="0" w:after="120"/>
        <w:ind w:left="0" w:firstLine="567"/>
        <w:contextualSpacing w:val="false"/>
        <w:jc w:val="both"/>
        <w:rPr>
          <w:sz w:val="24"/>
          <w:szCs w:val="24"/>
        </w:rPr>
      </w:pPr>
      <w:r>
        <w:rPr>
          <w:sz w:val="24"/>
          <w:szCs w:val="24"/>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pPr>
        <w:pStyle w:val="ListParagraph"/>
        <w:numPr>
          <w:ilvl w:val="2"/>
          <w:numId w:val="6"/>
        </w:numPr>
        <w:shd w:val="clear" w:color="auto" w:fill="FFFFFF"/>
        <w:tabs>
          <w:tab w:val="clear" w:pos="720"/>
          <w:tab w:val="left" w:pos="1283" w:leader="none"/>
        </w:tabs>
        <w:spacing w:before="0" w:after="120"/>
        <w:ind w:left="0" w:firstLine="567"/>
        <w:contextualSpacing w:val="false"/>
        <w:jc w:val="both"/>
        <w:rPr>
          <w:sz w:val="24"/>
          <w:szCs w:val="24"/>
        </w:rPr>
      </w:pPr>
      <w:r>
        <w:rPr>
          <w:sz w:val="24"/>
          <w:szCs w:val="24"/>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Разрешение споров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 случае недостижения соглашения в ходе переговоров, указанных в  п.11.1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 </w:t>
      </w:r>
      <w:r>
        <w:rPr>
          <w:sz w:val="24"/>
          <w:szCs w:val="24"/>
        </w:rPr>
        <w:t>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6" w:name="Par2"/>
      <w:bookmarkEnd w:id="6"/>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 </w:t>
      </w:r>
      <w:r>
        <w:rPr>
          <w:sz w:val="24"/>
          <w:szCs w:val="24"/>
        </w:rPr>
        <w:t>В случае неурегулирования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города Москвы.</w:t>
      </w:r>
    </w:p>
    <w:p>
      <w:pPr>
        <w:pStyle w:val="Normal"/>
        <w:widowControl w:val="false"/>
        <w:shd w:val="clear" w:color="auto" w:fill="FFFFFF"/>
        <w:tabs>
          <w:tab w:val="left" w:pos="720" w:leader="none"/>
        </w:tabs>
        <w:spacing w:before="0" w:after="120"/>
        <w:ind w:left="567" w:hanging="0"/>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bCs/>
          <w:sz w:val="24"/>
          <w:szCs w:val="24"/>
        </w:rPr>
        <w:t>Прекращение (расторжение)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rPr/>
        <w:t>.</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Normal"/>
        <w:widowControl w:val="false"/>
        <w:shd w:val="clear" w:color="auto" w:fill="FFFFFF"/>
        <w:spacing w:before="0" w:after="120"/>
        <w:jc w:val="both"/>
        <w:rPr>
          <w:sz w:val="24"/>
          <w:szCs w:val="24"/>
        </w:rPr>
      </w:pPr>
      <w:r>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Стороны установили, что существенным нарушением Договора Поставщиком является</w:t>
      </w:r>
      <w:r>
        <w:rPr/>
        <w:t>:</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Договор считается расторгнутым по основаниям, предусмотренным пунктом 12.1, с даты, указанной в уведомлении о расторжении Договора.</w:t>
      </w:r>
    </w:p>
    <w:p>
      <w:pPr>
        <w:pStyle w:val="ListParagraph"/>
        <w:numPr>
          <w:ilvl w:val="1"/>
          <w:numId w:val="6"/>
        </w:numPr>
        <w:shd w:val="clear" w:color="auto" w:fill="FFFFFF"/>
        <w:tabs>
          <w:tab w:val="clear" w:pos="720"/>
          <w:tab w:val="left" w:pos="1418" w:leader="none"/>
        </w:tabs>
        <w:spacing w:before="0" w:after="120"/>
        <w:ind w:left="0" w:firstLine="567"/>
        <w:contextualSpacing w:val="false"/>
        <w:jc w:val="both"/>
        <w:rPr>
          <w:sz w:val="24"/>
          <w:szCs w:val="24"/>
        </w:rPr>
      </w:pPr>
      <w:r>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bCs/>
          <w:sz w:val="24"/>
          <w:szCs w:val="24"/>
        </w:rPr>
        <w:t>Заверения</w:t>
      </w:r>
      <w:r>
        <w:rPr>
          <w:b/>
          <w:sz w:val="24"/>
          <w:szCs w:val="24"/>
        </w:rPr>
        <w:t xml:space="preserve"> Сторон</w:t>
      </w:r>
    </w:p>
    <w:p>
      <w:pPr>
        <w:pStyle w:val="ListParagraph"/>
        <w:numPr>
          <w:ilvl w:val="1"/>
          <w:numId w:val="6"/>
        </w:numPr>
        <w:shd w:val="clear" w:color="auto" w:fill="FFFFFF"/>
        <w:spacing w:before="0" w:after="120"/>
        <w:ind w:left="0" w:firstLine="567"/>
        <w:contextualSpacing w:val="false"/>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Поставщик заявляет и заверяет Покупателя в том, что на момент заключения настоящего Договора:</w:t>
      </w:r>
    </w:p>
    <w:p>
      <w:pPr>
        <w:pStyle w:val="ListParagraph"/>
        <w:widowControl/>
        <w:numPr>
          <w:ilvl w:val="0"/>
          <w:numId w:val="13"/>
        </w:numPr>
        <w:shd w:val="clear" w:color="auto" w:fill="FFFFFF"/>
        <w:tabs>
          <w:tab w:val="clear" w:pos="720"/>
          <w:tab w:val="left" w:pos="709" w:leader="none"/>
          <w:tab w:val="left" w:pos="1134"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3"/>
        </w:numPr>
        <w:shd w:val="clear" w:color="auto" w:fill="FFFFFF"/>
        <w:tabs>
          <w:tab w:val="clear" w:pos="720"/>
          <w:tab w:val="left" w:pos="709" w:leader="none"/>
          <w:tab w:val="left" w:pos="1134"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13"/>
        </w:numPr>
        <w:shd w:val="clear" w:color="auto" w:fill="FFFFFF"/>
        <w:tabs>
          <w:tab w:val="clear" w:pos="720"/>
          <w:tab w:val="left" w:pos="709" w:leader="none"/>
          <w:tab w:val="left" w:pos="1134" w:leader="none"/>
        </w:tabs>
        <w:ind w:left="0" w:firstLine="709"/>
        <w:jc w:val="both"/>
        <w:rPr>
          <w:sz w:val="24"/>
          <w:szCs w:val="24"/>
        </w:rPr>
      </w:pPr>
      <w:r>
        <w:rPr>
          <w:sz w:val="24"/>
          <w:szCs w:val="24"/>
        </w:rPr>
        <w:t xml:space="preserve">фактически находится по адресу, указанному в Едином государственном реестре юридических лиц; </w:t>
      </w:r>
    </w:p>
    <w:p>
      <w:pPr>
        <w:pStyle w:val="ListParagraph"/>
        <w:widowControl/>
        <w:numPr>
          <w:ilvl w:val="0"/>
          <w:numId w:val="13"/>
        </w:numPr>
        <w:shd w:val="clear" w:color="auto" w:fill="FFFFFF"/>
        <w:tabs>
          <w:tab w:val="clear" w:pos="720"/>
          <w:tab w:val="left" w:pos="709" w:leader="none"/>
          <w:tab w:val="left" w:pos="1134" w:leader="none"/>
        </w:tabs>
        <w:ind w:left="0" w:firstLine="709"/>
        <w:jc w:val="both"/>
        <w:rPr>
          <w:sz w:val="24"/>
          <w:szCs w:val="24"/>
        </w:rPr>
      </w:pPr>
      <w:r>
        <w:rPr>
          <w:sz w:val="24"/>
          <w:szCs w:val="24"/>
        </w:rPr>
        <w:t>своевременно и в полном объеме уплачивает налоги и сборы в соответствии с законодательством Российской Федерации;</w:t>
      </w:r>
    </w:p>
    <w:p>
      <w:pPr>
        <w:pStyle w:val="ListParagraph"/>
        <w:widowControl/>
        <w:numPr>
          <w:ilvl w:val="0"/>
          <w:numId w:val="12"/>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12"/>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12"/>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pPr>
        <w:pStyle w:val="ListParagraph"/>
        <w:widowControl/>
        <w:numPr>
          <w:ilvl w:val="0"/>
          <w:numId w:val="12"/>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12"/>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 xml:space="preserve">В случае, если при заключении Договора Поставщик предоставил </w:t>
      </w:r>
      <w:r>
        <w:rPr>
          <w:bCs/>
          <w:sz w:val="24"/>
          <w:szCs w:val="24"/>
        </w:rPr>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pPr>
        <w:pStyle w:val="Normal"/>
        <w:shd w:val="clear" w:color="auto" w:fill="FFFFFF"/>
        <w:spacing w:before="0" w:after="120"/>
        <w:ind w:firstLine="567"/>
        <w:jc w:val="both"/>
        <w:rPr>
          <w:sz w:val="24"/>
          <w:szCs w:val="24"/>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Заключительные положения</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Договор вступает в силу с даты его подписания Сторонами и действует до полного исполнения ими принятых на себя обязательств.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Приложения, изменения и дополнения, оформленные надлежащим образом, являются неотъемлемой частью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14.7 Договора. </w:t>
      </w:r>
    </w:p>
    <w:p>
      <w:pPr>
        <w:pStyle w:val="Normal"/>
        <w:widowControl w:val="false"/>
        <w:numPr>
          <w:ilvl w:val="1"/>
          <w:numId w:val="6"/>
        </w:numPr>
        <w:shd w:val="clear" w:color="auto" w:fill="FFFFFF"/>
        <w:tabs>
          <w:tab w:val="left" w:pos="720" w:leader="none"/>
        </w:tabs>
        <w:spacing w:before="0" w:after="120"/>
        <w:ind w:left="0" w:firstLine="567"/>
        <w:jc w:val="both"/>
        <w:rPr>
          <w:bCs/>
          <w:sz w:val="24"/>
          <w:szCs w:val="24"/>
        </w:rPr>
      </w:pPr>
      <w:r>
        <w:rPr>
          <w:sz w:val="24"/>
          <w:szCs w:val="24"/>
        </w:rPr>
        <w:t>Документ</w:t>
      </w:r>
      <w:r>
        <w:rPr>
          <w:bCs/>
          <w:sz w:val="24"/>
          <w:szCs w:val="24"/>
        </w:rPr>
        <w:t xml:space="preserve"> будет считаться полученным:</w:t>
      </w:r>
    </w:p>
    <w:p>
      <w:pPr>
        <w:pStyle w:val="ListParagraph"/>
        <w:widowControl/>
        <w:numPr>
          <w:ilvl w:val="2"/>
          <w:numId w:val="6"/>
        </w:numPr>
        <w:shd w:val="clear" w:color="auto" w:fill="FFFFFF"/>
        <w:spacing w:before="0" w:after="120"/>
        <w:ind w:left="0" w:firstLine="567"/>
        <w:contextualSpacing w:val="false"/>
        <w:jc w:val="both"/>
        <w:rPr>
          <w:bCs/>
          <w:sz w:val="24"/>
          <w:szCs w:val="24"/>
        </w:rPr>
      </w:pPr>
      <w:r>
        <w:rPr>
          <w:bCs/>
          <w:sz w:val="24"/>
          <w:szCs w:val="24"/>
        </w:rPr>
        <w:t>в случае вручения лично или отправления по почте заказным письмом, курьерской связью – в дату и время фактического вручения;</w:t>
      </w:r>
    </w:p>
    <w:p>
      <w:pPr>
        <w:pStyle w:val="ListParagraph"/>
        <w:widowControl/>
        <w:numPr>
          <w:ilvl w:val="2"/>
          <w:numId w:val="6"/>
        </w:numPr>
        <w:shd w:val="clear" w:color="auto" w:fill="FFFFFF"/>
        <w:spacing w:before="0" w:after="120"/>
        <w:ind w:left="0" w:firstLine="567"/>
        <w:contextualSpacing w:val="false"/>
        <w:jc w:val="both"/>
        <w:rPr>
          <w:bCs/>
          <w:sz w:val="24"/>
          <w:szCs w:val="24"/>
        </w:rPr>
      </w:pPr>
      <w:r>
        <w:rPr>
          <w:bCs/>
          <w:sz w:val="24"/>
          <w:szCs w:val="24"/>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pPr>
        <w:pStyle w:val="Normal"/>
        <w:widowControl w:val="false"/>
        <w:numPr>
          <w:ilvl w:val="1"/>
          <w:numId w:val="6"/>
        </w:numPr>
        <w:shd w:val="clear" w:color="auto" w:fill="FFFFFF"/>
        <w:tabs>
          <w:tab w:val="left" w:pos="720" w:leader="none"/>
        </w:tabs>
        <w:spacing w:before="0" w:after="120"/>
        <w:ind w:left="0" w:firstLine="567"/>
        <w:jc w:val="both"/>
        <w:rPr>
          <w:bCs/>
          <w:sz w:val="24"/>
          <w:szCs w:val="24"/>
        </w:rPr>
      </w:pPr>
      <w:r>
        <w:rPr>
          <w:sz w:val="24"/>
          <w:szCs w:val="24"/>
        </w:rPr>
        <w:t>Договор</w:t>
      </w:r>
      <w:r>
        <w:rPr>
          <w:bCs/>
          <w:sz w:val="24"/>
          <w:szCs w:val="24"/>
        </w:rPr>
        <w:t xml:space="preserve"> составлен в двух оригинальных экземплярах, по одному для каждой из Сторон.</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Приложения к Договору</w:t>
      </w:r>
    </w:p>
    <w:p>
      <w:pPr>
        <w:pStyle w:val="Heading3"/>
        <w:keepNext w:val="false"/>
        <w:tabs>
          <w:tab w:val="clear" w:pos="0"/>
        </w:tabs>
        <w:overflowPunct w:val="false"/>
        <w:spacing w:before="0" w:after="120"/>
        <w:ind w:left="567" w:hanging="0"/>
        <w:jc w:val="both"/>
        <w:textAlignment w:val="baseline"/>
        <w:rPr>
          <w:b w:val="false"/>
          <w:sz w:val="24"/>
          <w:szCs w:val="24"/>
        </w:rPr>
      </w:pPr>
      <w:r>
        <w:rPr>
          <w:b w:val="false"/>
          <w:sz w:val="24"/>
          <w:szCs w:val="24"/>
        </w:rPr>
        <w:t>- Приложение № 1 – Спецификация.</w:t>
      </w:r>
    </w:p>
    <w:p>
      <w:pPr>
        <w:pStyle w:val="Normal"/>
        <w:spacing w:before="0" w:after="120"/>
        <w:ind w:left="567" w:hanging="567"/>
        <w:rPr>
          <w:sz w:val="24"/>
          <w:szCs w:val="24"/>
        </w:rPr>
      </w:pPr>
      <w:bookmarkStart w:id="7" w:name="sub_1"/>
      <w:r>
        <w:rPr>
          <w:sz w:val="24"/>
          <w:szCs w:val="24"/>
        </w:rPr>
        <w:tab/>
      </w:r>
      <w:bookmarkEnd w:id="7"/>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 xml:space="preserve">Адреса, реквизиты и подписи Сторон </w:t>
      </w:r>
    </w:p>
    <w:tbl>
      <w:tblPr>
        <w:tblW w:w="9714" w:type="dxa"/>
        <w:jc w:val="left"/>
        <w:tblInd w:w="0" w:type="dxa"/>
        <w:tblLayout w:type="fixed"/>
        <w:tblCellMar>
          <w:top w:w="0" w:type="dxa"/>
          <w:left w:w="108" w:type="dxa"/>
          <w:bottom w:w="0" w:type="dxa"/>
          <w:right w:w="108" w:type="dxa"/>
        </w:tblCellMar>
        <w:tblLook w:val="01e0" w:noVBand="0" w:noHBand="0" w:lastColumn="1" w:firstColumn="1" w:lastRow="1" w:firstRow="1"/>
      </w:tblPr>
      <w:tblGrid>
        <w:gridCol w:w="4927"/>
        <w:gridCol w:w="4786"/>
      </w:tblGrid>
      <w:tr>
        <w:trPr/>
        <w:tc>
          <w:tcPr>
            <w:tcW w:w="4927" w:type="dxa"/>
            <w:tcBorders/>
          </w:tcPr>
          <w:p>
            <w:pPr>
              <w:pStyle w:val="Normal"/>
              <w:widowControl w:val="false"/>
              <w:rPr>
                <w:b/>
                <w:sz w:val="24"/>
                <w:szCs w:val="24"/>
                <w:u w:val="single"/>
              </w:rPr>
            </w:pPr>
            <w:r>
              <w:rPr>
                <w:b/>
                <w:sz w:val="24"/>
                <w:szCs w:val="24"/>
                <w:u w:val="single"/>
              </w:rPr>
              <w:t>Покупатель:</w:t>
            </w:r>
          </w:p>
        </w:tc>
        <w:tc>
          <w:tcPr>
            <w:tcW w:w="4786" w:type="dxa"/>
            <w:tcBorders/>
          </w:tcPr>
          <w:p>
            <w:pPr>
              <w:pStyle w:val="Normal"/>
              <w:widowControl w:val="false"/>
              <w:rPr>
                <w:b/>
                <w:sz w:val="24"/>
                <w:szCs w:val="24"/>
                <w:u w:val="single"/>
              </w:rPr>
            </w:pPr>
            <w:r>
              <w:rPr>
                <w:b/>
                <w:sz w:val="24"/>
                <w:szCs w:val="24"/>
                <w:u w:val="single"/>
              </w:rPr>
              <w:t>Поставщик:</w:t>
            </w:r>
          </w:p>
        </w:tc>
      </w:tr>
      <w:tr>
        <w:trPr/>
        <w:tc>
          <w:tcPr>
            <w:tcW w:w="4927" w:type="dxa"/>
            <w:tcBorders/>
          </w:tcPr>
          <w:p>
            <w:pPr>
              <w:pStyle w:val="Normal"/>
              <w:widowControl w:val="false"/>
              <w:rPr>
                <w:sz w:val="22"/>
                <w:szCs w:val="22"/>
              </w:rPr>
            </w:pPr>
            <w:r>
              <w:rPr>
                <w:sz w:val="22"/>
                <w:szCs w:val="22"/>
              </w:rPr>
            </w:r>
          </w:p>
          <w:p>
            <w:pPr>
              <w:pStyle w:val="Normal"/>
              <w:widowControl w:val="false"/>
              <w:rPr>
                <w:b/>
                <w:sz w:val="22"/>
                <w:szCs w:val="22"/>
              </w:rPr>
            </w:pPr>
            <w:r>
              <w:rPr>
                <w:b/>
                <w:sz w:val="22"/>
                <w:szCs w:val="22"/>
              </w:rPr>
              <w:t>Акционерное общество</w:t>
            </w:r>
          </w:p>
          <w:p>
            <w:pPr>
              <w:pStyle w:val="Normal"/>
              <w:widowControl w:val="false"/>
              <w:rPr>
                <w:b/>
                <w:sz w:val="22"/>
                <w:szCs w:val="22"/>
              </w:rPr>
            </w:pPr>
            <w:r>
              <w:rPr>
                <w:b/>
                <w:sz w:val="22"/>
                <w:szCs w:val="22"/>
              </w:rPr>
              <w:t>«Гидроремонт-ВКК» (АО «Гидроремонт-ВКК»)</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(место нахождения)</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(почтовый адрес)</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(ОГРН)</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(ИНН/КПП)</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расчетного счета)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(наименование банка, в котором</w:t>
            </w:r>
          </w:p>
          <w:p>
            <w:pPr>
              <w:pStyle w:val="Normal"/>
              <w:widowControl w:val="false"/>
              <w:rPr>
                <w:sz w:val="22"/>
                <w:szCs w:val="22"/>
              </w:rPr>
            </w:pPr>
            <w:r>
              <w:rPr>
                <w:sz w:val="22"/>
                <w:szCs w:val="22"/>
              </w:rPr>
              <w:t>открыт расчетный счет)</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корреспондентского счета банка)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(БИК банка)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телефона/факса)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w:t>
            </w:r>
            <w:r>
              <w:rPr>
                <w:sz w:val="22"/>
                <w:szCs w:val="22"/>
                <w:lang w:val="en-US"/>
              </w:rPr>
              <w:t>email</w:t>
            </w:r>
            <w:r>
              <w:rPr>
                <w:sz w:val="22"/>
                <w:szCs w:val="22"/>
              </w:rPr>
              <w:t>)</w:t>
            </w:r>
          </w:p>
        </w:tc>
        <w:tc>
          <w:tcPr>
            <w:tcW w:w="4786"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(наименование юридического лица)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(место нахождения)</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(почтовый адрес)</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(ОГРН)</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(ИНН/КПП)</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расчетного счета)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(наименование банка, в котором</w:t>
            </w:r>
          </w:p>
          <w:p>
            <w:pPr>
              <w:pStyle w:val="Normal"/>
              <w:widowControl w:val="false"/>
              <w:rPr>
                <w:sz w:val="22"/>
                <w:szCs w:val="22"/>
              </w:rPr>
            </w:pPr>
            <w:r>
              <w:rPr>
                <w:sz w:val="22"/>
                <w:szCs w:val="22"/>
              </w:rPr>
              <w:t>открыт расчетный счет)</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корреспондентского счета банка)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(БИК банка)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телефона/факса)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w:t>
            </w:r>
            <w:r>
              <w:rPr>
                <w:sz w:val="22"/>
                <w:szCs w:val="22"/>
                <w:lang w:val="en-US"/>
              </w:rPr>
              <w:t>email</w:t>
            </w:r>
            <w:r>
              <w:rPr>
                <w:sz w:val="22"/>
                <w:szCs w:val="22"/>
              </w:rPr>
              <w:t>)</w:t>
            </w:r>
          </w:p>
          <w:p>
            <w:pPr>
              <w:pStyle w:val="Normal"/>
              <w:widowControl w:val="false"/>
              <w:rPr>
                <w:sz w:val="22"/>
                <w:szCs w:val="22"/>
              </w:rPr>
            </w:pPr>
            <w:r>
              <w:rPr>
                <w:sz w:val="22"/>
                <w:szCs w:val="22"/>
              </w:rPr>
            </w:r>
          </w:p>
        </w:tc>
      </w:tr>
      <w:tr>
        <w:trPr/>
        <w:tc>
          <w:tcPr>
            <w:tcW w:w="4927" w:type="dxa"/>
            <w:tcBorders/>
          </w:tcPr>
          <w:p>
            <w:pPr>
              <w:pStyle w:val="Normal"/>
              <w:widowControl w:val="false"/>
              <w:rPr>
                <w:sz w:val="22"/>
                <w:szCs w:val="22"/>
                <w:highlight w:val="none"/>
                <w:shd w:fill="FFFFFF" w:val="clear"/>
              </w:rPr>
            </w:pPr>
            <w:r>
              <w:rPr>
                <w:sz w:val="22"/>
                <w:szCs w:val="22"/>
                <w:shd w:fill="FFFFFF" w:val="clear"/>
              </w:rPr>
            </w:r>
          </w:p>
          <w:p>
            <w:pPr>
              <w:pStyle w:val="Normal"/>
              <w:widowControl w:val="false"/>
              <w:rPr>
                <w:highlight w:val="none"/>
                <w:shd w:fill="FFFFFF" w:val="clear"/>
              </w:rPr>
            </w:pPr>
            <w:r>
              <w:rPr>
                <w:sz w:val="22"/>
                <w:szCs w:val="22"/>
                <w:shd w:fill="FFFFFF" w:val="clear"/>
              </w:rPr>
              <w:t>_______________ / _______________ /</w:t>
            </w:r>
          </w:p>
          <w:p>
            <w:pPr>
              <w:pStyle w:val="Normal"/>
              <w:widowControl w:val="false"/>
              <w:rPr>
                <w:highlight w:val="none"/>
                <w:shd w:fill="FFFFFF" w:val="clear"/>
              </w:rPr>
            </w:pPr>
            <w:r>
              <w:rPr>
                <w:sz w:val="22"/>
                <w:szCs w:val="22"/>
                <w:shd w:fill="FFFFFF" w:val="clear"/>
              </w:rPr>
              <w:t>м.п.</w:t>
            </w:r>
          </w:p>
        </w:tc>
        <w:tc>
          <w:tcPr>
            <w:tcW w:w="4786" w:type="dxa"/>
            <w:tcBorders/>
          </w:tcPr>
          <w:p>
            <w:pPr>
              <w:pStyle w:val="Normal"/>
              <w:widowControl w:val="false"/>
              <w:rPr>
                <w:sz w:val="22"/>
                <w:szCs w:val="22"/>
                <w:highlight w:val="none"/>
                <w:shd w:fill="FFFFFF" w:val="clear"/>
              </w:rPr>
            </w:pPr>
            <w:r>
              <w:rPr>
                <w:sz w:val="22"/>
                <w:szCs w:val="22"/>
                <w:shd w:fill="FFFFFF" w:val="clear"/>
              </w:rPr>
            </w:r>
          </w:p>
          <w:p>
            <w:pPr>
              <w:pStyle w:val="Normal"/>
              <w:widowControl w:val="false"/>
              <w:rPr>
                <w:highlight w:val="none"/>
                <w:shd w:fill="FFFFFF" w:val="clear"/>
              </w:rPr>
            </w:pPr>
            <w:r>
              <w:rPr>
                <w:sz w:val="22"/>
                <w:szCs w:val="22"/>
                <w:shd w:fill="FFFFFF" w:val="clear"/>
              </w:rPr>
              <w:t>_______________ / _______________ /</w:t>
            </w:r>
          </w:p>
          <w:p>
            <w:pPr>
              <w:pStyle w:val="Normal"/>
              <w:widowControl w:val="false"/>
              <w:rPr>
                <w:highlight w:val="none"/>
                <w:shd w:fill="FFFFFF" w:val="clear"/>
              </w:rPr>
            </w:pPr>
            <w:r>
              <w:rPr>
                <w:sz w:val="22"/>
                <w:szCs w:val="22"/>
                <w:shd w:fill="FFFFFF" w:val="clear"/>
              </w:rPr>
              <w:t>м.п.</w:t>
            </w:r>
          </w:p>
        </w:tc>
      </w:tr>
    </w:tbl>
    <w:p>
      <w:pPr>
        <w:sectPr>
          <w:headerReference w:type="default" r:id="rId8"/>
          <w:footerReference w:type="even" r:id="rId9"/>
          <w:footerReference w:type="default" r:id="rId10"/>
          <w:footerReference w:type="first" r:id="rId11"/>
          <w:type w:val="nextPage"/>
          <w:pgSz w:w="11906" w:h="16838"/>
          <w:pgMar w:left="1701" w:right="849" w:gutter="0" w:header="720" w:top="1134" w:footer="720" w:bottom="1134"/>
          <w:pgNumType w:fmt="decimal"/>
          <w:formProt w:val="false"/>
          <w:textDirection w:val="lrTb"/>
          <w:docGrid w:type="default" w:linePitch="100" w:charSpace="8192"/>
        </w:sectPr>
      </w:pPr>
    </w:p>
    <w:p>
      <w:pPr>
        <w:pStyle w:val="BodyText"/>
        <w:numPr>
          <w:ilvl w:val="0"/>
          <w:numId w:val="0"/>
        </w:numPr>
        <w:spacing w:before="0" w:after="120"/>
        <w:ind w:left="0" w:firstLine="567"/>
        <w:jc w:val="right"/>
        <w:outlineLvl w:val="0"/>
        <w:rPr>
          <w:b/>
          <w:bCs/>
          <w:sz w:val="24"/>
          <w:szCs w:val="24"/>
        </w:rPr>
      </w:pPr>
      <w:r>
        <w:rPr>
          <w:b/>
          <w:bCs/>
          <w:sz w:val="24"/>
          <w:szCs w:val="24"/>
        </w:rPr>
        <w:t>Приложение № 1</w:t>
      </w:r>
    </w:p>
    <w:p>
      <w:pPr>
        <w:pStyle w:val="BodyText"/>
        <w:spacing w:before="0" w:after="120"/>
        <w:ind w:firstLine="567"/>
        <w:jc w:val="right"/>
        <w:rPr>
          <w:bCs/>
          <w:sz w:val="24"/>
          <w:szCs w:val="24"/>
        </w:rPr>
      </w:pPr>
      <w:r>
        <w:rPr>
          <w:bCs/>
          <w:sz w:val="24"/>
          <w:szCs w:val="24"/>
        </w:rPr>
        <w:t xml:space="preserve">к договору поставки </w:t>
      </w:r>
    </w:p>
    <w:p>
      <w:pPr>
        <w:pStyle w:val="BodyText"/>
        <w:spacing w:before="0" w:after="120"/>
        <w:ind w:firstLine="567"/>
        <w:jc w:val="right"/>
        <w:rPr>
          <w:bCs/>
          <w:sz w:val="24"/>
          <w:szCs w:val="24"/>
        </w:rPr>
      </w:pPr>
      <w:r>
        <w:rPr>
          <w:bCs/>
          <w:sz w:val="24"/>
          <w:szCs w:val="24"/>
        </w:rPr>
        <w:t xml:space="preserve">№ </w:t>
      </w:r>
      <w:r>
        <w:rPr>
          <w:bCs/>
          <w:sz w:val="24"/>
          <w:szCs w:val="24"/>
        </w:rPr>
        <w:t>_____от «___» _________ ______ г.</w:t>
      </w:r>
    </w:p>
    <w:p>
      <w:pPr>
        <w:pStyle w:val="Normal"/>
        <w:numPr>
          <w:ilvl w:val="0"/>
          <w:numId w:val="0"/>
        </w:numPr>
        <w:spacing w:before="0" w:after="120"/>
        <w:ind w:left="0" w:firstLine="567"/>
        <w:jc w:val="center"/>
        <w:outlineLvl w:val="0"/>
        <w:rPr>
          <w:b/>
          <w:sz w:val="24"/>
          <w:szCs w:val="24"/>
        </w:rPr>
      </w:pPr>
      <w:r>
        <w:rPr>
          <w:b/>
          <w:sz w:val="24"/>
          <w:szCs w:val="24"/>
        </w:rPr>
        <w:t>Спецификация №__</w:t>
      </w:r>
    </w:p>
    <w:p>
      <w:pPr>
        <w:pStyle w:val="Normal"/>
        <w:numPr>
          <w:ilvl w:val="0"/>
          <w:numId w:val="0"/>
        </w:numPr>
        <w:spacing w:before="0" w:after="120"/>
        <w:ind w:left="0" w:firstLine="567"/>
        <w:jc w:val="center"/>
        <w:outlineLvl w:val="0"/>
        <w:rPr>
          <w:b/>
          <w:i/>
          <w:i/>
          <w:color w:val="FF0000"/>
          <w:sz w:val="22"/>
          <w:szCs w:val="22"/>
        </w:rPr>
      </w:pPr>
      <w:r>
        <w:rPr>
          <w:b/>
          <w:i/>
          <w:color w:val="FF0000"/>
          <w:sz w:val="22"/>
          <w:szCs w:val="22"/>
        </w:rPr>
        <w:t>(заполняется на основании предложения, указанного в заявке участника закупки и технических требований)</w:t>
      </w:r>
    </w:p>
    <w:tbl>
      <w:tblPr>
        <w:tblW w:w="10632" w:type="dxa"/>
        <w:jc w:val="left"/>
        <w:tblInd w:w="-175" w:type="dxa"/>
        <w:tblLayout w:type="fixed"/>
        <w:tblCellMar>
          <w:top w:w="0" w:type="dxa"/>
          <w:left w:w="108" w:type="dxa"/>
          <w:bottom w:w="0" w:type="dxa"/>
          <w:right w:w="108" w:type="dxa"/>
        </w:tblCellMar>
        <w:tblLook w:val="04a0" w:noVBand="1" w:noHBand="0" w:lastColumn="0" w:firstColumn="1" w:lastRow="0" w:firstRow="1"/>
      </w:tblPr>
      <w:tblGrid>
        <w:gridCol w:w="710"/>
        <w:gridCol w:w="848"/>
        <w:gridCol w:w="421"/>
        <w:gridCol w:w="1707"/>
        <w:gridCol w:w="1559"/>
        <w:gridCol w:w="708"/>
        <w:gridCol w:w="711"/>
        <w:gridCol w:w="849"/>
        <w:gridCol w:w="1701"/>
        <w:gridCol w:w="1417"/>
      </w:tblGrid>
      <w:tr>
        <w:trPr>
          <w:trHeight w:val="510" w:hRule="atLeast"/>
        </w:trPr>
        <w:tc>
          <w:tcPr>
            <w:tcW w:w="7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Поз. №</w:t>
            </w:r>
          </w:p>
        </w:tc>
        <w:tc>
          <w:tcPr>
            <w:tcW w:w="126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Наименование</w:t>
            </w:r>
          </w:p>
        </w:tc>
        <w:tc>
          <w:tcPr>
            <w:tcW w:w="170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120"/>
              <w:jc w:val="center"/>
              <w:rPr>
                <w:bCs/>
                <w:sz w:val="22"/>
                <w:szCs w:val="22"/>
              </w:rPr>
            </w:pPr>
            <w:r>
              <w:rPr>
                <w:sz w:val="24"/>
                <w:szCs w:val="24"/>
              </w:rPr>
              <w:t>Страна происхождения Продукции / цифровой код страны</w:t>
            </w:r>
          </w:p>
        </w:tc>
        <w:tc>
          <w:tcPr>
            <w:tcW w:w="15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Характеристики продукции</w:t>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Тип</w:t>
            </w:r>
          </w:p>
        </w:tc>
        <w:tc>
          <w:tcPr>
            <w:tcW w:w="7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Ед. изм.</w:t>
            </w:r>
          </w:p>
        </w:tc>
        <w:tc>
          <w:tcPr>
            <w:tcW w:w="8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Количество</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Цена  за единицу (руб., с НДС __%/ без НДС)</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Сумма (руб., с НДС __%/ без НДС)</w:t>
            </w:r>
          </w:p>
        </w:tc>
      </w:tr>
      <w:tr>
        <w:trPr>
          <w:trHeight w:val="523" w:hRule="atLeast"/>
        </w:trPr>
        <w:tc>
          <w:tcPr>
            <w:tcW w:w="71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1.</w:t>
            </w:r>
          </w:p>
        </w:tc>
        <w:tc>
          <w:tcPr>
            <w:tcW w:w="1269"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___________</w:t>
            </w:r>
          </w:p>
        </w:tc>
        <w:tc>
          <w:tcPr>
            <w:tcW w:w="1707"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spacing w:before="0" w:after="120"/>
              <w:jc w:val="center"/>
              <w:rPr>
                <w:sz w:val="22"/>
                <w:szCs w:val="24"/>
              </w:rPr>
            </w:pPr>
            <w:r>
              <w:rPr>
                <w:sz w:val="22"/>
                <w:szCs w:val="24"/>
              </w:rPr>
              <w:t>___________</w:t>
            </w:r>
          </w:p>
        </w:tc>
        <w:tc>
          <w:tcPr>
            <w:tcW w:w="155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___________</w:t>
            </w:r>
          </w:p>
        </w:tc>
        <w:tc>
          <w:tcPr>
            <w:tcW w:w="70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w:t>
            </w:r>
          </w:p>
        </w:tc>
        <w:tc>
          <w:tcPr>
            <w:tcW w:w="71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w:t>
            </w:r>
          </w:p>
        </w:tc>
        <w:tc>
          <w:tcPr>
            <w:tcW w:w="84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w:t>
            </w:r>
          </w:p>
        </w:tc>
        <w:tc>
          <w:tcPr>
            <w:tcW w:w="170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__________</w:t>
            </w:r>
          </w:p>
        </w:tc>
        <w:tc>
          <w:tcPr>
            <w:tcW w:w="141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w:t>
            </w:r>
          </w:p>
        </w:tc>
      </w:tr>
      <w:tr>
        <w:trPr>
          <w:trHeight w:val="523" w:hRule="atLeast"/>
        </w:trPr>
        <w:tc>
          <w:tcPr>
            <w:tcW w:w="71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2.</w:t>
            </w:r>
          </w:p>
        </w:tc>
        <w:tc>
          <w:tcPr>
            <w:tcW w:w="1269"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___________</w:t>
            </w:r>
          </w:p>
        </w:tc>
        <w:tc>
          <w:tcPr>
            <w:tcW w:w="1707"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spacing w:before="0" w:after="120"/>
              <w:jc w:val="center"/>
              <w:rPr>
                <w:sz w:val="22"/>
              </w:rPr>
            </w:pPr>
            <w:r>
              <w:rPr>
                <w:sz w:val="22"/>
                <w:szCs w:val="24"/>
              </w:rPr>
              <w:t>___________</w:t>
            </w:r>
          </w:p>
        </w:tc>
        <w:tc>
          <w:tcPr>
            <w:tcW w:w="155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___________</w:t>
            </w:r>
          </w:p>
        </w:tc>
        <w:tc>
          <w:tcPr>
            <w:tcW w:w="70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w:t>
            </w:r>
          </w:p>
        </w:tc>
        <w:tc>
          <w:tcPr>
            <w:tcW w:w="71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w:t>
            </w:r>
          </w:p>
        </w:tc>
        <w:tc>
          <w:tcPr>
            <w:tcW w:w="84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w:t>
            </w:r>
          </w:p>
        </w:tc>
        <w:tc>
          <w:tcPr>
            <w:tcW w:w="170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__________</w:t>
            </w:r>
          </w:p>
        </w:tc>
        <w:tc>
          <w:tcPr>
            <w:tcW w:w="141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w:t>
            </w:r>
          </w:p>
        </w:tc>
      </w:tr>
      <w:tr>
        <w:trPr>
          <w:trHeight w:val="255" w:hRule="atLeast"/>
        </w:trPr>
        <w:tc>
          <w:tcPr>
            <w:tcW w:w="1558"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spacing w:before="0" w:after="120"/>
              <w:ind w:firstLine="567"/>
              <w:jc w:val="right"/>
              <w:rPr>
                <w:b/>
                <w:sz w:val="22"/>
                <w:szCs w:val="24"/>
              </w:rPr>
            </w:pPr>
            <w:r>
              <w:rPr>
                <w:b/>
                <w:sz w:val="22"/>
                <w:szCs w:val="24"/>
              </w:rPr>
            </w:r>
          </w:p>
        </w:tc>
        <w:tc>
          <w:tcPr>
            <w:tcW w:w="7656"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right"/>
              <w:rPr>
                <w:sz w:val="22"/>
                <w:szCs w:val="24"/>
              </w:rPr>
            </w:pPr>
            <w:r>
              <w:rPr>
                <w:b/>
                <w:sz w:val="22"/>
                <w:szCs w:val="24"/>
              </w:rPr>
              <w:t>ИТОГО*</w:t>
            </w:r>
          </w:p>
        </w:tc>
        <w:tc>
          <w:tcPr>
            <w:tcW w:w="141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center"/>
              <w:rPr>
                <w:b/>
                <w:sz w:val="22"/>
                <w:szCs w:val="24"/>
              </w:rPr>
            </w:pPr>
            <w:r>
              <w:rPr>
                <w:b/>
                <w:sz w:val="22"/>
                <w:szCs w:val="24"/>
              </w:rPr>
            </w:r>
          </w:p>
        </w:tc>
      </w:tr>
      <w:tr>
        <w:trPr>
          <w:trHeight w:val="255" w:hRule="atLeast"/>
        </w:trPr>
        <w:tc>
          <w:tcPr>
            <w:tcW w:w="1558" w:type="dxa"/>
            <w:gridSpan w:val="2"/>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widowControl w:val="false"/>
              <w:spacing w:before="0" w:after="120"/>
              <w:ind w:firstLine="567"/>
              <w:jc w:val="right"/>
              <w:rPr>
                <w:sz w:val="22"/>
                <w:szCs w:val="24"/>
              </w:rPr>
            </w:pPr>
            <w:r>
              <w:rPr>
                <w:sz w:val="22"/>
                <w:szCs w:val="24"/>
              </w:rPr>
            </w:r>
          </w:p>
        </w:tc>
        <w:tc>
          <w:tcPr>
            <w:tcW w:w="7656"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right"/>
              <w:rPr>
                <w:sz w:val="22"/>
                <w:szCs w:val="24"/>
              </w:rPr>
            </w:pPr>
            <w:r>
              <w:rPr>
                <w:sz w:val="22"/>
                <w:szCs w:val="24"/>
              </w:rPr>
              <w:t>Итого с учетом НДС (</w:t>
            </w:r>
            <w:r>
              <w:rPr>
                <w:i/>
                <w:sz w:val="22"/>
                <w:szCs w:val="24"/>
              </w:rPr>
              <w:t>указывается при необходимости</w:t>
            </w:r>
            <w:r>
              <w:rPr>
                <w:sz w:val="22"/>
                <w:szCs w:val="24"/>
              </w:rPr>
              <w:t>)</w:t>
            </w:r>
          </w:p>
        </w:tc>
        <w:tc>
          <w:tcPr>
            <w:tcW w:w="141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center"/>
              <w:rPr>
                <w:b/>
                <w:sz w:val="22"/>
                <w:szCs w:val="24"/>
              </w:rPr>
            </w:pPr>
            <w:r>
              <w:rPr>
                <w:b/>
                <w:sz w:val="22"/>
                <w:szCs w:val="24"/>
              </w:rPr>
            </w:r>
          </w:p>
        </w:tc>
      </w:tr>
    </w:tbl>
    <w:p>
      <w:pPr>
        <w:pStyle w:val="BodyText"/>
        <w:spacing w:before="0" w:after="120"/>
        <w:ind w:firstLine="567"/>
        <w:rPr>
          <w:b/>
          <w:bCs/>
          <w:i/>
          <w:i/>
          <w:sz w:val="24"/>
          <w:szCs w:val="24"/>
        </w:rPr>
      </w:pPr>
      <w:r>
        <w:rPr>
          <w:b/>
          <w:bCs/>
          <w:i/>
          <w:sz w:val="24"/>
          <w:szCs w:val="24"/>
        </w:rPr>
      </w:r>
    </w:p>
    <w:p>
      <w:pPr>
        <w:pStyle w:val="BodyText"/>
        <w:spacing w:before="0" w:after="120"/>
        <w:ind w:firstLine="567"/>
        <w:rPr>
          <w:b/>
          <w:bCs/>
          <w:i/>
          <w:i/>
          <w:sz w:val="24"/>
          <w:szCs w:val="24"/>
        </w:rPr>
      </w:pPr>
      <w:r>
        <w:rPr>
          <w:b/>
          <w:bCs/>
          <w:i/>
          <w:sz w:val="24"/>
          <w:szCs w:val="24"/>
        </w:rPr>
        <w:t>Условия поставки:</w:t>
      </w:r>
    </w:p>
    <w:p>
      <w:pPr>
        <w:pStyle w:val="Normal"/>
        <w:widowControl w:val="false"/>
        <w:numPr>
          <w:ilvl w:val="0"/>
          <w:numId w:val="20"/>
        </w:numPr>
        <w:tabs>
          <w:tab w:val="left" w:pos="720" w:leader="none"/>
        </w:tabs>
        <w:spacing w:before="0" w:after="120"/>
        <w:ind w:left="0" w:firstLine="284"/>
        <w:jc w:val="both"/>
        <w:rPr>
          <w:sz w:val="24"/>
          <w:szCs w:val="24"/>
        </w:rPr>
      </w:pPr>
      <w:r>
        <w:rPr>
          <w:bCs/>
          <w:sz w:val="24"/>
          <w:szCs w:val="24"/>
        </w:rPr>
        <w:t>Общая сумма Спецификации составляет _______</w:t>
      </w:r>
      <w:r>
        <w:rPr>
          <w:b/>
          <w:sz w:val="24"/>
          <w:szCs w:val="24"/>
        </w:rPr>
        <w:t xml:space="preserve"> </w:t>
      </w:r>
      <w:r>
        <w:rPr>
          <w:sz w:val="24"/>
          <w:szCs w:val="24"/>
        </w:rPr>
        <w:t xml:space="preserve">(________), </w:t>
      </w:r>
      <w:r>
        <w:rPr>
          <w:i/>
          <w:sz w:val="24"/>
          <w:szCs w:val="24"/>
        </w:rPr>
        <w:t>в том числе НДС __%, в размере _____________ (________________)</w:t>
      </w:r>
      <w:r>
        <w:rPr>
          <w:b/>
          <w:sz w:val="24"/>
          <w:szCs w:val="24"/>
        </w:rPr>
        <w:t>.</w:t>
      </w:r>
    </w:p>
    <w:p>
      <w:pPr>
        <w:pStyle w:val="Normal"/>
        <w:widowControl w:val="false"/>
        <w:numPr>
          <w:ilvl w:val="0"/>
          <w:numId w:val="21"/>
        </w:numPr>
        <w:tabs>
          <w:tab w:val="left" w:pos="720" w:leader="none"/>
        </w:tabs>
        <w:spacing w:before="0" w:after="120"/>
        <w:ind w:left="0" w:firstLine="284"/>
        <w:jc w:val="both"/>
        <w:rPr>
          <w:sz w:val="24"/>
          <w:szCs w:val="24"/>
        </w:rPr>
      </w:pPr>
      <w:r>
        <w:rPr>
          <w:sz w:val="24"/>
          <w:szCs w:val="24"/>
        </w:rPr>
        <w:t>Наименование производителя: ______________________;</w:t>
      </w:r>
    </w:p>
    <w:p>
      <w:pPr>
        <w:pStyle w:val="Normal"/>
        <w:widowControl w:val="false"/>
        <w:numPr>
          <w:ilvl w:val="0"/>
          <w:numId w:val="22"/>
        </w:numPr>
        <w:tabs>
          <w:tab w:val="left" w:pos="720" w:leader="none"/>
        </w:tabs>
        <w:spacing w:before="0" w:after="120"/>
        <w:ind w:left="0" w:firstLine="284"/>
        <w:jc w:val="both"/>
        <w:rPr>
          <w:sz w:val="24"/>
          <w:szCs w:val="24"/>
        </w:rPr>
      </w:pPr>
      <w:r>
        <w:rPr>
          <w:sz w:val="24"/>
          <w:szCs w:val="24"/>
        </w:rPr>
        <w:t>Срок поставки Продукции: _______________________.</w:t>
      </w:r>
    </w:p>
    <w:p>
      <w:pPr>
        <w:pStyle w:val="Normal"/>
        <w:widowControl w:val="false"/>
        <w:numPr>
          <w:ilvl w:val="0"/>
          <w:numId w:val="23"/>
        </w:numPr>
        <w:tabs>
          <w:tab w:val="left" w:pos="720" w:leader="none"/>
        </w:tabs>
        <w:spacing w:before="0" w:after="120"/>
        <w:ind w:left="0" w:firstLine="284"/>
        <w:jc w:val="both"/>
        <w:rPr>
          <w:sz w:val="24"/>
          <w:szCs w:val="24"/>
        </w:rPr>
      </w:pPr>
      <w:r>
        <w:rPr>
          <w:sz w:val="24"/>
          <w:szCs w:val="24"/>
        </w:rPr>
        <w:t>Иные условия, предусмотренные техническими требованиями:_________________.</w:t>
      </w:r>
    </w:p>
    <w:p>
      <w:pPr>
        <w:pStyle w:val="BodyText"/>
        <w:spacing w:before="0" w:after="120"/>
        <w:ind w:firstLine="567"/>
        <w:rPr>
          <w:b/>
          <w:bCs/>
          <w:sz w:val="24"/>
          <w:szCs w:val="24"/>
        </w:rPr>
      </w:pPr>
      <w:r>
        <w:rPr>
          <w:b/>
          <w:sz w:val="24"/>
          <w:szCs w:val="24"/>
        </w:rPr>
        <w:t>*</w:t>
      </w:r>
      <w:r>
        <w:rPr>
          <w:sz w:val="24"/>
          <w:szCs w:val="24"/>
        </w:rPr>
        <w:t xml:space="preserve"> По требованию Покупателя Поставщик обязан представить запрашиваемую информацию/документы, расчеты, обосновывающие стоимость доставки Продукции.</w:t>
      </w:r>
    </w:p>
    <w:p>
      <w:pPr>
        <w:pStyle w:val="Normal"/>
        <w:spacing w:before="0" w:after="120"/>
        <w:jc w:val="both"/>
        <w:rPr>
          <w:i/>
          <w:i/>
          <w:sz w:val="24"/>
          <w:szCs w:val="24"/>
        </w:rPr>
      </w:pPr>
      <w:r>
        <w:rPr>
          <w:i/>
          <w:sz w:val="24"/>
          <w:szCs w:val="24"/>
        </w:rPr>
        <w:t>[В случае поставки Продукции (в том числе оборудования/материалов) комплектом, в спецификации необходимо «разбить» его на позиции.</w:t>
      </w:r>
    </w:p>
    <w:p>
      <w:pPr>
        <w:pStyle w:val="Normal"/>
        <w:spacing w:before="0" w:after="120"/>
        <w:jc w:val="both"/>
        <w:rPr>
          <w:i/>
          <w:i/>
          <w:sz w:val="24"/>
          <w:szCs w:val="24"/>
        </w:rPr>
      </w:pPr>
      <w:r>
        <w:rPr>
          <w:i/>
          <w:sz w:val="24"/>
          <w:szCs w:val="24"/>
        </w:rPr>
        <w:t>В спецификацию при необходимости включаются требования к Продукции, таре/упаковке, перечень нормативных документов, которым должна соответствовать Продукция (ГОСТ,ТУ) и иные сведения, имеющие значение для Договора]</w:t>
      </w:r>
    </w:p>
    <w:p>
      <w:pPr>
        <w:pStyle w:val="Normal"/>
        <w:spacing w:before="0" w:after="120"/>
        <w:jc w:val="both"/>
        <w:rPr>
          <w:sz w:val="24"/>
          <w:szCs w:val="24"/>
        </w:rPr>
      </w:pPr>
      <w:r>
        <w:rPr>
          <w:sz w:val="24"/>
          <w:szCs w:val="24"/>
        </w:rPr>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val="01e0" w:noVBand="0" w:noHBand="0" w:lastColumn="1" w:firstColumn="1" w:lastRow="1" w:firstRow="1"/>
      </w:tblPr>
      <w:tblGrid>
        <w:gridCol w:w="4785"/>
        <w:gridCol w:w="4785"/>
      </w:tblGrid>
      <w:tr>
        <w:trPr/>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Покупатель</w:t>
            </w:r>
            <w:r>
              <w:rPr>
                <w:rFonts w:ascii="Times New Roman" w:hAnsi="Times New Roman"/>
                <w:b/>
                <w:sz w:val="24"/>
                <w:szCs w:val="24"/>
                <w:u w:val="single"/>
              </w:rPr>
              <w:t>:</w:t>
            </w:r>
          </w:p>
          <w:p>
            <w:pPr>
              <w:pStyle w:val="Style18"/>
              <w:widowControl w:val="false"/>
              <w:spacing w:lineRule="auto" w:line="240" w:before="0" w:after="120"/>
              <w:ind w:firstLine="567"/>
              <w:jc w:val="left"/>
              <w:rPr>
                <w:rFonts w:ascii="Times New Roman" w:hAnsi="Times New Roman"/>
                <w:szCs w:val="24"/>
                <w:u w:val="single"/>
                <w:lang w:val="ru-RU"/>
              </w:rPr>
            </w:pPr>
            <w:r>
              <w:rPr>
                <w:rFonts w:ascii="Times New Roman" w:hAnsi="Times New Roman"/>
                <w:szCs w:val="24"/>
                <w:u w:val="single"/>
                <w:lang w:val="ru-RU"/>
              </w:rPr>
            </w:r>
          </w:p>
        </w:tc>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Поставщик</w:t>
            </w:r>
            <w:r>
              <w:rPr>
                <w:rFonts w:ascii="Times New Roman" w:hAnsi="Times New Roman"/>
                <w:b/>
                <w:sz w:val="24"/>
                <w:szCs w:val="24"/>
                <w:u w:val="single"/>
              </w:rPr>
              <w:t>:</w:t>
            </w:r>
          </w:p>
          <w:p>
            <w:pPr>
              <w:pStyle w:val="Style18"/>
              <w:widowControl w:val="false"/>
              <w:spacing w:lineRule="auto" w:line="240" w:before="0" w:after="120"/>
              <w:ind w:firstLine="567"/>
              <w:jc w:val="left"/>
              <w:rPr>
                <w:rFonts w:ascii="Times New Roman" w:hAnsi="Times New Roman"/>
                <w:szCs w:val="24"/>
                <w:u w:val="single"/>
                <w:lang w:val="ru-RU"/>
              </w:rPr>
            </w:pPr>
            <w:r>
              <w:rPr>
                <w:rFonts w:ascii="Times New Roman" w:hAnsi="Times New Roman"/>
                <w:szCs w:val="24"/>
                <w:u w:val="single"/>
                <w:lang w:val="ru-RU"/>
              </w:rPr>
            </w:r>
          </w:p>
        </w:tc>
      </w:tr>
      <w:tr>
        <w:trPr/>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_______________ / _____________ /</w:t>
            </w:r>
          </w:p>
          <w:p>
            <w:pPr>
              <w:pStyle w:val="Style18"/>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_______________ / _____________ /</w:t>
            </w:r>
          </w:p>
          <w:p>
            <w:pPr>
              <w:pStyle w:val="Style18"/>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r>
    </w:tbl>
    <w:p>
      <w:pPr>
        <w:pStyle w:val="BodyText"/>
        <w:numPr>
          <w:ilvl w:val="0"/>
          <w:numId w:val="0"/>
        </w:numPr>
        <w:spacing w:before="0" w:after="120"/>
        <w:ind w:left="0" w:hanging="0"/>
        <w:outlineLvl w:val="0"/>
        <w:rPr>
          <w:b/>
          <w:bCs/>
          <w:sz w:val="24"/>
          <w:szCs w:val="24"/>
        </w:rPr>
      </w:pPr>
      <w:r>
        <w:rPr>
          <w:b/>
          <w:bCs/>
          <w:sz w:val="24"/>
          <w:szCs w:val="24"/>
        </w:rPr>
      </w:r>
    </w:p>
    <w:p>
      <w:pPr>
        <w:pStyle w:val="BodyText"/>
        <w:numPr>
          <w:ilvl w:val="0"/>
          <w:numId w:val="0"/>
        </w:numPr>
        <w:spacing w:before="0" w:after="120"/>
        <w:ind w:left="0" w:hanging="0"/>
        <w:outlineLvl w:val="0"/>
        <w:rPr>
          <w:b/>
          <w:bCs/>
          <w:sz w:val="24"/>
          <w:szCs w:val="24"/>
        </w:rPr>
      </w:pPr>
      <w:r>
        <w:rPr>
          <w:b/>
          <w:bCs/>
          <w:sz w:val="24"/>
          <w:szCs w:val="24"/>
        </w:rPr>
      </w:r>
    </w:p>
    <w:p>
      <w:pPr>
        <w:pStyle w:val="BodyText"/>
        <w:numPr>
          <w:ilvl w:val="0"/>
          <w:numId w:val="0"/>
        </w:numPr>
        <w:spacing w:before="0" w:after="120"/>
        <w:ind w:left="0" w:hanging="0"/>
        <w:outlineLvl w:val="0"/>
        <w:rPr>
          <w:b/>
          <w:bCs/>
          <w:sz w:val="24"/>
          <w:szCs w:val="24"/>
        </w:rPr>
      </w:pPr>
      <w:r>
        <w:rPr>
          <w:b/>
          <w:bCs/>
          <w:sz w:val="24"/>
          <w:szCs w:val="24"/>
        </w:rPr>
      </w:r>
    </w:p>
    <w:p>
      <w:pPr>
        <w:pStyle w:val="BodyText"/>
        <w:numPr>
          <w:ilvl w:val="0"/>
          <w:numId w:val="0"/>
        </w:numPr>
        <w:spacing w:before="0" w:after="120"/>
        <w:ind w:left="0" w:hanging="0"/>
        <w:outlineLvl w:val="0"/>
        <w:rPr>
          <w:b/>
          <w:bCs/>
          <w:sz w:val="24"/>
          <w:szCs w:val="24"/>
        </w:rPr>
      </w:pPr>
      <w:r>
        <w:rPr>
          <w:b/>
          <w:bCs/>
          <w:sz w:val="24"/>
          <w:szCs w:val="24"/>
        </w:rPr>
      </w:r>
    </w:p>
    <w:p>
      <w:pPr>
        <w:pStyle w:val="BodyText"/>
        <w:numPr>
          <w:ilvl w:val="0"/>
          <w:numId w:val="0"/>
        </w:numPr>
        <w:spacing w:before="0" w:after="120"/>
        <w:ind w:left="0" w:hanging="0"/>
        <w:outlineLvl w:val="0"/>
        <w:rPr>
          <w:b/>
          <w:bCs/>
          <w:sz w:val="24"/>
          <w:szCs w:val="24"/>
        </w:rPr>
      </w:pPr>
      <w:r>
        <w:rPr>
          <w:b/>
          <w:bCs/>
          <w:sz w:val="24"/>
          <w:szCs w:val="24"/>
        </w:rPr>
      </w:r>
      <w:r>
        <w:br w:type="page"/>
      </w:r>
    </w:p>
    <w:p>
      <w:pPr>
        <w:pStyle w:val="BodyText"/>
        <w:numPr>
          <w:ilvl w:val="0"/>
          <w:numId w:val="0"/>
        </w:numPr>
        <w:spacing w:before="0" w:after="120"/>
        <w:ind w:left="0" w:firstLine="567"/>
        <w:jc w:val="right"/>
        <w:outlineLvl w:val="0"/>
        <w:rPr>
          <w:b/>
          <w:bCs/>
          <w:sz w:val="24"/>
          <w:szCs w:val="24"/>
        </w:rPr>
      </w:pPr>
      <w:r>
        <w:rPr>
          <w:b/>
          <w:bCs/>
          <w:sz w:val="24"/>
          <w:szCs w:val="24"/>
        </w:rPr>
        <w:t>Приложение № 2</w:t>
      </w:r>
    </w:p>
    <w:p>
      <w:pPr>
        <w:pStyle w:val="BodyText"/>
        <w:spacing w:before="0" w:after="120"/>
        <w:ind w:firstLine="567"/>
        <w:jc w:val="right"/>
        <w:rPr>
          <w:bCs/>
          <w:sz w:val="24"/>
          <w:szCs w:val="24"/>
        </w:rPr>
      </w:pPr>
      <w:r>
        <w:rPr>
          <w:bCs/>
          <w:sz w:val="24"/>
          <w:szCs w:val="24"/>
        </w:rPr>
        <w:t xml:space="preserve">к договору поставки </w:t>
      </w:r>
    </w:p>
    <w:p>
      <w:pPr>
        <w:pStyle w:val="BodyText"/>
        <w:spacing w:before="0" w:after="120"/>
        <w:ind w:firstLine="567"/>
        <w:jc w:val="right"/>
        <w:rPr>
          <w:bCs/>
          <w:sz w:val="24"/>
          <w:szCs w:val="24"/>
        </w:rPr>
      </w:pPr>
      <w:r>
        <w:rPr>
          <w:bCs/>
          <w:sz w:val="24"/>
          <w:szCs w:val="24"/>
        </w:rPr>
        <w:t xml:space="preserve">№ </w:t>
      </w:r>
      <w:r>
        <w:rPr>
          <w:bCs/>
          <w:sz w:val="24"/>
          <w:szCs w:val="24"/>
        </w:rPr>
        <w:t>_____от «___» _________ ______ г.</w:t>
      </w:r>
    </w:p>
    <w:p>
      <w:pPr>
        <w:pStyle w:val="BodyText"/>
        <w:spacing w:before="0" w:after="120"/>
        <w:ind w:firstLine="567"/>
        <w:jc w:val="right"/>
        <w:rPr>
          <w:bCs/>
          <w:sz w:val="24"/>
          <w:szCs w:val="24"/>
        </w:rPr>
      </w:pPr>
      <w:r>
        <w:rPr>
          <w:bCs/>
          <w:sz w:val="24"/>
          <w:szCs w:val="24"/>
        </w:rPr>
      </w:r>
    </w:p>
    <w:p>
      <w:pPr>
        <w:pStyle w:val="BodyText"/>
        <w:spacing w:before="0" w:after="120"/>
        <w:ind w:firstLine="567"/>
        <w:jc w:val="right"/>
        <w:rPr>
          <w:bCs/>
          <w:sz w:val="24"/>
          <w:szCs w:val="24"/>
        </w:rPr>
      </w:pPr>
      <w:r>
        <w:rPr>
          <w:bCs/>
          <w:sz w:val="24"/>
          <w:szCs w:val="24"/>
        </w:rPr>
      </w:r>
    </w:p>
    <w:p>
      <w:pPr>
        <w:pStyle w:val="BodyText"/>
        <w:spacing w:before="0" w:after="120"/>
        <w:ind w:firstLine="567"/>
        <w:jc w:val="right"/>
        <w:rPr>
          <w:bCs/>
          <w:sz w:val="24"/>
          <w:szCs w:val="24"/>
        </w:rPr>
      </w:pPr>
      <w:r>
        <w:rPr>
          <w:bCs/>
          <w:sz w:val="24"/>
          <w:szCs w:val="24"/>
        </w:rPr>
      </w:r>
    </w:p>
    <w:p>
      <w:pPr>
        <w:pStyle w:val="BodyText"/>
        <w:spacing w:before="0" w:after="120"/>
        <w:ind w:firstLine="567"/>
        <w:jc w:val="center"/>
        <w:rPr>
          <w:b/>
          <w:bCs/>
          <w:sz w:val="30"/>
          <w:szCs w:val="20"/>
        </w:rPr>
      </w:pPr>
      <w:r>
        <w:rPr>
          <w:b/>
          <w:bCs/>
          <w:sz w:val="30"/>
          <w:szCs w:val="20"/>
        </w:rPr>
        <w:t xml:space="preserve">Технические требования </w:t>
      </w:r>
    </w:p>
    <w:p>
      <w:pPr>
        <w:pStyle w:val="BodyText"/>
        <w:spacing w:before="0" w:after="120"/>
        <w:ind w:firstLine="567"/>
        <w:jc w:val="center"/>
        <w:rPr>
          <w:b/>
          <w:bCs/>
          <w:sz w:val="30"/>
          <w:szCs w:val="20"/>
        </w:rPr>
      </w:pPr>
      <w:r>
        <w:rPr>
          <w:b/>
          <w:bCs/>
          <w:sz w:val="30"/>
          <w:szCs w:val="20"/>
        </w:rPr>
      </w:r>
    </w:p>
    <w:p>
      <w:pPr>
        <w:pStyle w:val="BodyText"/>
        <w:spacing w:before="0" w:after="120"/>
        <w:ind w:firstLine="567"/>
        <w:jc w:val="center"/>
        <w:rPr>
          <w:b/>
          <w:bCs/>
          <w:sz w:val="30"/>
          <w:szCs w:val="20"/>
        </w:rPr>
      </w:pPr>
      <w:r>
        <w:rPr>
          <w:b/>
          <w:bCs/>
          <w:sz w:val="30"/>
          <w:szCs w:val="20"/>
        </w:rPr>
      </w:r>
    </w:p>
    <w:p>
      <w:pPr>
        <w:pStyle w:val="BodyText"/>
        <w:spacing w:before="0" w:after="120"/>
        <w:ind w:firstLine="567"/>
        <w:jc w:val="center"/>
        <w:rPr>
          <w:b/>
          <w:bCs/>
          <w:sz w:val="30"/>
          <w:szCs w:val="20"/>
        </w:rPr>
      </w:pPr>
      <w:r>
        <w:rPr>
          <w:b/>
          <w:bCs/>
          <w:sz w:val="30"/>
          <w:szCs w:val="20"/>
        </w:rPr>
      </w:r>
    </w:p>
    <w:p>
      <w:pPr>
        <w:pStyle w:val="BodyText"/>
        <w:spacing w:before="0" w:after="120"/>
        <w:ind w:firstLine="567"/>
        <w:jc w:val="center"/>
        <w:rPr>
          <w:b/>
          <w:bCs/>
          <w:sz w:val="30"/>
          <w:szCs w:val="20"/>
        </w:rPr>
      </w:pPr>
      <w:r>
        <w:rPr>
          <w:b/>
          <w:bCs/>
          <w:sz w:val="30"/>
          <w:szCs w:val="20"/>
        </w:rPr>
      </w:r>
    </w:p>
    <w:p>
      <w:pPr>
        <w:pStyle w:val="BodyText"/>
        <w:spacing w:before="0" w:after="120"/>
        <w:ind w:firstLine="567"/>
        <w:jc w:val="center"/>
        <w:rPr>
          <w:b/>
          <w:bCs/>
          <w:sz w:val="30"/>
          <w:szCs w:val="20"/>
        </w:rPr>
      </w:pPr>
      <w:r>
        <w:rPr>
          <w:b/>
          <w:bCs/>
          <w:sz w:val="30"/>
          <w:szCs w:val="20"/>
        </w:rPr>
      </w:r>
    </w:p>
    <w:p>
      <w:pPr>
        <w:pStyle w:val="BodyText"/>
        <w:spacing w:before="0" w:after="120"/>
        <w:ind w:firstLine="567"/>
        <w:jc w:val="center"/>
        <w:rPr>
          <w:b/>
          <w:bCs/>
          <w:sz w:val="30"/>
          <w:szCs w:val="20"/>
        </w:rPr>
      </w:pPr>
      <w:r>
        <w:rPr>
          <w:b/>
          <w:bCs/>
          <w:sz w:val="30"/>
          <w:szCs w:val="20"/>
        </w:rPr>
      </w:r>
    </w:p>
    <w:p>
      <w:pPr>
        <w:pStyle w:val="BodyText"/>
        <w:spacing w:before="0" w:after="120"/>
        <w:ind w:firstLine="567"/>
        <w:jc w:val="center"/>
        <w:rPr>
          <w:b/>
          <w:bCs/>
          <w:sz w:val="30"/>
          <w:szCs w:val="20"/>
        </w:rPr>
      </w:pPr>
      <w:r>
        <w:rPr>
          <w:b/>
          <w:bCs/>
          <w:sz w:val="30"/>
          <w:szCs w:val="20"/>
        </w:rPr>
      </w:r>
    </w:p>
    <w:p>
      <w:pPr>
        <w:pStyle w:val="BodyText"/>
        <w:spacing w:before="0" w:after="120"/>
        <w:ind w:firstLine="567"/>
        <w:jc w:val="center"/>
        <w:rPr>
          <w:b/>
          <w:bCs/>
          <w:sz w:val="30"/>
          <w:szCs w:val="20"/>
        </w:rPr>
      </w:pPr>
      <w:r>
        <w:rPr>
          <w:b/>
          <w:bCs/>
          <w:sz w:val="30"/>
          <w:szCs w:val="20"/>
        </w:rPr>
      </w:r>
    </w:p>
    <w:p>
      <w:pPr>
        <w:pStyle w:val="BodyText"/>
        <w:spacing w:before="0" w:after="120"/>
        <w:ind w:firstLine="567"/>
        <w:jc w:val="center"/>
        <w:rPr>
          <w:b/>
          <w:bCs/>
          <w:sz w:val="30"/>
          <w:szCs w:val="20"/>
        </w:rPr>
      </w:pPr>
      <w:r>
        <w:rPr>
          <w:b/>
          <w:bCs/>
          <w:sz w:val="30"/>
          <w:szCs w:val="20"/>
        </w:rPr>
      </w:r>
    </w:p>
    <w:p>
      <w:pPr>
        <w:pStyle w:val="BodyText"/>
        <w:spacing w:before="0" w:after="120"/>
        <w:ind w:firstLine="567"/>
        <w:jc w:val="center"/>
        <w:rPr>
          <w:b/>
          <w:bCs/>
          <w:sz w:val="30"/>
          <w:szCs w:val="20"/>
        </w:rPr>
      </w:pPr>
      <w:r>
        <w:rPr>
          <w:b/>
          <w:bCs/>
          <w:sz w:val="30"/>
          <w:szCs w:val="20"/>
        </w:rPr>
      </w:r>
    </w:p>
    <w:p>
      <w:pPr>
        <w:pStyle w:val="BodyText"/>
        <w:spacing w:before="0" w:after="120"/>
        <w:ind w:firstLine="567"/>
        <w:jc w:val="center"/>
        <w:rPr>
          <w:b/>
          <w:bCs/>
          <w:sz w:val="30"/>
          <w:szCs w:val="20"/>
        </w:rPr>
      </w:pPr>
      <w:r>
        <w:rPr>
          <w:b/>
          <w:bCs/>
          <w:sz w:val="30"/>
          <w:szCs w:val="20"/>
        </w:rPr>
      </w:r>
    </w:p>
    <w:p>
      <w:pPr>
        <w:pStyle w:val="BodyText"/>
        <w:spacing w:before="0" w:after="120"/>
        <w:ind w:firstLine="567"/>
        <w:jc w:val="center"/>
        <w:rPr>
          <w:b/>
          <w:bCs/>
          <w:sz w:val="30"/>
          <w:szCs w:val="20"/>
        </w:rPr>
      </w:pPr>
      <w:r>
        <w:rPr>
          <w:b/>
          <w:bCs/>
          <w:sz w:val="30"/>
          <w:szCs w:val="20"/>
        </w:rPr>
      </w:r>
    </w:p>
    <w:p>
      <w:pPr>
        <w:pStyle w:val="BodyText"/>
        <w:spacing w:before="0" w:after="120"/>
        <w:ind w:firstLine="567"/>
        <w:jc w:val="center"/>
        <w:rPr>
          <w:b/>
          <w:bCs/>
          <w:sz w:val="30"/>
          <w:szCs w:val="20"/>
        </w:rPr>
      </w:pPr>
      <w:r>
        <w:rPr>
          <w:b/>
          <w:bCs/>
          <w:sz w:val="30"/>
          <w:szCs w:val="20"/>
        </w:rPr>
      </w:r>
    </w:p>
    <w:p>
      <w:pPr>
        <w:pStyle w:val="BodyText"/>
        <w:spacing w:before="0" w:after="120"/>
        <w:ind w:firstLine="567"/>
        <w:jc w:val="center"/>
        <w:rPr>
          <w:b/>
          <w:bCs/>
          <w:sz w:val="30"/>
          <w:szCs w:val="20"/>
        </w:rPr>
      </w:pPr>
      <w:r>
        <w:rPr>
          <w:b/>
          <w:bCs/>
          <w:sz w:val="30"/>
          <w:szCs w:val="20"/>
        </w:rPr>
      </w:r>
    </w:p>
    <w:p>
      <w:pPr>
        <w:pStyle w:val="Normal"/>
        <w:spacing w:before="0" w:after="120"/>
        <w:jc w:val="both"/>
        <w:rPr>
          <w:sz w:val="24"/>
          <w:szCs w:val="24"/>
        </w:rPr>
      </w:pPr>
      <w:r>
        <w:rPr>
          <w:sz w:val="24"/>
          <w:szCs w:val="24"/>
        </w:rPr>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val="01e0" w:noVBand="0" w:noHBand="0" w:lastColumn="1" w:firstColumn="1" w:lastRow="1" w:firstRow="1"/>
      </w:tblPr>
      <w:tblGrid>
        <w:gridCol w:w="4785"/>
        <w:gridCol w:w="4785"/>
      </w:tblGrid>
      <w:tr>
        <w:trPr/>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Покупатель</w:t>
            </w:r>
            <w:r>
              <w:rPr>
                <w:rFonts w:ascii="Times New Roman" w:hAnsi="Times New Roman"/>
                <w:b/>
                <w:sz w:val="24"/>
                <w:szCs w:val="24"/>
                <w:u w:val="single"/>
              </w:rPr>
              <w:t>:</w:t>
            </w:r>
          </w:p>
          <w:p>
            <w:pPr>
              <w:pStyle w:val="Style18"/>
              <w:widowControl w:val="false"/>
              <w:spacing w:lineRule="auto" w:line="240" w:before="0" w:after="120"/>
              <w:ind w:firstLine="567"/>
              <w:jc w:val="left"/>
              <w:rPr>
                <w:rFonts w:ascii="Times New Roman" w:hAnsi="Times New Roman"/>
                <w:szCs w:val="24"/>
                <w:u w:val="single"/>
                <w:lang w:val="ru-RU"/>
              </w:rPr>
            </w:pPr>
            <w:r>
              <w:rPr>
                <w:rFonts w:ascii="Times New Roman" w:hAnsi="Times New Roman"/>
                <w:szCs w:val="24"/>
                <w:u w:val="single"/>
                <w:lang w:val="ru-RU"/>
              </w:rPr>
            </w:r>
          </w:p>
        </w:tc>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Поставщик</w:t>
            </w:r>
            <w:r>
              <w:rPr>
                <w:rFonts w:ascii="Times New Roman" w:hAnsi="Times New Roman"/>
                <w:b/>
                <w:sz w:val="24"/>
                <w:szCs w:val="24"/>
                <w:u w:val="single"/>
              </w:rPr>
              <w:t>:</w:t>
            </w:r>
          </w:p>
          <w:p>
            <w:pPr>
              <w:pStyle w:val="Style18"/>
              <w:widowControl w:val="false"/>
              <w:spacing w:lineRule="auto" w:line="240" w:before="0" w:after="120"/>
              <w:ind w:firstLine="567"/>
              <w:jc w:val="left"/>
              <w:rPr>
                <w:rFonts w:ascii="Times New Roman" w:hAnsi="Times New Roman"/>
                <w:szCs w:val="24"/>
                <w:u w:val="single"/>
                <w:lang w:val="ru-RU"/>
              </w:rPr>
            </w:pPr>
            <w:r>
              <w:rPr>
                <w:rFonts w:ascii="Times New Roman" w:hAnsi="Times New Roman"/>
                <w:szCs w:val="24"/>
                <w:u w:val="single"/>
                <w:lang w:val="ru-RU"/>
              </w:rPr>
            </w:r>
          </w:p>
        </w:tc>
      </w:tr>
      <w:tr>
        <w:trPr/>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_______________ / _____________ /</w:t>
            </w:r>
          </w:p>
          <w:p>
            <w:pPr>
              <w:pStyle w:val="Style18"/>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_______________ / _____________ /</w:t>
            </w:r>
          </w:p>
          <w:p>
            <w:pPr>
              <w:pStyle w:val="Style18"/>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r>
    </w:tbl>
    <w:p>
      <w:pPr>
        <w:pStyle w:val="BodyText"/>
        <w:numPr>
          <w:ilvl w:val="0"/>
          <w:numId w:val="0"/>
        </w:numPr>
        <w:spacing w:before="0" w:after="120"/>
        <w:ind w:left="0" w:hanging="0"/>
        <w:outlineLvl w:val="0"/>
        <w:rPr>
          <w:b/>
          <w:bCs/>
          <w:sz w:val="24"/>
          <w:szCs w:val="24"/>
        </w:rPr>
      </w:pPr>
      <w:r>
        <w:rPr/>
      </w:r>
    </w:p>
    <w:sectPr>
      <w:headerReference w:type="default" r:id="rId12"/>
      <w:headerReference w:type="first" r:id="rId13"/>
      <w:footerReference w:type="even" r:id="rId14"/>
      <w:footerReference w:type="default" r:id="rId15"/>
      <w:footerReference w:type="first" r:id="rId16"/>
      <w:type w:val="nextPage"/>
      <w:pgSz w:w="11906" w:h="16838"/>
      <w:pgMar w:left="1134" w:right="1416" w:gutter="0" w:header="720" w:top="1134" w:footer="720" w:bottom="1134"/>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Tahoma">
    <w:charset w:val="01"/>
    <w:family w:val="roman"/>
    <w:pitch w:val="variable"/>
  </w:font>
  <w:font w:name="Liberation Sans">
    <w:altName w:val="Arial"/>
    <w:charset w:val="01"/>
    <w:family w:val="roman"/>
    <w:pitch w:val="variable"/>
  </w:font>
  <w:font w:name="Courier New">
    <w:charset w:val="01"/>
    <w:family w:val="roman"/>
    <w:pitch w:val="variable"/>
  </w:font>
  <w:font w:name="Verdana">
    <w:charset w:val="01"/>
    <w:family w:val="roman"/>
    <w:pitch w:val="variable"/>
  </w:font>
  <w:font w:name="Aria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Tahoma">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3">
              <wp:simplePos x="0" y="0"/>
              <wp:positionH relativeFrom="margin">
                <wp:align>right</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39">
              <wp:simplePos x="0" y="0"/>
              <wp:positionH relativeFrom="margin">
                <wp:align>right</wp:align>
              </wp:positionH>
              <wp:positionV relativeFrom="paragraph">
                <wp:posOffset>635</wp:posOffset>
              </wp:positionV>
              <wp:extent cx="127635" cy="145415"/>
              <wp:effectExtent l="0" t="0" r="0" b="0"/>
              <wp:wrapSquare wrapText="bothSides"/>
              <wp:docPr id="3" name="Врезка2"/>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v:textbox>
              <w10:wrap type="squar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39">
              <wp:simplePos x="0" y="0"/>
              <wp:positionH relativeFrom="margin">
                <wp:align>right</wp:align>
              </wp:positionH>
              <wp:positionV relativeFrom="paragraph">
                <wp:posOffset>635</wp:posOffset>
              </wp:positionV>
              <wp:extent cx="127635" cy="145415"/>
              <wp:effectExtent l="0" t="0" r="0" b="0"/>
              <wp:wrapSquare wrapText="bothSides"/>
              <wp:docPr id="5" name="Врезка2"/>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v:textbox>
              <w10:wrap type="square"/>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2">
              <wp:simplePos x="0" y="0"/>
              <wp:positionH relativeFrom="margin">
                <wp:align>right</wp:align>
              </wp:positionH>
              <wp:positionV relativeFrom="paragraph">
                <wp:posOffset>635</wp:posOffset>
              </wp:positionV>
              <wp:extent cx="14605" cy="14605"/>
              <wp:effectExtent l="0" t="0" r="0" b="0"/>
              <wp:wrapSquare wrapText="bothSides"/>
              <wp:docPr id="7" name="Врезка3"/>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3"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46">
              <wp:simplePos x="0" y="0"/>
              <wp:positionH relativeFrom="margin">
                <wp:align>right</wp:align>
              </wp:positionH>
              <wp:positionV relativeFrom="paragraph">
                <wp:posOffset>635</wp:posOffset>
              </wp:positionV>
              <wp:extent cx="127635" cy="145415"/>
              <wp:effectExtent l="0" t="0" r="0" b="0"/>
              <wp:wrapSquare wrapText="bothSides"/>
              <wp:docPr id="9" name="Врезка4"/>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21</w:t>
                          </w:r>
                          <w:r>
                            <w:rPr>
                              <w:rStyle w:val="Pagenumber"/>
                              <w:color w:val="000000"/>
                            </w:rPr>
                            <w:fldChar w:fldCharType="end"/>
                          </w:r>
                        </w:p>
                      </w:txbxContent>
                    </wps:txbx>
                    <wps:bodyPr lIns="0" rIns="0" tIns="0" bIns="0" anchor="t">
                      <a:spAutoFit/>
                    </wps:bodyPr>
                  </wps:wsp>
                </a:graphicData>
              </a:graphic>
            </wp:anchor>
          </w:drawing>
        </mc:Choice>
        <mc:Fallback>
          <w:pict>
            <v:rect id="shape_0" ID="Врезка4"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21</w:t>
                    </w:r>
                    <w:r>
                      <w:rPr>
                        <w:rStyle w:val="Pagenumber"/>
                        <w:color w:val="000000"/>
                      </w:rPr>
                      <w:fldChar w:fldCharType="end"/>
                    </w:r>
                  </w:p>
                </w:txbxContent>
              </v:textbox>
              <w10:wrap type="square"/>
            </v:rect>
          </w:pict>
        </mc:Fallback>
      </mc:AlternateContent>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46">
              <wp:simplePos x="0" y="0"/>
              <wp:positionH relativeFrom="margin">
                <wp:align>right</wp:align>
              </wp:positionH>
              <wp:positionV relativeFrom="paragraph">
                <wp:posOffset>635</wp:posOffset>
              </wp:positionV>
              <wp:extent cx="127635" cy="145415"/>
              <wp:effectExtent l="0" t="0" r="0" b="0"/>
              <wp:wrapSquare wrapText="bothSides"/>
              <wp:docPr id="11" name="Врезка4"/>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21</w:t>
                          </w:r>
                          <w:r>
                            <w:rPr>
                              <w:rStyle w:val="Pagenumber"/>
                              <w:color w:val="000000"/>
                            </w:rPr>
                            <w:fldChar w:fldCharType="end"/>
                          </w:r>
                        </w:p>
                      </w:txbxContent>
                    </wps:txbx>
                    <wps:bodyPr lIns="0" rIns="0" tIns="0" bIns="0" anchor="t">
                      <a:spAutoFit/>
                    </wps:bodyPr>
                  </wps:wsp>
                </a:graphicData>
              </a:graphic>
            </wp:anchor>
          </w:drawing>
        </mc:Choice>
        <mc:Fallback>
          <w:pict>
            <v:rect id="shape_0" ID="Врезка4"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21</w:t>
                    </w:r>
                    <w:r>
                      <w:rPr>
                        <w:rStyle w:val="Pagenumber"/>
                        <w:color w:val="000000"/>
                      </w:rPr>
                      <w:fldChar w:fldCharType="end"/>
                    </w:r>
                  </w:p>
                </w:txbxContent>
              </v:textbox>
              <w10:wrap type="square"/>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p>
    <w:pPr>
      <w:pStyle w:val="Header"/>
      <w:jc w:val="right"/>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lvlText w:val="%1"/>
      <w:lvlJc w:val="left"/>
      <w:pPr>
        <w:tabs>
          <w:tab w:val="num" w:pos="360"/>
        </w:tabs>
        <w:ind w:left="360" w:hanging="360"/>
      </w:pPr>
      <w:rPr/>
    </w:lvl>
    <w:lvl w:ilvl="1">
      <w:start w:val="2"/>
      <w:numFmt w:val="decimal"/>
      <w:lvlText w:val="%1.%2"/>
      <w:lvlJc w:val="left"/>
      <w:pPr>
        <w:tabs>
          <w:tab w:val="num" w:pos="360"/>
        </w:tabs>
        <w:ind w:left="360" w:hanging="360"/>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720"/>
        </w:tabs>
        <w:ind w:left="720" w:hanging="720"/>
      </w:pPr>
      <w:rPr/>
    </w:lvl>
    <w:lvl w:ilvl="4">
      <w:start w:val="1"/>
      <w:numFmt w:val="decimal"/>
      <w:lvlText w:val="%1.%2.%3.%4.%5"/>
      <w:lvlJc w:val="left"/>
      <w:pPr>
        <w:tabs>
          <w:tab w:val="num" w:pos="720"/>
        </w:tabs>
        <w:ind w:left="720" w:hanging="72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080"/>
        </w:tabs>
        <w:ind w:left="1080" w:hanging="108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440"/>
        </w:tabs>
        <w:ind w:left="1440" w:hanging="1440"/>
      </w:pPr>
      <w:rPr/>
    </w:lvl>
  </w:abstractNum>
  <w:abstractNum w:abstractNumId="2">
    <w:lvl w:ilvl="0">
      <w:start w:val="2"/>
      <w:numFmt w:val="decimal"/>
      <w:lvlText w:val="%1"/>
      <w:lvlJc w:val="left"/>
      <w:pPr>
        <w:tabs>
          <w:tab w:val="num" w:pos="720"/>
        </w:tabs>
        <w:ind w:left="284" w:firstLine="76"/>
      </w:pPr>
      <w:rPr/>
    </w:lvl>
    <w:lvl w:ilvl="1">
      <w:start w:val="1"/>
      <w:numFmt w:val="decimal"/>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3">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4">
    <w:lvl w:ilvl="0">
      <w:start w:val="3"/>
      <w:numFmt w:val="decimal"/>
      <w:lvlText w:val="%1."/>
      <w:lvlJc w:val="left"/>
      <w:pPr>
        <w:tabs>
          <w:tab w:val="num" w:pos="360"/>
        </w:tabs>
        <w:ind w:left="360" w:hanging="360"/>
      </w:pPr>
      <w:rPr/>
    </w:lvl>
    <w:lvl w:ilvl="1">
      <w:start w:val="1"/>
      <w:numFmt w:val="decimal"/>
      <w:lvlText w:val="%1.%2."/>
      <w:lvlJc w:val="left"/>
      <w:pPr>
        <w:tabs>
          <w:tab w:val="num" w:pos="1636"/>
        </w:tabs>
        <w:ind w:left="1636" w:hanging="360"/>
      </w:pPr>
      <w:rPr/>
    </w:lvl>
    <w:lvl w:ilvl="2">
      <w:start w:val="1"/>
      <w:numFmt w:val="decimal"/>
      <w:lvlText w:val="%1.%2.%3."/>
      <w:lvlJc w:val="left"/>
      <w:pPr>
        <w:tabs>
          <w:tab w:val="num" w:pos="2160"/>
        </w:tabs>
        <w:ind w:left="2160" w:hanging="720"/>
      </w:pPr>
      <w:rPr/>
    </w:lvl>
    <w:lvl w:ilvl="3">
      <w:start w:val="1"/>
      <w:numFmt w:val="decimal"/>
      <w:lvlText w:val="%1.%2.%3.%4."/>
      <w:lvlJc w:val="left"/>
      <w:pPr>
        <w:tabs>
          <w:tab w:val="num" w:pos="2880"/>
        </w:tabs>
        <w:ind w:left="2880" w:hanging="720"/>
      </w:pPr>
      <w:rPr/>
    </w:lvl>
    <w:lvl w:ilvl="4">
      <w:start w:val="1"/>
      <w:numFmt w:val="decimal"/>
      <w:lvlText w:val="%1.%2.%3.%4.%5."/>
      <w:lvlJc w:val="left"/>
      <w:pPr>
        <w:tabs>
          <w:tab w:val="num" w:pos="3960"/>
        </w:tabs>
        <w:ind w:left="3960" w:hanging="1080"/>
      </w:pPr>
      <w:rPr/>
    </w:lvl>
    <w:lvl w:ilvl="5">
      <w:start w:val="1"/>
      <w:numFmt w:val="decimal"/>
      <w:lvlText w:val="%1.%2.%3.%4.%5.%6."/>
      <w:lvlJc w:val="left"/>
      <w:pPr>
        <w:tabs>
          <w:tab w:val="num" w:pos="4680"/>
        </w:tabs>
        <w:ind w:left="4680" w:hanging="1080"/>
      </w:pPr>
      <w:rPr/>
    </w:lvl>
    <w:lvl w:ilvl="6">
      <w:start w:val="1"/>
      <w:numFmt w:val="decimal"/>
      <w:lvlText w:val="%1.%2.%3.%4.%5.%6.%7."/>
      <w:lvlJc w:val="left"/>
      <w:pPr>
        <w:tabs>
          <w:tab w:val="num" w:pos="5760"/>
        </w:tabs>
        <w:ind w:left="5760" w:hanging="1440"/>
      </w:pPr>
      <w:rPr/>
    </w:lvl>
    <w:lvl w:ilvl="7">
      <w:start w:val="1"/>
      <w:numFmt w:val="decimal"/>
      <w:lvlText w:val="%1.%2.%3.%4.%5.%6.%7.%8."/>
      <w:lvlJc w:val="left"/>
      <w:pPr>
        <w:tabs>
          <w:tab w:val="num" w:pos="6480"/>
        </w:tabs>
        <w:ind w:left="6480" w:hanging="1440"/>
      </w:pPr>
      <w:rPr/>
    </w:lvl>
    <w:lvl w:ilvl="8">
      <w:start w:val="1"/>
      <w:numFmt w:val="decimal"/>
      <w:lvlText w:val="%1.%2.%3.%4.%5.%6.%7.%8.%9."/>
      <w:lvlJc w:val="left"/>
      <w:pPr>
        <w:tabs>
          <w:tab w:val="num" w:pos="7560"/>
        </w:tabs>
        <w:ind w:left="7560" w:hanging="1800"/>
      </w:pPr>
      <w:rPr/>
    </w:lvl>
  </w:abstractNum>
  <w:abstractNum w:abstractNumId="5">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lvl w:ilvl="0">
      <w:start w:val="1"/>
      <w:numFmt w:val="decimal"/>
      <w:lvlText w:val="%1."/>
      <w:lvlJc w:val="left"/>
      <w:pPr>
        <w:tabs>
          <w:tab w:val="num" w:pos="5321"/>
        </w:tabs>
        <w:ind w:left="5321" w:hanging="360"/>
      </w:pPr>
      <w:rPr/>
    </w:lvl>
    <w:lvl w:ilvl="1">
      <w:start w:val="1"/>
      <w:numFmt w:val="decimal"/>
      <w:lvlText w:val="%1.%2."/>
      <w:lvlJc w:val="left"/>
      <w:pPr>
        <w:tabs>
          <w:tab w:val="num" w:pos="1425"/>
        </w:tabs>
        <w:ind w:left="1425" w:hanging="432"/>
      </w:pPr>
      <w:rPr>
        <w:sz w:val="24"/>
        <w:szCs w:val="24"/>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7">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8">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9">
    <w:lvl w:ilvl="0">
      <w:start w:val="1"/>
      <w:numFmt w:val="bullet"/>
      <w:lvlText w:val="-"/>
      <w:lvlJc w:val="left"/>
      <w:pPr>
        <w:tabs>
          <w:tab w:val="num" w:pos="0"/>
        </w:tabs>
        <w:ind w:left="1069" w:hanging="360"/>
      </w:pPr>
      <w:rPr>
        <w:rFonts w:ascii="Tahoma" w:hAnsi="Tahoma" w:cs="Tahoma"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10">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4">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5">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6">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7">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8">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15"/>
    <w:lvlOverride w:ilvl="0">
      <w:startOverride w:val="1"/>
    </w:lvlOverride>
  </w:num>
  <w:num w:numId="21">
    <w:abstractNumId w:val="15"/>
  </w:num>
  <w:num w:numId="22">
    <w:abstractNumId w:val="15"/>
  </w:num>
  <w:num w:numId="23">
    <w:abstractNumId w:val="15"/>
  </w:num>
</w:numbering>
</file>

<file path=word/settings.xml><?xml version="1.0" encoding="utf-8"?>
<w:settings xmlns:w="http://schemas.openxmlformats.org/wordprocessingml/2006/main">
  <w:zoom w:percent="98"/>
  <w:embedSystemFonts/>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atentStyles>
  <w:style w:type="paragraph" w:styleId="Normal" w:default="1">
    <w:name w:val="Normal"/>
    <w:qFormat/>
    <w:rsid w:val="00e42745"/>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e42745"/>
    <w:pPr>
      <w:keepNext w:val="true"/>
      <w:outlineLvl w:val="0"/>
    </w:pPr>
    <w:rPr>
      <w:b/>
    </w:rPr>
  </w:style>
  <w:style w:type="paragraph" w:styleId="Heading2">
    <w:name w:val="Heading 2"/>
    <w:basedOn w:val="Normal"/>
    <w:next w:val="Normal"/>
    <w:qFormat/>
    <w:rsid w:val="00e42745"/>
    <w:pPr>
      <w:keepNext w:val="true"/>
      <w:jc w:val="both"/>
      <w:outlineLvl w:val="1"/>
    </w:pPr>
    <w:rPr>
      <w:b/>
    </w:rPr>
  </w:style>
  <w:style w:type="paragraph" w:styleId="Heading3">
    <w:name w:val="Heading 3"/>
    <w:basedOn w:val="Normal"/>
    <w:next w:val="Normal"/>
    <w:link w:val="31"/>
    <w:qFormat/>
    <w:rsid w:val="00e42745"/>
    <w:pPr>
      <w:keepNext w:val="true"/>
      <w:tabs>
        <w:tab w:val="clear" w:pos="720"/>
        <w:tab w:val="left" w:pos="0" w:leader="none"/>
      </w:tabs>
      <w:jc w:val="center"/>
      <w:outlineLvl w:val="2"/>
    </w:pPr>
    <w:rPr>
      <w:b/>
    </w:rPr>
  </w:style>
  <w:style w:type="paragraph" w:styleId="Heading4">
    <w:name w:val="Heading 4"/>
    <w:basedOn w:val="Normal"/>
    <w:next w:val="Normal"/>
    <w:qFormat/>
    <w:rsid w:val="00e42745"/>
    <w:pPr>
      <w:keepNext w:val="true"/>
      <w:numPr>
        <w:ilvl w:val="0"/>
        <w:numId w:val="1"/>
      </w:numPr>
      <w:ind w:left="3119" w:hanging="0"/>
      <w:outlineLvl w:val="3"/>
    </w:pPr>
    <w:rPr>
      <w:b/>
    </w:rPr>
  </w:style>
  <w:style w:type="paragraph" w:styleId="Heading5">
    <w:name w:val="Heading 5"/>
    <w:basedOn w:val="Normal"/>
    <w:next w:val="Normal"/>
    <w:qFormat/>
    <w:rsid w:val="00e42745"/>
    <w:pPr>
      <w:keepNext w:val="true"/>
      <w:numPr>
        <w:ilvl w:val="0"/>
        <w:numId w:val="2"/>
      </w:numPr>
      <w:jc w:val="center"/>
      <w:outlineLvl w:val="4"/>
    </w:pPr>
    <w:rPr>
      <w:b/>
    </w:rPr>
  </w:style>
  <w:style w:type="paragraph" w:styleId="Heading6">
    <w:name w:val="Heading 6"/>
    <w:basedOn w:val="Normal"/>
    <w:next w:val="Normal"/>
    <w:qFormat/>
    <w:rsid w:val="00e42745"/>
    <w:pPr>
      <w:keepNext w:val="true"/>
      <w:jc w:val="center"/>
      <w:outlineLvl w:val="5"/>
    </w:pPr>
    <w:rPr>
      <w:sz w:val="28"/>
    </w:rPr>
  </w:style>
  <w:style w:type="paragraph" w:styleId="Heading7">
    <w:name w:val="Heading 7"/>
    <w:basedOn w:val="Normal"/>
    <w:next w:val="Normal"/>
    <w:qFormat/>
    <w:rsid w:val="00e42745"/>
    <w:pPr>
      <w:keepNext w:val="true"/>
      <w:jc w:val="center"/>
      <w:outlineLvl w:val="6"/>
    </w:pPr>
    <w:rPr>
      <w:bCs/>
      <w:sz w:val="24"/>
    </w:rPr>
  </w:style>
  <w:style w:type="paragraph" w:styleId="Heading8">
    <w:name w:val="Heading 8"/>
    <w:basedOn w:val="Normal"/>
    <w:next w:val="Normal"/>
    <w:qFormat/>
    <w:rsid w:val="00e42745"/>
    <w:pPr>
      <w:keepNext w:val="true"/>
      <w:jc w:val="center"/>
      <w:outlineLvl w:val="7"/>
    </w:pPr>
    <w:rPr>
      <w:b/>
      <w:bCs/>
      <w:sz w:val="24"/>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sid w:val="00e42745"/>
    <w:rPr/>
  </w:style>
  <w:style w:type="character" w:styleId="Style1" w:customStyle="1">
    <w:name w:val="Заголовок Знак"/>
    <w:qFormat/>
    <w:rsid w:val="00ba4a00"/>
    <w:rPr>
      <w:b/>
      <w:bCs/>
      <w:sz w:val="28"/>
      <w:szCs w:val="24"/>
    </w:rPr>
  </w:style>
  <w:style w:type="character" w:styleId="2" w:customStyle="1">
    <w:name w:val="Основной текст с отступом 2 Знак"/>
    <w:link w:val="BodyTextIndent2"/>
    <w:qFormat/>
    <w:rsid w:val="0066561f"/>
    <w:rPr>
      <w:sz w:val="24"/>
    </w:rPr>
  </w:style>
  <w:style w:type="character" w:styleId="Style2" w:customStyle="1">
    <w:name w:val="Текст выноски Знак"/>
    <w:link w:val="BalloonText"/>
    <w:qFormat/>
    <w:rsid w:val="0066561f"/>
    <w:rPr>
      <w:rFonts w:ascii="Tahoma" w:hAnsi="Tahoma" w:cs="Tahoma"/>
      <w:sz w:val="16"/>
      <w:szCs w:val="16"/>
    </w:rPr>
  </w:style>
  <w:style w:type="character" w:styleId="Style3" w:customStyle="1">
    <w:name w:val="Основной текст Знак"/>
    <w:qFormat/>
    <w:rsid w:val="0066561f"/>
    <w:rPr>
      <w:sz w:val="22"/>
    </w:rPr>
  </w:style>
  <w:style w:type="character" w:styleId="3" w:customStyle="1">
    <w:name w:val="Основной текст 3 Знак"/>
    <w:link w:val="BodyText3"/>
    <w:qFormat/>
    <w:rsid w:val="0066561f"/>
    <w:rPr>
      <w:sz w:val="28"/>
    </w:rPr>
  </w:style>
  <w:style w:type="character" w:styleId="Annotationreference">
    <w:name w:val="annotation reference"/>
    <w:qFormat/>
    <w:rsid w:val="0066561f"/>
    <w:rPr>
      <w:sz w:val="16"/>
      <w:szCs w:val="16"/>
    </w:rPr>
  </w:style>
  <w:style w:type="character" w:styleId="Style4" w:customStyle="1">
    <w:name w:val="Текст примечания Знак"/>
    <w:basedOn w:val="DefaultParagraphFont"/>
    <w:link w:val="Annotationtext"/>
    <w:qFormat/>
    <w:rsid w:val="0066561f"/>
    <w:rPr/>
  </w:style>
  <w:style w:type="character" w:styleId="Style5" w:customStyle="1">
    <w:name w:val="Тема примечания Знак"/>
    <w:link w:val="Annotationsubject"/>
    <w:qFormat/>
    <w:rsid w:val="0066561f"/>
    <w:rPr>
      <w:b/>
      <w:bCs/>
    </w:rPr>
  </w:style>
  <w:style w:type="character" w:styleId="31" w:customStyle="1">
    <w:name w:val="Заголовок 3 Знак"/>
    <w:qFormat/>
    <w:rsid w:val="0066561f"/>
    <w:rPr>
      <w:b/>
    </w:rPr>
  </w:style>
  <w:style w:type="character" w:styleId="Style6" w:customStyle="1">
    <w:name w:val="Основной текст с отступом Знак"/>
    <w:qFormat/>
    <w:rsid w:val="0066561f"/>
    <w:rPr>
      <w:sz w:val="22"/>
      <w:shd w:fill="FFFFFF" w:val="clear"/>
    </w:rPr>
  </w:style>
  <w:style w:type="character" w:styleId="Style7" w:customStyle="1">
    <w:name w:val="комментарий"/>
    <w:uiPriority w:val="99"/>
    <w:qFormat/>
    <w:rsid w:val="0066561f"/>
    <w:rPr>
      <w:rFonts w:cs="Times New Roman"/>
      <w:b/>
      <w:bCs/>
      <w:i/>
      <w:iCs/>
      <w:shd w:fill="FFFF99" w:val="clear"/>
    </w:rPr>
  </w:style>
  <w:style w:type="character" w:styleId="Style8" w:customStyle="1">
    <w:name w:val="Текст сноски Знак"/>
    <w:basedOn w:val="DefaultParagraphFont"/>
    <w:uiPriority w:val="99"/>
    <w:qFormat/>
    <w:rsid w:val="0066561f"/>
    <w:rPr/>
  </w:style>
  <w:style w:type="character" w:styleId="Style9">
    <w:name w:val="Символ сноски"/>
    <w:uiPriority w:val="99"/>
    <w:qFormat/>
    <w:rsid w:val="0066561f"/>
    <w:rPr>
      <w:vertAlign w:val="superscript"/>
    </w:rPr>
  </w:style>
  <w:style w:type="character" w:styleId="FootnoteReference">
    <w:name w:val="Footnote Reference"/>
    <w:rPr>
      <w:vertAlign w:val="superscript"/>
    </w:rPr>
  </w:style>
  <w:style w:type="character" w:styleId="Style10" w:customStyle="1">
    <w:name w:val="Схема документа Знак"/>
    <w:link w:val="DocumentMap"/>
    <w:qFormat/>
    <w:rsid w:val="0066561f"/>
    <w:rPr>
      <w:rFonts w:ascii="Tahoma" w:hAnsi="Tahoma" w:cs="Tahoma"/>
      <w:shd w:fill="000080" w:val="clear"/>
    </w:rPr>
  </w:style>
  <w:style w:type="character" w:styleId="Style11" w:customStyle="1">
    <w:name w:val="Верхний колонтитул Знак"/>
    <w:basedOn w:val="DefaultParagraphFont"/>
    <w:qFormat/>
    <w:rsid w:val="0066561f"/>
    <w:rPr/>
  </w:style>
  <w:style w:type="character" w:styleId="Hyperlink">
    <w:name w:val="Hyperlink"/>
    <w:basedOn w:val="DefaultParagraphFont"/>
    <w:uiPriority w:val="99"/>
    <w:unhideWhenUsed/>
    <w:rsid w:val="0066722e"/>
    <w:rPr>
      <w:color w:val="0000FF" w:themeColor="hyperlink"/>
      <w:u w:val="single"/>
    </w:rPr>
  </w:style>
  <w:style w:type="character" w:styleId="Style12" w:customStyle="1">
    <w:name w:val="Абзац списка Знак"/>
    <w:link w:val="ListParagraph"/>
    <w:uiPriority w:val="34"/>
    <w:qFormat/>
    <w:locked/>
    <w:rsid w:val="00b11d27"/>
    <w:rPr/>
  </w:style>
  <w:style w:type="character" w:styleId="1" w:customStyle="1">
    <w:name w:val="1. Статья Знак"/>
    <w:link w:val="12"/>
    <w:qFormat/>
    <w:rsid w:val="00b11d27"/>
    <w:rPr>
      <w:sz w:val="24"/>
      <w:szCs w:val="24"/>
      <w:lang w:val="x-none" w:eastAsia="x-none"/>
    </w:rPr>
  </w:style>
  <w:style w:type="character" w:styleId="Style13">
    <w:name w:val="Символ концевой сноски"/>
    <w:qFormat/>
    <w:rPr>
      <w:vertAlign w:val="superscript"/>
    </w:rPr>
  </w:style>
  <w:style w:type="character" w:styleId="EndnoteReference">
    <w:name w:val="Endnote Reference"/>
    <w:rPr>
      <w:vertAlign w:val="superscript"/>
    </w:rPr>
  </w:style>
  <w:style w:type="character" w:styleId="FootnoteCharacters">
    <w:name w:val="Footnote Characters"/>
    <w:qFormat/>
    <w:rPr>
      <w:vertAlign w:val="superscript"/>
    </w:rPr>
  </w:style>
  <w:style w:type="paragraph" w:styleId="Style14">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3"/>
    <w:rsid w:val="00e42745"/>
    <w:pPr>
      <w:jc w:val="both"/>
    </w:pPr>
    <w:rPr>
      <w:sz w:val="22"/>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5">
    <w:name w:val="Указатель"/>
    <w:basedOn w:val="Normal"/>
    <w:qFormat/>
    <w:pPr>
      <w:suppressLineNumbers/>
    </w:pPr>
    <w:rPr/>
  </w:style>
  <w:style w:type="paragraph" w:styleId="NormalWeb">
    <w:name w:val="Normal (Web)"/>
    <w:basedOn w:val="Normal"/>
    <w:qFormat/>
    <w:rsid w:val="00e42745"/>
    <w:pPr>
      <w:spacing w:beforeAutospacing="1" w:afterAutospacing="1"/>
      <w:ind w:right="150" w:hanging="0"/>
    </w:pPr>
    <w:rPr>
      <w:rFonts w:ascii="Tahoma" w:hAnsi="Tahoma" w:cs="Tahoma"/>
      <w:color w:val="000000"/>
    </w:rPr>
  </w:style>
  <w:style w:type="paragraph" w:styleId="BodyText2">
    <w:name w:val="Body Text 2"/>
    <w:basedOn w:val="Normal"/>
    <w:qFormat/>
    <w:rsid w:val="00e42745"/>
    <w:pPr>
      <w:jc w:val="both"/>
    </w:pPr>
    <w:rPr/>
  </w:style>
  <w:style w:type="paragraph" w:styleId="Style16">
    <w:name w:val="Колонтитул"/>
    <w:basedOn w:val="Normal"/>
    <w:qFormat/>
    <w:pPr/>
    <w:rPr/>
  </w:style>
  <w:style w:type="paragraph" w:styleId="Footer">
    <w:name w:val="Footer"/>
    <w:basedOn w:val="Normal"/>
    <w:rsid w:val="00e42745"/>
    <w:pPr>
      <w:tabs>
        <w:tab w:val="clear" w:pos="720"/>
        <w:tab w:val="center" w:pos="4677" w:leader="none"/>
        <w:tab w:val="right" w:pos="9355" w:leader="none"/>
      </w:tabs>
    </w:pPr>
    <w:rPr/>
  </w:style>
  <w:style w:type="paragraph" w:styleId="Title">
    <w:name w:val="Title"/>
    <w:basedOn w:val="Normal"/>
    <w:link w:val="Style1"/>
    <w:qFormat/>
    <w:rsid w:val="00e42745"/>
    <w:pPr>
      <w:jc w:val="center"/>
    </w:pPr>
    <w:rPr>
      <w:b/>
      <w:bCs/>
      <w:sz w:val="28"/>
      <w:szCs w:val="24"/>
    </w:rPr>
  </w:style>
  <w:style w:type="paragraph" w:styleId="11" w:customStyle="1">
    <w:name w:val="Текст1"/>
    <w:basedOn w:val="Normal"/>
    <w:qFormat/>
    <w:rsid w:val="00e42745"/>
    <w:pPr>
      <w:spacing w:before="0" w:after="120"/>
      <w:jc w:val="both"/>
    </w:pPr>
    <w:rPr>
      <w:rFonts w:ascii="Courier New" w:hAnsi="Courier New"/>
      <w:sz w:val="22"/>
      <w:lang w:eastAsia="en-US"/>
    </w:rPr>
  </w:style>
  <w:style w:type="paragraph" w:styleId="BodyText3">
    <w:name w:val="Body Text 3"/>
    <w:basedOn w:val="Normal"/>
    <w:link w:val="3"/>
    <w:qFormat/>
    <w:rsid w:val="00e42745"/>
    <w:pPr>
      <w:jc w:val="both"/>
    </w:pPr>
    <w:rPr>
      <w:sz w:val="28"/>
    </w:rPr>
  </w:style>
  <w:style w:type="paragraph" w:styleId="BodyTextIndent">
    <w:name w:val="Body Text Indent"/>
    <w:basedOn w:val="Normal"/>
    <w:link w:val="Style6"/>
    <w:rsid w:val="00e42745"/>
    <w:pPr>
      <w:widowControl w:val="false"/>
      <w:shd w:val="clear" w:color="auto" w:fill="FFFFFF"/>
      <w:ind w:firstLine="567"/>
      <w:jc w:val="both"/>
    </w:pPr>
    <w:rPr>
      <w:sz w:val="22"/>
    </w:rPr>
  </w:style>
  <w:style w:type="paragraph" w:styleId="BodyTextIndent3">
    <w:name w:val="Body Text Indent 3"/>
    <w:basedOn w:val="Normal"/>
    <w:qFormat/>
    <w:rsid w:val="00e42745"/>
    <w:pPr>
      <w:shd w:val="clear" w:color="auto" w:fill="FFFFFF"/>
      <w:ind w:firstLine="567"/>
      <w:jc w:val="both"/>
    </w:pPr>
    <w:rPr>
      <w:sz w:val="28"/>
      <w:szCs w:val="24"/>
    </w:rPr>
  </w:style>
  <w:style w:type="paragraph" w:styleId="Style17" w:customStyle="1">
    <w:name w:val="Таблицы (моноширинный)"/>
    <w:basedOn w:val="Normal"/>
    <w:next w:val="Normal"/>
    <w:qFormat/>
    <w:rsid w:val="0066561f"/>
    <w:pPr>
      <w:widowControl w:val="false"/>
      <w:jc w:val="both"/>
    </w:pPr>
    <w:rPr>
      <w:rFonts w:ascii="Courier New" w:hAnsi="Courier New" w:cs="Courier New"/>
    </w:rPr>
  </w:style>
  <w:style w:type="paragraph" w:styleId="BodyTextIndent2">
    <w:name w:val="Body Text Indent 2"/>
    <w:basedOn w:val="Normal"/>
    <w:link w:val="2"/>
    <w:qFormat/>
    <w:rsid w:val="0066561f"/>
    <w:pPr>
      <w:widowControl w:val="false"/>
      <w:ind w:left="1843" w:hanging="0"/>
      <w:jc w:val="both"/>
    </w:pPr>
    <w:rPr>
      <w:sz w:val="24"/>
    </w:rPr>
  </w:style>
  <w:style w:type="paragraph" w:styleId="BalloonText">
    <w:name w:val="Balloon Text"/>
    <w:basedOn w:val="Normal"/>
    <w:link w:val="Style2"/>
    <w:qFormat/>
    <w:rsid w:val="0066561f"/>
    <w:pPr>
      <w:widowControl w:val="false"/>
    </w:pPr>
    <w:rPr>
      <w:rFonts w:ascii="Tahoma" w:hAnsi="Tahoma" w:cs="Tahoma"/>
      <w:sz w:val="16"/>
      <w:szCs w:val="16"/>
    </w:rPr>
  </w:style>
  <w:style w:type="paragraph" w:styleId="Annotationtext">
    <w:name w:val="annotation text"/>
    <w:basedOn w:val="Normal"/>
    <w:link w:val="Style4"/>
    <w:qFormat/>
    <w:rsid w:val="0066561f"/>
    <w:pPr>
      <w:widowControl w:val="false"/>
    </w:pPr>
    <w:rPr/>
  </w:style>
  <w:style w:type="paragraph" w:styleId="Annotationsubject">
    <w:name w:val="annotation subject"/>
    <w:basedOn w:val="Annotationtext"/>
    <w:next w:val="Annotationtext"/>
    <w:link w:val="Style5"/>
    <w:qFormat/>
    <w:rsid w:val="0066561f"/>
    <w:pPr/>
    <w:rPr>
      <w:b/>
      <w:bCs/>
    </w:rPr>
  </w:style>
  <w:style w:type="paragraph" w:styleId="ListParagraph">
    <w:name w:val="List Paragraph"/>
    <w:basedOn w:val="Normal"/>
    <w:link w:val="Style12"/>
    <w:uiPriority w:val="34"/>
    <w:qFormat/>
    <w:rsid w:val="0066561f"/>
    <w:pPr>
      <w:widowControl w:val="false"/>
      <w:spacing w:before="0" w:after="0"/>
      <w:ind w:left="720" w:hanging="0"/>
      <w:contextualSpacing/>
    </w:pPr>
    <w:rPr/>
  </w:style>
  <w:style w:type="paragraph" w:styleId="Style18" w:customStyle="1">
    <w:name w:val="Знак Знак Знак Знак Знак Знак Знак Знак Знак"/>
    <w:basedOn w:val="Normal"/>
    <w:uiPriority w:val="99"/>
    <w:qFormat/>
    <w:rsid w:val="0066561f"/>
    <w:pPr>
      <w:spacing w:lineRule="exact" w:line="240" w:before="0" w:after="160"/>
      <w:jc w:val="both"/>
    </w:pPr>
    <w:rPr>
      <w:rFonts w:ascii="Verdana" w:hAnsi="Verdana"/>
      <w:sz w:val="22"/>
      <w:lang w:val="en-US" w:eastAsia="en-US"/>
    </w:rPr>
  </w:style>
  <w:style w:type="paragraph" w:styleId="Style19" w:customStyle="1">
    <w:name w:val="Подпункт договора"/>
    <w:basedOn w:val="Normal"/>
    <w:qFormat/>
    <w:rsid w:val="0066561f"/>
    <w:pPr>
      <w:tabs>
        <w:tab w:val="clear" w:pos="720"/>
        <w:tab w:val="left" w:pos="360" w:leader="none"/>
      </w:tabs>
      <w:jc w:val="both"/>
    </w:pPr>
    <w:rPr>
      <w:rFonts w:ascii="Arial" w:hAnsi="Arial"/>
    </w:rPr>
  </w:style>
  <w:style w:type="paragraph" w:styleId="ConsNormal" w:customStyle="1">
    <w:name w:val="ConsNormal"/>
    <w:qFormat/>
    <w:rsid w:val="0066561f"/>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0" w:customStyle="1">
    <w:name w:val="Знак"/>
    <w:basedOn w:val="Normal"/>
    <w:qFormat/>
    <w:rsid w:val="0066561f"/>
    <w:pPr>
      <w:spacing w:lineRule="exact" w:line="240" w:before="0" w:after="160"/>
    </w:pPr>
    <w:rPr>
      <w:rFonts w:ascii="Verdana" w:hAnsi="Verdana" w:cs="Verdana"/>
      <w:lang w:val="en-US" w:eastAsia="en-US"/>
    </w:rPr>
  </w:style>
  <w:style w:type="paragraph" w:styleId="FootnoteText">
    <w:name w:val="Footnote Text"/>
    <w:basedOn w:val="Normal"/>
    <w:link w:val="Style8"/>
    <w:uiPriority w:val="99"/>
    <w:rsid w:val="0066561f"/>
    <w:pPr>
      <w:widowControl w:val="false"/>
    </w:pPr>
    <w:rPr/>
  </w:style>
  <w:style w:type="paragraph" w:styleId="ListBullet3">
    <w:name w:val="List Bullet 3"/>
    <w:basedOn w:val="Normal"/>
    <w:uiPriority w:val="99"/>
    <w:unhideWhenUsed/>
    <w:qFormat/>
    <w:rsid w:val="0066561f"/>
    <w:pPr>
      <w:tabs>
        <w:tab w:val="clear" w:pos="720"/>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66561f"/>
    <w:pPr>
      <w:tabs>
        <w:tab w:val="clear" w:pos="720"/>
        <w:tab w:val="left" w:pos="851" w:leader="none"/>
      </w:tabs>
      <w:spacing w:lineRule="auto" w:line="360"/>
      <w:ind w:left="851" w:hanging="851"/>
      <w:jc w:val="both"/>
    </w:pPr>
    <w:rPr>
      <w:rFonts w:eastAsia="Calibri"/>
      <w:sz w:val="28"/>
      <w:szCs w:val="28"/>
    </w:rPr>
  </w:style>
  <w:style w:type="paragraph" w:styleId="DocumentMap">
    <w:name w:val="Document Map"/>
    <w:basedOn w:val="Normal"/>
    <w:link w:val="Style10"/>
    <w:qFormat/>
    <w:rsid w:val="0066561f"/>
    <w:pPr>
      <w:widowControl w:val="false"/>
      <w:shd w:val="clear" w:color="auto" w:fill="000080"/>
    </w:pPr>
    <w:rPr>
      <w:rFonts w:ascii="Tahoma" w:hAnsi="Tahoma" w:cs="Tahoma"/>
    </w:rPr>
  </w:style>
  <w:style w:type="paragraph" w:styleId="Revision">
    <w:name w:val="Revision"/>
    <w:uiPriority w:val="99"/>
    <w:semiHidden/>
    <w:qFormat/>
    <w:rsid w:val="0066561f"/>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1"/>
    <w:rsid w:val="0066561f"/>
    <w:pPr>
      <w:widowControl w:val="false"/>
      <w:tabs>
        <w:tab w:val="clear" w:pos="720"/>
        <w:tab w:val="center" w:pos="4677" w:leader="none"/>
        <w:tab w:val="right" w:pos="9355" w:leader="none"/>
      </w:tabs>
    </w:pPr>
    <w:rPr/>
  </w:style>
  <w:style w:type="paragraph" w:styleId="12" w:customStyle="1">
    <w:name w:val="1. Статья"/>
    <w:basedOn w:val="Heading3"/>
    <w:link w:val="1"/>
    <w:qFormat/>
    <w:rsid w:val="00b11d27"/>
    <w:pPr>
      <w:keepNext w:val="false"/>
      <w:widowControl w:val="false"/>
      <w:numPr>
        <w:ilvl w:val="0"/>
        <w:numId w:val="10"/>
      </w:numPr>
      <w:tabs>
        <w:tab w:val="left" w:pos="0" w:leader="none"/>
        <w:tab w:val="left" w:pos="2340" w:leader="none"/>
      </w:tabs>
      <w:overflowPunct w:val="false"/>
      <w:ind w:right="1462" w:hanging="0"/>
      <w:textAlignment w:val="baseline"/>
    </w:pPr>
    <w:rPr>
      <w:b w:val="false"/>
      <w:sz w:val="24"/>
      <w:szCs w:val="24"/>
      <w:lang w:val="x-none" w:eastAsia="x-none"/>
    </w:rPr>
  </w:style>
  <w:style w:type="paragraph" w:styleId="21" w:customStyle="1">
    <w:name w:val="2. Пункт"/>
    <w:basedOn w:val="Heading3"/>
    <w:qFormat/>
    <w:rsid w:val="00b11d27"/>
    <w:pPr>
      <w:keepNext w:val="false"/>
      <w:widowControl w:val="false"/>
      <w:numPr>
        <w:ilvl w:val="1"/>
        <w:numId w:val="10"/>
      </w:numPr>
      <w:overflowPunct w:val="false"/>
      <w:jc w:val="both"/>
      <w:textAlignment w:val="baseline"/>
    </w:pPr>
    <w:rPr>
      <w:b w:val="false"/>
      <w:sz w:val="24"/>
      <w:szCs w:val="24"/>
      <w:lang w:val="x-none" w:eastAsia="x-none"/>
    </w:rPr>
  </w:style>
  <w:style w:type="paragraph" w:styleId="32" w:customStyle="1">
    <w:name w:val="3. Подпункт"/>
    <w:basedOn w:val="Heading3"/>
    <w:qFormat/>
    <w:rsid w:val="00b11d27"/>
    <w:pPr>
      <w:keepNext w:val="false"/>
      <w:widowControl w:val="false"/>
      <w:numPr>
        <w:ilvl w:val="2"/>
        <w:numId w:val="10"/>
      </w:numPr>
      <w:tabs>
        <w:tab w:val="left" w:pos="0" w:leader="none"/>
        <w:tab w:val="left" w:pos="1620" w:leader="none"/>
      </w:tabs>
      <w:overflowPunct w:val="false"/>
      <w:jc w:val="both"/>
      <w:textAlignment w:val="baseline"/>
    </w:pPr>
    <w:rPr>
      <w:bCs/>
      <w:sz w:val="24"/>
      <w:szCs w:val="24"/>
      <w:lang w:val="x-none" w:eastAsia="x-none"/>
    </w:rPr>
  </w:style>
  <w:style w:type="paragraph" w:styleId="Style21">
    <w:name w:val="Содержимое врезки"/>
    <w:basedOn w:val="Normal"/>
    <w:qFormat/>
    <w:pPr/>
    <w:rPr/>
  </w:style>
  <w:style w:type="paragraph" w:styleId="Style22">
    <w:name w:val="Таблица текст"/>
    <w:basedOn w:val="Normal"/>
    <w:qFormat/>
    <w:pPr>
      <w:spacing w:before="40" w:after="40"/>
      <w:ind w:left="57" w:right="57" w:hanging="0"/>
    </w:pPr>
    <w:rPr>
      <w:sz w:val="24"/>
      <w:szCs w:val="24"/>
    </w:rPr>
  </w:style>
  <w:style w:type="paragraph" w:styleId="Style23">
    <w:name w:val="Знак Знак Знак Знак"/>
    <w:basedOn w:val="Normal"/>
    <w:qFormat/>
    <w:pPr>
      <w:spacing w:lineRule="exact" w:line="240" w:before="0" w:after="160"/>
    </w:pPr>
    <w:rPr>
      <w:rFonts w:ascii="Verdana" w:hAnsi="Verdana" w:cs="Verdana"/>
      <w:lang w:val="en-US" w:eastAsia="en-U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
    <w:name w:val="Table Grid"/>
    <w:basedOn w:val="a1"/>
    <w:rsid w:val="006656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consultant.ru/document/cons_doc_LAW_371981/" TargetMode="External"/><Relationship Id="rId3" Type="http://schemas.openxmlformats.org/officeDocument/2006/relationships/hyperlink" Target="https://www.consultant.ru/document/cons_doc_LAW_371981/" TargetMode="External"/><Relationship Id="rId4" Type="http://schemas.openxmlformats.org/officeDocument/2006/relationships/hyperlink" Target="https://www.consultant.ru/document/cons_doc_LAW_371981/" TargetMode="External"/><Relationship Id="rId5" Type="http://schemas.openxmlformats.org/officeDocument/2006/relationships/hyperlink" Target="consultantplus://offline/ref=94D5CE8889791A29DE57299515463A9D6134D8237B999C803E6F853513x2A2P" TargetMode="External"/><Relationship Id="rId6" Type="http://schemas.openxmlformats.org/officeDocument/2006/relationships/hyperlink" Target="consultantplus://offline/ref=94D5CE8889791A29DE57299515463A9D6135D2287D929C803E6F853513x2A2P" TargetMode="External"/><Relationship Id="rId7" Type="http://schemas.openxmlformats.org/officeDocument/2006/relationships/hyperlink" Target="consultantplus://offline/ref=79440D5123ABA6A25F43346AB59DBAAC7032C8E1556DA64FAED62E167F76889C2B7C475C32EFC59BJ8rDH" TargetMode="Externa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header" Target="header2.xml"/><Relationship Id="rId13" Type="http://schemas.openxmlformats.org/officeDocument/2006/relationships/header" Target="header3.xml"/><Relationship Id="rId14" Type="http://schemas.openxmlformats.org/officeDocument/2006/relationships/footer" Target="footer4.xml"/><Relationship Id="rId15" Type="http://schemas.openxmlformats.org/officeDocument/2006/relationships/footer" Target="footer5.xml"/><Relationship Id="rId16" Type="http://schemas.openxmlformats.org/officeDocument/2006/relationships/footer" Target="footer6.xml"/><Relationship Id="rId17" Type="http://schemas.openxmlformats.org/officeDocument/2006/relationships/numbering" Target="numbering.xml"/><Relationship Id="rId18" Type="http://schemas.openxmlformats.org/officeDocument/2006/relationships/fontTable" Target="fontTable.xml"/><Relationship Id="rId19" Type="http://schemas.openxmlformats.org/officeDocument/2006/relationships/settings" Target="settings.xml"/><Relationship Id="rId20" Type="http://schemas.openxmlformats.org/officeDocument/2006/relationships/theme" Target="theme/theme1.xml"/><Relationship Id="rId21"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8254ED-FA12-4A2F-B577-9B1701F56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Application>AlterOffice/3.4.0.9$Linux_X86_64 LibreOffice_project/b8daf9e823b1a5463a2f48435ddc2e8696e7d4fc</Application>
  <AppVersion>15.0000</AppVersion>
  <Pages>21</Pages>
  <Words>6717</Words>
  <Characters>48097</Characters>
  <CharactersWithSpaces>54361</CharactersWithSpaces>
  <Paragraphs>358</Paragraphs>
  <Company>ООО "Райдэн"</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2017-11-07T14:49:00Z</dcterms:created>
  <dc:creator>Света &amp; Алла (Twix)</dc:creator>
  <dc:description/>
  <dc:language>ru-RU</dc:language>
  <cp:lastModifiedBy>savilovoa@corp.gidroogk.com</cp:lastModifiedBy>
  <cp:lastPrinted>2017-11-07T14:48:00Z</cp:lastPrinted>
  <dcterms:modified xsi:type="dcterms:W3CDTF">2026-08-17T17:19:22Z</dcterms:modified>
  <cp:revision>62</cp:revision>
  <dc:subject/>
  <dc:title>ДОГОВОР ПОСТАВКИ</dc:title>
</cp:coreProperties>
</file>

<file path=docProps/custom.xml><?xml version="1.0" encoding="utf-8"?>
<Properties xmlns="http://schemas.openxmlformats.org/officeDocument/2006/custom-properties" xmlns:vt="http://schemas.openxmlformats.org/officeDocument/2006/docPropsVTypes"/>
</file>