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theme/theme1.xml" ContentType="application/vnd.openxmlformats-officedocument.theme+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r>
    </w:p>
    <w:p>
      <w:pPr>
        <w:pStyle w:val="Normal"/>
        <w:suppressAutoHyphens w:val="true"/>
        <w:jc w:val="center"/>
        <w:rPr>
          <w:b/>
          <w:lang w:val="ru-RU"/>
        </w:rPr>
      </w:pPr>
      <w:r>
        <w:rPr>
          <w:b/>
          <w:lang w:val="ru-RU"/>
        </w:rPr>
        <w:t>Договор № 2018-ТО ПРОД-2027-ТК-КФ</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center"/>
        <w:rPr>
          <w:bCs/>
          <w:lang w:val="ru-RU"/>
        </w:rPr>
      </w:pPr>
      <w:r>
        <w:rPr>
          <w:lang w:val="ru-RU"/>
        </w:rPr>
        <w:t xml:space="preserve">г. Петропавловск-Камчатский </w:t>
      </w:r>
      <w:bookmarkStart w:id="0" w:name="OLE_LINK1"/>
      <w:bookmarkStart w:id="1" w:name="OLE_LINK2"/>
      <w:r>
        <w:rPr>
          <w:lang w:val="ru-RU"/>
        </w:rPr>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Директора Камчатского филиала АО «ТК РусГидро», Нешева Михаила Вячеславовича, действующего на основании доверенности №_____ от _______,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результатам проведенной Заказчиком конкурентной процедуры по лоту №2054-РЕМ ПРОД-2027-ТК-КФ</w:t>
      </w:r>
      <w:r>
        <w:rPr>
          <w:bCs/>
          <w:sz w:val="24"/>
          <w:szCs w:val="24"/>
          <w:lang w:val="ru-RU"/>
        </w:rPr>
        <w:t>,</w:t>
      </w:r>
      <w:r>
        <w:rPr>
          <w:sz w:val="24"/>
          <w:szCs w:val="24"/>
          <w:lang w:val="ru-RU"/>
        </w:rPr>
        <w:t xml:space="preserve"> и</w:t>
      </w:r>
      <w:r>
        <w:rPr>
          <w:sz w:val="24"/>
          <w:szCs w:val="24"/>
          <w:lang w:val="en-US"/>
        </w:rPr>
        <w:t> </w:t>
      </w:r>
      <w:r>
        <w:rPr>
          <w:bCs/>
          <w:sz w:val="24"/>
          <w:szCs w:val="24"/>
          <w:lang w:val="ru-RU"/>
        </w:rPr>
        <w:t>на</w:t>
      </w:r>
      <w:r>
        <w:rPr>
          <w:bCs/>
          <w:sz w:val="24"/>
          <w:szCs w:val="24"/>
          <w:lang w:val="en-US"/>
        </w:rPr>
        <w:t> </w:t>
      </w:r>
      <w:r>
        <w:rPr>
          <w:bCs/>
          <w:sz w:val="24"/>
          <w:szCs w:val="24"/>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jc w:val="center"/>
        <w:rPr>
          <w:b/>
          <w:bCs/>
          <w:lang w:val="ru-RU"/>
        </w:rPr>
      </w:pPr>
      <w:r>
        <w:rPr>
          <w:b/>
          <w:bCs/>
          <w:lang w:val="ru-RU"/>
        </w:rPr>
        <w:t>Термины и определения</w:t>
      </w:r>
    </w:p>
    <w:p>
      <w:pPr>
        <w:pStyle w:val="Normal"/>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tabs>
          <w:tab w:val="clear" w:pos="709"/>
          <w:tab w:val="left" w:pos="0" w:leader="none"/>
        </w:tabs>
        <w:overflowPunct w:val="false"/>
        <w:ind w:left="0" w:firstLine="709"/>
        <w:jc w:val="both"/>
        <w:textAlignment w:val="baseline"/>
        <w:rPr>
          <w:b/>
          <w:lang w:eastAsia="en-US"/>
        </w:rPr>
      </w:pPr>
      <w:r>
        <w:rPr>
          <w:b/>
          <w:lang w:eastAsia="en-US"/>
        </w:rPr>
        <w:t>«Банковская гарантия»</w:t>
      </w:r>
      <w:r>
        <w:rPr>
          <w:lang w:eastAsia="en-US"/>
        </w:rPr>
        <w:t xml:space="preserve"> – независимая гарантия, выданная в обеспечение исполнения Исполнителем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sectPr>
          <w:headerReference w:type="default" r:id="rId2"/>
          <w:type w:val="nextPage"/>
          <w:pgSz w:w="11906" w:h="16838"/>
          <w:pgMar w:left="1134" w:right="736" w:gutter="0" w:header="709" w:top="851" w:footer="0" w:bottom="1418"/>
          <w:pgNumType w:fmt="decimal"/>
          <w:formProt w:val="false"/>
          <w:textDirection w:val="lrTb"/>
          <w:docGrid w:type="default" w:linePitch="381" w:charSpace="0"/>
        </w:sect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tabs>
          <w:tab w:val="left" w:pos="284" w:leader="none"/>
          <w:tab w:val="left" w:pos="709" w:leader="none"/>
        </w:tabs>
        <w:ind w:firstLine="709"/>
        <w:jc w:val="both"/>
        <w:rPr>
          <w:lang w:val="ru-RU" w:eastAsia="en-US"/>
        </w:rPr>
      </w:pPr>
      <w:r>
        <w:rPr>
          <w:b/>
          <w:lang w:val="ru-RU" w:eastAsia="en-US"/>
        </w:rPr>
        <w:t xml:space="preserve">«Этап Услуг» – </w:t>
      </w:r>
      <w:r>
        <w:rPr>
          <w:lang w:val="ru-RU" w:eastAsia="en-US"/>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pPr>
        <w:pStyle w:val="Normal"/>
        <w:tabs>
          <w:tab w:val="left" w:pos="284" w:leader="none"/>
          <w:tab w:val="left" w:pos="709" w:leader="none"/>
        </w:tabs>
        <w:ind w:firstLine="709"/>
        <w:jc w:val="both"/>
        <w:rPr>
          <w:lang w:val="ru-RU" w:eastAsia="en-US"/>
        </w:rPr>
      </w:pPr>
      <w:r>
        <w:rPr>
          <w:lang w:val="ru-RU" w:eastAsia="en-US"/>
        </w:rPr>
        <w:t xml:space="preserve">Этап как обособленная часть Услуг, в отношении которой Сторонами в Графике оказания Услуг согласованы сроки выполнения и требования к результатам, считается выделенным в рамках общего объема Услуг и подлежит отдельной приемке Заказчиком в соответствии с разделом 4 Договора. </w:t>
      </w:r>
    </w:p>
    <w:p>
      <w:pPr>
        <w:pStyle w:val="BodyText3"/>
        <w:spacing w:before="0" w:after="0"/>
        <w:jc w:val="both"/>
        <w:rPr>
          <w:sz w:val="24"/>
          <w:szCs w:val="24"/>
          <w:lang w:val="ru-RU"/>
        </w:rPr>
      </w:pPr>
      <w:r>
        <w:rPr>
          <w:sz w:val="24"/>
          <w:szCs w:val="24"/>
          <w:lang w:val="ru-RU"/>
        </w:rPr>
      </w:r>
    </w:p>
    <w:p>
      <w:pPr>
        <w:pStyle w:val="ListParagraph"/>
        <w:numPr>
          <w:ilvl w:val="0"/>
          <w:numId w:val="3"/>
        </w:numPr>
        <w:tabs>
          <w:tab w:val="left" w:pos="284" w:leader="none"/>
          <w:tab w:val="left" w:pos="709" w:leader="none"/>
        </w:tabs>
        <w:ind w:left="0" w:hanging="0"/>
        <w:jc w:val="center"/>
        <w:rPr/>
      </w:pPr>
      <w:r>
        <w:rPr>
          <w:b/>
        </w:rPr>
        <w:t>Предмет Договора</w:t>
      </w:r>
    </w:p>
    <w:p>
      <w:pPr>
        <w:pStyle w:val="ListParagraph"/>
        <w:numPr>
          <w:ilvl w:val="1"/>
          <w:numId w:val="3"/>
        </w:numPr>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текущему ремонту грузовых автомобилей для нужд Камчатского филиала АО «ТК РусГидро» </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tabs>
          <w:tab w:val="clear" w:pos="709"/>
          <w:tab w:val="left" w:pos="1134" w:leader="none"/>
        </w:tabs>
        <w:suppressAutoHyphens w:val="true"/>
        <w:ind w:left="0" w:firstLine="709"/>
        <w:jc w:val="both"/>
        <w:rPr>
          <w:bCs/>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Камчатского филиала АО «ТК РусГидро».</w:t>
      </w:r>
    </w:p>
    <w:p>
      <w:pPr>
        <w:pStyle w:val="Normal"/>
        <w:widowControl w:val="false"/>
        <w:numPr>
          <w:ilvl w:val="1"/>
          <w:numId w:val="3"/>
        </w:numPr>
        <w:tabs>
          <w:tab w:val="clear" w:pos="709"/>
          <w:tab w:val="left" w:pos="1134" w:leader="none"/>
          <w:tab w:val="left" w:pos="1418" w:leader="none"/>
        </w:tabs>
        <w:ind w:left="0" w:firstLine="709"/>
        <w:jc w:val="both"/>
        <w:rPr>
          <w:bCs/>
          <w:lang w:val="ru-RU"/>
        </w:rPr>
      </w:pPr>
      <w:r>
        <w:rPr>
          <w:lang w:val="ru-RU"/>
        </w:rPr>
        <w:t>Место оказания Услуг: Камчатский край, г. Петропавловск-Камчатский.</w:t>
      </w:r>
    </w:p>
    <w:p>
      <w:pPr>
        <w:pStyle w:val="Normal"/>
        <w:widowControl w:val="false"/>
        <w:numPr>
          <w:ilvl w:val="1"/>
          <w:numId w:val="3"/>
        </w:numPr>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tabs>
          <w:tab w:val="clear" w:pos="709"/>
          <w:tab w:val="left" w:pos="1134" w:leader="none"/>
          <w:tab w:val="left" w:pos="1418" w:leader="none"/>
        </w:tabs>
        <w:ind w:left="0" w:firstLine="709"/>
        <w:jc w:val="both"/>
        <w:rPr>
          <w:bCs/>
          <w:lang w:val="ru-RU"/>
        </w:rPr>
      </w:pPr>
      <w:r>
        <w:rPr>
          <w:bCs/>
          <w:lang w:val="ru-RU"/>
        </w:rPr>
        <w:t xml:space="preserve">Начало оказания Услуг: </w:t>
      </w:r>
      <w:r>
        <w:rPr>
          <w:bCs/>
          <w:lang w:val="ru-RU"/>
        </w:rPr>
        <w:t xml:space="preserve">с </w:t>
      </w:r>
      <w:r>
        <w:rPr>
          <w:bCs/>
          <w:lang w:val="ru-RU"/>
        </w:rPr>
        <w:t>дат</w:t>
      </w:r>
      <w:r>
        <w:rPr>
          <w:bCs/>
          <w:lang w:val="ru-RU"/>
        </w:rPr>
        <w:t>ы</w:t>
      </w:r>
      <w:r>
        <w:rPr>
          <w:bCs/>
          <w:lang w:val="ru-RU"/>
        </w:rPr>
        <w:t xml:space="preserve"> </w:t>
      </w:r>
      <w:r>
        <w:rPr>
          <w:bCs/>
          <w:lang w:val="ru-RU"/>
        </w:rPr>
        <w:t>подписания</w:t>
      </w:r>
      <w:r>
        <w:rPr>
          <w:bCs/>
          <w:lang w:val="ru-RU"/>
        </w:rPr>
        <w:t xml:space="preserve"> договора.</w:t>
      </w:r>
    </w:p>
    <w:p>
      <w:pPr>
        <w:pStyle w:val="Normal"/>
        <w:widowControl w:val="false"/>
        <w:numPr>
          <w:ilvl w:val="2"/>
          <w:numId w:val="3"/>
        </w:numPr>
        <w:tabs>
          <w:tab w:val="clear" w:pos="709"/>
          <w:tab w:val="left" w:pos="1134" w:leader="none"/>
          <w:tab w:val="left" w:pos="1418" w:leader="none"/>
        </w:tabs>
        <w:ind w:left="0" w:firstLine="709"/>
        <w:jc w:val="both"/>
        <w:rPr>
          <w:bCs/>
          <w:lang w:val="ru-RU"/>
        </w:rPr>
      </w:pPr>
      <w:r>
        <w:rPr>
          <w:bCs/>
          <w:lang w:val="ru-RU"/>
        </w:rPr>
        <w:t>Окончание оказания Услуг: «31» декабря 2027 г.</w:t>
      </w:r>
    </w:p>
    <w:p>
      <w:pPr>
        <w:pStyle w:val="Normal"/>
        <w:widowControl w:val="false"/>
        <w:numPr>
          <w:ilvl w:val="1"/>
          <w:numId w:val="3"/>
        </w:numPr>
        <w:tabs>
          <w:tab w:val="clear" w:pos="709"/>
          <w:tab w:val="left" w:pos="1134" w:leader="none"/>
        </w:tabs>
        <w:ind w:left="0" w:firstLine="709"/>
        <w:jc w:val="both"/>
        <w:rPr>
          <w:bCs/>
          <w:lang w:val="ru-RU"/>
        </w:rPr>
      </w:pPr>
      <w:r>
        <w:rPr>
          <w:bCs/>
          <w:lang w:val="ru-RU"/>
        </w:rPr>
        <w:t xml:space="preserve">Оказание Услуг осуществляется поэтапно. Сроки оказания Этапов Услуг определяются Графиком оказания Услуг (Приложение № 2 к Договору) в рамках общих сроков, указанных в пункте 1.5 Договора. </w:t>
      </w:r>
    </w:p>
    <w:p>
      <w:pPr>
        <w:pStyle w:val="Normal"/>
        <w:widowControl w:val="false"/>
        <w:tabs>
          <w:tab w:val="clear" w:pos="709"/>
          <w:tab w:val="left" w:pos="1134" w:leader="none"/>
        </w:tabs>
        <w:jc w:val="both"/>
        <w:rPr>
          <w:bCs/>
          <w:lang w:val="ru-RU"/>
        </w:rPr>
      </w:pPr>
      <w:r>
        <w:rPr>
          <w:bCs/>
          <w:lang w:val="ru-RU"/>
        </w:rPr>
      </w:r>
    </w:p>
    <w:p>
      <w:pPr>
        <w:pStyle w:val="ListParagraph"/>
        <w:numPr>
          <w:ilvl w:val="0"/>
          <w:numId w:val="3"/>
        </w:numPr>
        <w:tabs>
          <w:tab w:val="clear" w:pos="709"/>
          <w:tab w:val="left" w:pos="284" w:leader="none"/>
        </w:tabs>
        <w:ind w:left="0" w:hanging="0"/>
        <w:jc w:val="center"/>
        <w:rPr>
          <w:b/>
        </w:rPr>
      </w:pPr>
      <w:r>
        <w:rPr>
          <w:b/>
        </w:rPr>
        <w:t>Права и обязанности Сторон</w:t>
      </w:r>
    </w:p>
    <w:p>
      <w:pPr>
        <w:pStyle w:val="ListParagraph"/>
        <w:numPr>
          <w:ilvl w:val="1"/>
          <w:numId w:val="3"/>
        </w:numPr>
        <w:tabs>
          <w:tab w:val="clear" w:pos="709"/>
          <w:tab w:val="left" w:pos="1134" w:leader="none"/>
        </w:tabs>
        <w:ind w:left="0" w:firstLine="709"/>
        <w:jc w:val="both"/>
        <w:rPr/>
      </w:pPr>
      <w:r>
        <w:rPr>
          <w:u w:val="single"/>
        </w:rPr>
        <w:t>Заказчик обязан</w:t>
      </w:r>
      <w:r>
        <w:rPr/>
        <w:t>:</w:t>
      </w:r>
    </w:p>
    <w:p>
      <w:pPr>
        <w:pStyle w:val="ListParagraph"/>
        <w:numPr>
          <w:ilvl w:val="2"/>
          <w:numId w:val="3"/>
        </w:numPr>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tabs>
          <w:tab w:val="clear" w:pos="709"/>
          <w:tab w:val="left" w:pos="1418" w:leader="none"/>
        </w:tabs>
        <w:ind w:left="0" w:firstLine="709"/>
        <w:jc w:val="both"/>
        <w:rPr/>
      </w:pPr>
      <w:bookmarkStart w:id="2" w:name="_Ref361320734"/>
      <w:r>
        <w:rPr/>
        <w:t>Указанная документация и информация предоставляются Заказчиком Исполнителю не позднее 5 (пяти) рабочих дней с момента получения соответствующего запроса Исполнителя по Акту сдачи-приемки технической и иной документации (Приложение № 4 к Договору).</w:t>
      </w:r>
      <w:bookmarkEnd w:id="2"/>
    </w:p>
    <w:p>
      <w:pPr>
        <w:pStyle w:val="ListParagraph"/>
        <w:numPr>
          <w:ilvl w:val="2"/>
          <w:numId w:val="3"/>
        </w:numPr>
        <w:tabs>
          <w:tab w:val="clear" w:pos="709"/>
          <w:tab w:val="left" w:pos="1418" w:leader="none"/>
        </w:tabs>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3"/>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3"/>
        </w:numPr>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Выполнять иные обязанности, предусмотренные Договором.</w:t>
      </w:r>
    </w:p>
    <w:p>
      <w:pPr>
        <w:pStyle w:val="ListParagraph"/>
        <w:tabs>
          <w:tab w:val="clear" w:pos="709"/>
          <w:tab w:val="left" w:pos="1276" w:leader="none"/>
        </w:tabs>
        <w:ind w:left="0" w:hanging="0"/>
        <w:jc w:val="both"/>
        <w:rPr>
          <w:bCs/>
        </w:rPr>
      </w:pPr>
      <w:r>
        <w:rPr>
          <w:bCs/>
        </w:rPr>
      </w:r>
    </w:p>
    <w:p>
      <w:pPr>
        <w:pStyle w:val="ListParagraph"/>
        <w:numPr>
          <w:ilvl w:val="1"/>
          <w:numId w:val="3"/>
        </w:numPr>
        <w:tabs>
          <w:tab w:val="clear" w:pos="709"/>
          <w:tab w:val="left" w:pos="1134" w:leader="none"/>
        </w:tabs>
        <w:ind w:left="0" w:firstLine="709"/>
        <w:jc w:val="both"/>
        <w:rPr/>
      </w:pPr>
      <w:r>
        <w:rPr>
          <w:u w:val="single"/>
        </w:rPr>
        <w:t>Заказчик имеет право</w:t>
      </w:r>
      <w:r>
        <w:rPr/>
        <w:t>:</w:t>
      </w:r>
    </w:p>
    <w:p>
      <w:pPr>
        <w:pStyle w:val="ListParagraph"/>
        <w:numPr>
          <w:ilvl w:val="2"/>
          <w:numId w:val="14"/>
        </w:numPr>
        <w:tabs>
          <w:tab w:val="clear" w:pos="709"/>
          <w:tab w:val="left" w:pos="710" w:leader="none"/>
        </w:tabs>
        <w:ind w:left="0" w:firstLine="710"/>
        <w:jc w:val="both"/>
        <w:rPr>
          <w:bCs/>
        </w:rPr>
      </w:pPr>
      <w:bookmarkStart w:id="3" w:name="_Ref361334602"/>
      <w:r>
        <w:rPr>
          <w:bCs/>
        </w:rPr>
        <w:t>В любое время осуществлять контроль и надзор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3"/>
    </w:p>
    <w:p>
      <w:pPr>
        <w:pStyle w:val="ListParagraph"/>
        <w:numPr>
          <w:ilvl w:val="2"/>
          <w:numId w:val="14"/>
        </w:numPr>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4" w:name="_Ref361334468"/>
      <w:r>
        <w:rPr/>
        <w:t>, установленных Договором, и не влечет возникновения права Исполнителя на их оплату.</w:t>
      </w:r>
    </w:p>
    <w:p>
      <w:pPr>
        <w:pStyle w:val="ListParagraph"/>
        <w:numPr>
          <w:ilvl w:val="2"/>
          <w:numId w:val="14"/>
        </w:numPr>
        <w:tabs>
          <w:tab w:val="clear" w:pos="709"/>
          <w:tab w:val="left" w:pos="1418" w:leader="none"/>
        </w:tabs>
        <w:ind w:left="0" w:firstLine="709"/>
        <w:jc w:val="both"/>
        <w:rPr/>
      </w:pPr>
      <w:r>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bookmarkEnd w:id="4"/>
    </w:p>
    <w:p>
      <w:pPr>
        <w:pStyle w:val="ListParagraph"/>
        <w:numPr>
          <w:ilvl w:val="2"/>
          <w:numId w:val="14"/>
        </w:numPr>
        <w:tabs>
          <w:tab w:val="clear" w:pos="709"/>
          <w:tab w:val="left" w:pos="1418" w:leader="none"/>
        </w:tabs>
        <w:ind w:left="0" w:firstLine="709"/>
        <w:jc w:val="both"/>
        <w:rPr/>
      </w:pPr>
      <w:bookmarkStart w:id="5"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5"/>
      <w:r>
        <w:rPr/>
        <w:t xml:space="preserve"> </w:t>
      </w:r>
    </w:p>
    <w:p>
      <w:pPr>
        <w:pStyle w:val="Normal"/>
        <w:numPr>
          <w:ilvl w:val="2"/>
          <w:numId w:val="14"/>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4"/>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4"/>
        </w:numPr>
        <w:tabs>
          <w:tab w:val="clear" w:pos="709"/>
          <w:tab w:val="left" w:pos="1134" w:leader="none"/>
        </w:tabs>
        <w:ind w:left="0" w:firstLine="709"/>
        <w:jc w:val="both"/>
        <w:rPr/>
      </w:pPr>
      <w:r>
        <w:rPr>
          <w:u w:val="single"/>
        </w:rPr>
        <w:t>Исполнитель обязан</w:t>
      </w:r>
      <w:r>
        <w:rPr/>
        <w:t>:</w:t>
      </w:r>
    </w:p>
    <w:p>
      <w:pPr>
        <w:pStyle w:val="ListParagraph"/>
        <w:numPr>
          <w:ilvl w:val="2"/>
          <w:numId w:val="14"/>
        </w:numPr>
        <w:tabs>
          <w:tab w:val="clear" w:pos="709"/>
          <w:tab w:val="left" w:pos="710" w:leader="none"/>
        </w:tabs>
        <w:ind w:left="0" w:firstLine="710"/>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4"/>
        </w:numPr>
        <w:tabs>
          <w:tab w:val="clear" w:pos="709"/>
          <w:tab w:val="left" w:pos="710" w:leader="none"/>
        </w:tabs>
        <w:ind w:left="0" w:firstLine="709"/>
        <w:jc w:val="both"/>
        <w:rPr/>
      </w:pPr>
      <w:r>
        <w:rPr>
          <w:bCs/>
        </w:rPr>
        <w:t xml:space="preserve">В срок, указанный в пункте 2.1.2 Договора, принять от Заказчика на время оказания Услуг по Договору </w:t>
      </w:r>
      <w:r>
        <w:rPr/>
        <w:t>техническую и иную документацию, имеющуюся в наличии у Заказчика и необходимую Исполнителю для выполнения обязательств по Договору, по Акту сдачи-приемки технической и иной документации (Приложение № 4 к Договору).</w:t>
      </w:r>
    </w:p>
    <w:p>
      <w:pPr>
        <w:pStyle w:val="ListParagraph"/>
        <w:numPr>
          <w:ilvl w:val="2"/>
          <w:numId w:val="14"/>
        </w:numPr>
        <w:tabs>
          <w:tab w:val="clear" w:pos="709"/>
          <w:tab w:val="left" w:pos="1418" w:leader="none"/>
        </w:tabs>
        <w:ind w:left="0" w:firstLine="709"/>
        <w:jc w:val="both"/>
        <w:rPr/>
      </w:pPr>
      <w: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4"/>
        </w:numPr>
        <w:tabs>
          <w:tab w:val="clear" w:pos="709"/>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15"/>
        </w:numPr>
        <w:tabs>
          <w:tab w:val="clear" w:pos="709"/>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5"/>
        </w:numPr>
        <w:tabs>
          <w:tab w:val="clear" w:pos="709"/>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tabs>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4"/>
        </w:numPr>
        <w:ind w:left="0" w:firstLine="710"/>
        <w:jc w:val="both"/>
        <w:rPr/>
      </w:pPr>
      <w: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rPr>
        <w:t>разделе 13 Договора</w:t>
      </w:r>
      <w:r>
        <w:rPr/>
        <w:t>, – не позднее 3 (трех) рабочих дней с даты получения соответствующего требования Заказчика.</w:t>
      </w:r>
    </w:p>
    <w:p>
      <w:pPr>
        <w:pStyle w:val="ListParagraph"/>
        <w:numPr>
          <w:ilvl w:val="2"/>
          <w:numId w:val="14"/>
        </w:numPr>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4"/>
        </w:numPr>
        <w:tabs>
          <w:tab w:val="clear" w:pos="709"/>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tabs>
          <w:tab w:val="clear" w:pos="709"/>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tabs>
          <w:tab w:val="clear" w:pos="709"/>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tabs>
          <w:tab w:val="clear" w:pos="709"/>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4"/>
        </w:numPr>
        <w:tabs>
          <w:tab w:val="clear" w:pos="709"/>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4"/>
        </w:numPr>
        <w:tabs>
          <w:tab w:val="clear" w:pos="709"/>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4"/>
        </w:numPr>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4"/>
        </w:numPr>
        <w:tabs>
          <w:tab w:val="clear" w:pos="709"/>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4"/>
        </w:numPr>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2.3.13.1 Договора</w:t>
      </w:r>
    </w:p>
    <w:p>
      <w:pPr>
        <w:pStyle w:val="ListParagraph"/>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2.3.13.1 Договора. </w:t>
      </w:r>
    </w:p>
    <w:p>
      <w:pPr>
        <w:pStyle w:val="ListParagraph"/>
        <w:numPr>
          <w:ilvl w:val="2"/>
          <w:numId w:val="14"/>
        </w:numPr>
        <w:tabs>
          <w:tab w:val="clear" w:pos="709"/>
          <w:tab w:val="left" w:pos="1418" w:leader="none"/>
        </w:tabs>
        <w:ind w:left="0" w:firstLine="709"/>
        <w:jc w:val="both"/>
        <w:rPr/>
      </w:pPr>
      <w:bookmarkStart w:id="6"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6"/>
    </w:p>
    <w:p>
      <w:pPr>
        <w:pStyle w:val="ListParagraph"/>
        <w:numPr>
          <w:ilvl w:val="3"/>
          <w:numId w:val="14"/>
        </w:numPr>
        <w:tabs>
          <w:tab w:val="clear" w:pos="709"/>
          <w:tab w:val="left" w:pos="1701" w:leader="none"/>
        </w:tabs>
        <w:ind w:left="0" w:firstLine="709"/>
        <w:jc w:val="both"/>
        <w:rPr/>
      </w:pPr>
      <w:bookmarkStart w:id="7"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7"/>
      <w:r>
        <w:rPr/>
        <w:t xml:space="preserve"> </w:t>
      </w:r>
    </w:p>
    <w:p>
      <w:pPr>
        <w:pStyle w:val="ListParagraph"/>
        <w:numPr>
          <w:ilvl w:val="3"/>
          <w:numId w:val="14"/>
        </w:numPr>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4"/>
        </w:numPr>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tabs>
          <w:tab w:val="clear" w:pos="709"/>
          <w:tab w:val="left" w:pos="1276" w:leader="none"/>
        </w:tabs>
        <w:ind w:left="0" w:firstLine="709"/>
        <w:jc w:val="both"/>
        <w:rPr/>
      </w:pPr>
      <w:r>
        <w:rPr/>
        <w:t>Невыполнение Исполнителем требований пункта 2.3.13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4"/>
        </w:numPr>
        <w:tabs>
          <w:tab w:val="clear" w:pos="709"/>
          <w:tab w:val="left" w:pos="1418" w:leader="none"/>
        </w:tabs>
        <w:ind w:left="0" w:firstLine="709"/>
        <w:jc w:val="both"/>
        <w:rPr/>
      </w:pPr>
      <w:r>
        <w:rPr/>
        <w:t>Предоставить Заказчику банковские гарантии в соответствии с разделом 5 Договора.</w:t>
      </w:r>
    </w:p>
    <w:p>
      <w:pPr>
        <w:pStyle w:val="ListParagraph"/>
        <w:numPr>
          <w:ilvl w:val="2"/>
          <w:numId w:val="14"/>
        </w:numPr>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4"/>
        </w:numPr>
        <w:tabs>
          <w:tab w:val="clear" w:pos="709"/>
          <w:tab w:val="left" w:pos="1418" w:leader="none"/>
        </w:tabs>
        <w:ind w:left="0" w:firstLine="709"/>
        <w:jc w:val="both"/>
        <w:rPr>
          <w:bCs/>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r>
        <w:rPr>
          <w:bCs/>
        </w:rPr>
        <w:t>.</w:t>
      </w:r>
    </w:p>
    <w:p>
      <w:pPr>
        <w:pStyle w:val="ListParagraph"/>
        <w:numPr>
          <w:ilvl w:val="2"/>
          <w:numId w:val="14"/>
        </w:numPr>
        <w:tabs>
          <w:tab w:val="clear" w:pos="709"/>
          <w:tab w:val="left" w:pos="710" w:leader="none"/>
        </w:tabs>
        <w:ind w:left="0" w:firstLine="709"/>
        <w:jc w:val="both"/>
        <w:rPr/>
      </w:pPr>
      <w:r>
        <w:rPr/>
        <w:t xml:space="preserve"> </w:t>
      </w: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4"/>
        </w:numPr>
        <w:tabs>
          <w:tab w:val="clear" w:pos="709"/>
          <w:tab w:val="left" w:pos="851" w:leader="none"/>
          <w:tab w:val="left" w:pos="1418" w:leader="none"/>
        </w:tabs>
        <w:ind w:left="0" w:firstLine="709"/>
        <w:jc w:val="both"/>
        <w:rPr>
          <w:bCs/>
        </w:rPr>
      </w:pPr>
      <w:r>
        <w:rPr/>
        <w:t>Письменно</w:t>
      </w:r>
      <w:r>
        <w:rPr>
          <w:bCs/>
        </w:rPr>
        <w:t xml:space="preserve">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4"/>
        </w:numPr>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4"/>
        </w:numPr>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4"/>
        </w:numPr>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Style19"/>
        <w:tabs>
          <w:tab w:val="clear" w:pos="360"/>
        </w:tabs>
        <w:rPr>
          <w:rFonts w:ascii="Times New Roman" w:hAnsi="Times New Roman"/>
          <w:sz w:val="24"/>
          <w:szCs w:val="24"/>
        </w:rPr>
      </w:pPr>
      <w:r>
        <w:rPr>
          <w:rFonts w:ascii="Times New Roman" w:hAnsi="Times New Roman"/>
          <w:sz w:val="24"/>
          <w:szCs w:val="24"/>
        </w:rPr>
      </w:r>
    </w:p>
    <w:p>
      <w:pPr>
        <w:pStyle w:val="ListParagraph"/>
        <w:numPr>
          <w:ilvl w:val="1"/>
          <w:numId w:val="14"/>
        </w:numPr>
        <w:tabs>
          <w:tab w:val="clear" w:pos="709"/>
          <w:tab w:val="left" w:pos="1134" w:leader="none"/>
        </w:tabs>
        <w:ind w:left="0" w:firstLine="709"/>
        <w:jc w:val="both"/>
        <w:rPr>
          <w:u w:val="single"/>
        </w:rPr>
      </w:pPr>
      <w:r>
        <w:rPr>
          <w:u w:val="single"/>
        </w:rPr>
        <w:t>Исполнитель имеет право:</w:t>
      </w:r>
    </w:p>
    <w:p>
      <w:pPr>
        <w:pStyle w:val="ListParagraph"/>
        <w:numPr>
          <w:ilvl w:val="2"/>
          <w:numId w:val="20"/>
        </w:numPr>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20"/>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20"/>
        </w:numPr>
        <w:tabs>
          <w:tab w:val="clear" w:pos="709"/>
          <w:tab w:val="left" w:pos="1418" w:leader="none"/>
        </w:tabs>
        <w:ind w:left="0" w:firstLine="709"/>
        <w:jc w:val="both"/>
        <w:rPr>
          <w:bCs/>
        </w:rPr>
      </w:pPr>
      <w:r>
        <w:rPr>
          <w:bCs/>
        </w:rPr>
        <w:t xml:space="preserve">Получать от Заказчика разъяснения и / или указания, необходимые для исполнения обязательств по Договору. </w:t>
      </w:r>
    </w:p>
    <w:p>
      <w:pPr>
        <w:pStyle w:val="ListParagraph"/>
        <w:numPr>
          <w:ilvl w:val="2"/>
          <w:numId w:val="20"/>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  (двадцать пять)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5"/>
        </w:numPr>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5"/>
        </w:numPr>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5"/>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4"/>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Style19"/>
        <w:tabs>
          <w:tab w:val="clear" w:pos="360"/>
        </w:tabs>
        <w:rPr>
          <w:rFonts w:ascii="Times New Roman" w:hAnsi="Times New Roman"/>
          <w:sz w:val="24"/>
        </w:rPr>
      </w:pPr>
      <w:r>
        <w:rPr>
          <w:rFonts w:ascii="Times New Roman" w:hAnsi="Times New Roman"/>
          <w:sz w:val="24"/>
        </w:rPr>
      </w:r>
    </w:p>
    <w:p>
      <w:pPr>
        <w:pStyle w:val="ListParagraph"/>
        <w:numPr>
          <w:ilvl w:val="0"/>
          <w:numId w:val="14"/>
        </w:numPr>
        <w:tabs>
          <w:tab w:val="clear" w:pos="709"/>
          <w:tab w:val="left" w:pos="284" w:leader="none"/>
        </w:tabs>
        <w:ind w:left="0" w:hanging="0"/>
        <w:jc w:val="center"/>
        <w:rPr>
          <w:b/>
        </w:rPr>
      </w:pPr>
      <w:r>
        <w:rPr>
          <w:b/>
        </w:rPr>
        <w:t>Цена Договора и порядок расчетов</w:t>
      </w:r>
    </w:p>
    <w:p>
      <w:pPr>
        <w:pStyle w:val="ListParagraph"/>
        <w:numPr>
          <w:ilvl w:val="1"/>
          <w:numId w:val="23"/>
        </w:numPr>
        <w:tabs>
          <w:tab w:val="clear" w:pos="709"/>
          <w:tab w:val="left" w:pos="1134" w:leader="none"/>
        </w:tabs>
        <w:ind w:left="0" w:firstLine="709"/>
        <w:jc w:val="both"/>
        <w:rPr/>
      </w:pPr>
      <w:r>
        <w:rPr/>
        <w:t xml:space="preserve">Цена Договора в соответствии с Расчетом стоимости услуг (Приложение № 3 к Договору) </w:t>
      </w:r>
      <w:r>
        <w:rPr>
          <w:bCs/>
        </w:rPr>
        <w:t>является предельной</w:t>
      </w:r>
      <w:r>
        <w:rPr/>
        <w:t xml:space="preserve"> и составляе</w:t>
      </w:r>
      <w:r>
        <w:rPr>
          <w:shd w:fill="auto" w:val="clear"/>
        </w:rPr>
        <w:t xml:space="preserve">т </w:t>
      </w:r>
      <w:r>
        <w:rPr>
          <w:shd w:fill="auto" w:val="clear"/>
        </w:rPr>
        <w:t>__________ (_________________) рублей ___ ко</w:t>
      </w:r>
      <w:r>
        <w:rPr>
          <w:shd w:fill="auto" w:val="clear"/>
        </w:rPr>
        <w:t>п</w:t>
      </w:r>
      <w:r>
        <w:rPr/>
        <w:t xml:space="preserve">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numPr>
          <w:ilvl w:val="1"/>
          <w:numId w:val="23"/>
        </w:numPr>
        <w:tabs>
          <w:tab w:val="clear" w:pos="709"/>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7"/>
        </w:numPr>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7"/>
        </w:numPr>
        <w:tabs>
          <w:tab w:val="clear" w:pos="709"/>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7"/>
        </w:numPr>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7"/>
        </w:numPr>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tabs>
          <w:tab w:val="clear" w:pos="709"/>
          <w:tab w:val="left" w:pos="1134" w:leader="none"/>
        </w:tabs>
        <w:ind w:left="0" w:firstLine="709"/>
        <w:jc w:val="both"/>
        <w:rPr/>
      </w:pPr>
      <w:bookmarkStart w:id="8" w:name="_Ref361858588"/>
      <w:r>
        <w:rPr/>
        <w:t>Оплата по Договору осуществляется Заказчиком в следующем порядке:</w:t>
      </w:r>
      <w:bookmarkEnd w:id="8"/>
      <w:r>
        <w:rPr/>
        <w:t xml:space="preserve"> </w:t>
      </w:r>
    </w:p>
    <w:p>
      <w:pPr>
        <w:pStyle w:val="ListParagraph"/>
        <w:numPr>
          <w:ilvl w:val="2"/>
          <w:numId w:val="19"/>
        </w:numPr>
        <w:tabs>
          <w:tab w:val="clear" w:pos="709"/>
          <w:tab w:val="left" w:pos="1134" w:leader="none"/>
        </w:tabs>
        <w:ind w:left="0" w:firstLine="709"/>
        <w:jc w:val="both"/>
        <w:rPr/>
      </w:pPr>
      <w:bookmarkStart w:id="9" w:name="_Ref373240288"/>
      <w:bookmarkStart w:id="10" w:name="_Ref361834178"/>
      <w:bookmarkEnd w:id="10"/>
      <w:r>
        <w:rPr/>
        <w:t>Исполнитель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5 Договора.</w:t>
      </w:r>
    </w:p>
    <w:p>
      <w:pPr>
        <w:pStyle w:val="ListParagraph"/>
        <w:numPr>
          <w:ilvl w:val="2"/>
          <w:numId w:val="19"/>
        </w:numPr>
        <w:tabs>
          <w:tab w:val="clear" w:pos="709"/>
          <w:tab w:val="left" w:pos="1134" w:leader="none"/>
        </w:tabs>
        <w:ind w:left="0" w:firstLine="709"/>
        <w:jc w:val="both"/>
        <w:rPr/>
      </w:pPr>
      <w:r>
        <w:rPr>
          <w:bCs/>
        </w:rPr>
        <w:t xml:space="preserve">Авансовые платежи </w:t>
      </w:r>
      <w:r>
        <w:rPr/>
        <w:t xml:space="preserve">в размере 5 (пяти) процентов от стоимости Этапа Услуг без учета НДС (при этом НДС исчисляется дополнительно по ставке, установленной статьей 164 Налогового кодекса РФ на дату выплаты авансового платежа) выплачиваются Исполнителю в течение 30 (тридцати) календарных дней с даты получения Заказчиком счета, выставленного Исполнителем, но не ранее чем за 30 (тридцать) календарных дней до даты начала оказания Услуг и с учетом пунктов 3.5.1 и 3.5.4 Договора. </w:t>
      </w:r>
      <w:bookmarkEnd w:id="9"/>
    </w:p>
    <w:p>
      <w:pPr>
        <w:pStyle w:val="ListParagraph"/>
        <w:numPr>
          <w:ilvl w:val="2"/>
          <w:numId w:val="19"/>
        </w:numPr>
        <w:tabs>
          <w:tab w:val="clear" w:pos="709"/>
          <w:tab w:val="left" w:pos="1134" w:leader="none"/>
        </w:tabs>
        <w:ind w:left="0" w:firstLine="709"/>
        <w:jc w:val="both"/>
        <w:rPr/>
      </w:pPr>
      <w:r>
        <w:rPr/>
        <w:t>Последующие платежи в размере разницы между стоимостью Этапа Услуг, определенной с учетом НДС по ставке, установленной статьей 164 Налогового кодекса РФ на дату подписания Сторонами документов, указанных в пункте 4.1 Договора, и ранее выплаченной суммой авансового платежа, выплачивается в течение 20 (двадцати) календарных дней</w:t>
      </w:r>
      <w:r>
        <w:rPr>
          <w:rStyle w:val="FootnoteReference"/>
        </w:rPr>
        <w:footnoteReference w:id="3"/>
      </w:r>
      <w:r>
        <w:rPr/>
        <w:t xml:space="preserve"> / 45 (сорока пяти) календарных дней</w:t>
      </w:r>
      <w:r>
        <w:rPr>
          <w:rStyle w:val="FootnoteReference"/>
        </w:rPr>
        <w:footnoteReference w:id="4"/>
      </w:r>
      <w:r>
        <w:rPr/>
        <w:t xml:space="preserve"> / 7 (семи) рабочих дней</w:t>
      </w:r>
      <w:r>
        <w:rPr>
          <w:rStyle w:val="FootnoteReference"/>
        </w:rPr>
        <w:footnoteReference w:id="5"/>
      </w:r>
      <w:r>
        <w:rPr/>
        <w:t xml:space="preserve"> с даты подписания Сторонами документов, указанных в пункте 4.1 Договора по соответствующему Этапу Услуг, на основании счета, выставленного Исполнителем, и с учетом пункта 3.5.4 Договора.</w:t>
      </w:r>
    </w:p>
    <w:p>
      <w:pPr>
        <w:pStyle w:val="ListParagraph"/>
        <w:numPr>
          <w:ilvl w:val="2"/>
          <w:numId w:val="19"/>
        </w:numPr>
        <w:tabs>
          <w:tab w:val="clear" w:pos="709"/>
          <w:tab w:val="left" w:pos="1134" w:leader="none"/>
        </w:tabs>
        <w:ind w:left="0" w:firstLine="709"/>
        <w:jc w:val="both"/>
        <w:rPr/>
      </w:pPr>
      <w:bookmarkStart w:id="11" w:name="_Ref372549497"/>
      <w:bookmarkStart w:id="12" w:name="_Ref361834178_Копия_1"/>
      <w:bookmarkEnd w:id="12"/>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Pr/>
        <w:t xml:space="preserve"> </w:t>
      </w:r>
    </w:p>
    <w:p>
      <w:pPr>
        <w:pStyle w:val="ListParagraph"/>
        <w:numPr>
          <w:ilvl w:val="2"/>
          <w:numId w:val="19"/>
        </w:numPr>
        <w:tabs>
          <w:tab w:val="clear" w:pos="709"/>
          <w:tab w:val="left" w:pos="1134" w:leader="none"/>
        </w:tabs>
        <w:ind w:left="0" w:firstLine="709"/>
        <w:jc w:val="both"/>
        <w:rPr/>
      </w:pPr>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Исполнитель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p>
    <w:p>
      <w:pPr>
        <w:pStyle w:val="ListParagraph"/>
        <w:numPr>
          <w:ilvl w:val="1"/>
          <w:numId w:val="19"/>
        </w:numPr>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tabs>
          <w:tab w:val="clear" w:pos="709"/>
          <w:tab w:val="left" w:pos="1134" w:leader="none"/>
        </w:tabs>
        <w:ind w:left="0" w:firstLine="709"/>
        <w:jc w:val="both"/>
        <w:rPr/>
      </w:pPr>
      <w:r>
        <w:rPr/>
        <w:t xml:space="preserve">За исключением случая, указанного в пункте 2.3.13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p>
    <w:p>
      <w:pPr>
        <w:pStyle w:val="ListParagraph"/>
        <w:numPr>
          <w:ilvl w:val="1"/>
          <w:numId w:val="19"/>
        </w:numPr>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tabs>
          <w:tab w:val="clear" w:pos="709"/>
          <w:tab w:val="left" w:pos="1134" w:leader="none"/>
        </w:tabs>
        <w:ind w:left="0" w:hanging="0"/>
        <w:jc w:val="both"/>
        <w:rPr/>
      </w:pPr>
      <w:r>
        <w:rPr/>
      </w:r>
    </w:p>
    <w:p>
      <w:pPr>
        <w:pStyle w:val="ListParagraph"/>
        <w:numPr>
          <w:ilvl w:val="0"/>
          <w:numId w:val="21"/>
        </w:numPr>
        <w:tabs>
          <w:tab w:val="clear" w:pos="709"/>
          <w:tab w:val="left" w:pos="284" w:leader="none"/>
        </w:tabs>
        <w:ind w:left="0" w:hanging="0"/>
        <w:jc w:val="center"/>
        <w:rPr>
          <w:b/>
        </w:rPr>
      </w:pPr>
      <w:r>
        <w:rPr>
          <w:b/>
        </w:rPr>
        <w:t>Порядок сдачи-приемки Услуг</w:t>
      </w:r>
    </w:p>
    <w:p>
      <w:pPr>
        <w:pStyle w:val="ListParagraph"/>
        <w:numPr>
          <w:ilvl w:val="1"/>
          <w:numId w:val="21"/>
        </w:numPr>
        <w:tabs>
          <w:tab w:val="clear" w:pos="709"/>
          <w:tab w:val="left" w:pos="284" w:leader="none"/>
          <w:tab w:val="left" w:pos="1134" w:leader="none"/>
        </w:tabs>
        <w:ind w:left="0" w:firstLine="709"/>
        <w:jc w:val="both"/>
        <w:rPr>
          <w:b/>
        </w:rPr>
      </w:pPr>
      <w:r>
        <w:rPr/>
        <w:t xml:space="preserve">По окончании оказания Услуг по каждому Этапу Услуг, указанному в Графике оказания Услуг (Приложение № 2 к Договору), Исполнитель в течение 3 (трех) рабочих дней предоставляет Заказчику подписанные со своей стороны в 2 (двух) экземплярах Акты об оказании Услуг по форме Приложения № 5 к Договору. </w:t>
      </w:r>
    </w:p>
    <w:p>
      <w:pPr>
        <w:pStyle w:val="ListParagraph"/>
        <w:numPr>
          <w:ilvl w:val="1"/>
          <w:numId w:val="21"/>
        </w:numPr>
        <w:tabs>
          <w:tab w:val="clear" w:pos="709"/>
          <w:tab w:val="left" w:pos="284" w:leader="none"/>
          <w:tab w:val="left" w:pos="1134" w:leader="none"/>
        </w:tabs>
        <w:ind w:left="0" w:firstLine="709"/>
        <w:jc w:val="both"/>
        <w:rPr/>
      </w:pPr>
      <w:bookmarkStart w:id="13" w:name="_Ref372745126"/>
      <w: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3"/>
      <w:r>
        <w:rPr/>
        <w:t xml:space="preserve"> </w:t>
      </w:r>
    </w:p>
    <w:p>
      <w:pPr>
        <w:pStyle w:val="ListParagraph"/>
        <w:numPr>
          <w:ilvl w:val="1"/>
          <w:numId w:val="21"/>
        </w:numPr>
        <w:tabs>
          <w:tab w:val="clear" w:pos="709"/>
          <w:tab w:val="left" w:pos="1134" w:leader="none"/>
        </w:tabs>
        <w:ind w:left="0" w:firstLine="709"/>
        <w:jc w:val="both"/>
        <w:rPr/>
      </w:pPr>
      <w:bookmarkStart w:id="14"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5" w:name="_Ref361337525"/>
      <w:bookmarkEnd w:id="14"/>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Normal"/>
        <w:tabs>
          <w:tab w:val="clear" w:pos="709"/>
          <w:tab w:val="left" w:pos="1134" w:leader="none"/>
        </w:tabs>
        <w:ind w:firstLine="709"/>
        <w:jc w:val="both"/>
        <w:rPr>
          <w:lang w:val="ru-RU"/>
        </w:rPr>
      </w:pPr>
      <w:r>
        <w:rPr>
          <w:lang w:val="ru-RU"/>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11"/>
        <w:numPr>
          <w:ilvl w:val="1"/>
          <w:numId w:val="21"/>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ListParagraph"/>
        <w:numPr>
          <w:ilvl w:val="1"/>
          <w:numId w:val="21"/>
        </w:numPr>
        <w:tabs>
          <w:tab w:val="clear" w:pos="709"/>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5"/>
    </w:p>
    <w:p>
      <w:pPr>
        <w:pStyle w:val="ListParagraph"/>
        <w:tabs>
          <w:tab w:val="clear" w:pos="709"/>
          <w:tab w:val="left" w:pos="1134" w:leader="none"/>
        </w:tabs>
        <w:ind w:left="0" w:hanging="0"/>
        <w:jc w:val="both"/>
        <w:rPr/>
      </w:pPr>
      <w:r>
        <w:rPr/>
      </w:r>
    </w:p>
    <w:p>
      <w:pPr>
        <w:pStyle w:val="ListParagraph"/>
        <w:numPr>
          <w:ilvl w:val="0"/>
          <w:numId w:val="18"/>
        </w:numPr>
        <w:tabs>
          <w:tab w:val="clear" w:pos="709"/>
          <w:tab w:val="left" w:pos="284" w:leader="none"/>
        </w:tabs>
        <w:ind w:left="0" w:hanging="0"/>
        <w:jc w:val="center"/>
        <w:rPr>
          <w:b/>
        </w:rPr>
      </w:pPr>
      <w:r>
        <w:rPr>
          <w:b/>
        </w:rPr>
        <w:t>Банковская гарантия</w:t>
      </w:r>
    </w:p>
    <w:p>
      <w:pPr>
        <w:pStyle w:val="ListParagraph"/>
        <w:numPr>
          <w:ilvl w:val="1"/>
          <w:numId w:val="22"/>
        </w:numPr>
        <w:tabs>
          <w:tab w:val="clear" w:pos="709"/>
          <w:tab w:val="left" w:pos="1134" w:leader="none"/>
        </w:tabs>
        <w:ind w:left="0" w:firstLine="709"/>
        <w:jc w:val="both"/>
        <w:rPr>
          <w:bCs/>
        </w:rPr>
      </w:pPr>
      <w:r>
        <w:rPr>
          <w:bCs/>
        </w:rPr>
        <w:t>Банковская гарантия, предоставляемая Исполнителем Заказчику по Договору, должна соответствовать следующим требованиям:</w:t>
      </w:r>
    </w:p>
    <w:p>
      <w:pPr>
        <w:pStyle w:val="ListParagraph"/>
        <w:numPr>
          <w:ilvl w:val="2"/>
          <w:numId w:val="22"/>
        </w:numPr>
        <w:tabs>
          <w:tab w:val="clear" w:pos="709"/>
          <w:tab w:val="left" w:pos="1418"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2"/>
        </w:numPr>
        <w:tabs>
          <w:tab w:val="clear" w:pos="709"/>
          <w:tab w:val="left" w:pos="1418" w:leader="none"/>
        </w:tabs>
        <w:ind w:left="0" w:firstLine="709"/>
        <w:jc w:val="both"/>
        <w:rPr>
          <w:bCs/>
        </w:rPr>
      </w:pPr>
      <w:r>
        <w:rPr>
          <w:bCs/>
        </w:rPr>
        <w:t>Бенефициар по Банковской гарантии – Заказчик, принципал – Исполнитель;</w:t>
      </w:r>
    </w:p>
    <w:p>
      <w:pPr>
        <w:pStyle w:val="ListParagraph"/>
        <w:numPr>
          <w:ilvl w:val="2"/>
          <w:numId w:val="22"/>
        </w:numPr>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2"/>
        </w:numPr>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Исполнителю и неотработанных авансовых платежей; </w:t>
      </w:r>
    </w:p>
    <w:p>
      <w:pPr>
        <w:pStyle w:val="ListParagraph"/>
        <w:numPr>
          <w:ilvl w:val="2"/>
          <w:numId w:val="22"/>
        </w:numPr>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Исполнителем нарушений, в том числе в случаях:</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исполнения обязательств по Договору, в том числе одностороннего отказа от Договора;</w:t>
      </w:r>
    </w:p>
    <w:p>
      <w:pPr>
        <w:pStyle w:val="Normal"/>
        <w:numPr>
          <w:ilvl w:val="0"/>
          <w:numId w:val="12"/>
        </w:numPr>
        <w:tabs>
          <w:tab w:val="clear" w:pos="709"/>
          <w:tab w:val="left" w:pos="1418" w:leader="none"/>
        </w:tabs>
        <w:ind w:left="0" w:firstLine="709"/>
        <w:jc w:val="both"/>
        <w:rPr>
          <w:bCs/>
          <w:lang w:val="ru-RU"/>
        </w:rPr>
      </w:pPr>
      <w:r>
        <w:rPr>
          <w:bCs/>
          <w:lang w:val="ru-RU"/>
        </w:rPr>
        <w:t>отказа Исполнителя от возврата неотработанного аванса при досрочном прекращении Договора / признании Договора недействительным;</w:t>
      </w:r>
    </w:p>
    <w:p>
      <w:pPr>
        <w:pStyle w:val="Normal"/>
        <w:numPr>
          <w:ilvl w:val="0"/>
          <w:numId w:val="12"/>
        </w:numPr>
        <w:tabs>
          <w:tab w:val="clear" w:pos="709"/>
          <w:tab w:val="left" w:pos="1418" w:leader="none"/>
        </w:tabs>
        <w:ind w:left="0" w:firstLine="709"/>
        <w:jc w:val="both"/>
        <w:rPr>
          <w:bCs/>
          <w:lang w:val="ru-RU"/>
        </w:rPr>
      </w:pPr>
      <w:r>
        <w:rPr>
          <w:bCs/>
          <w:lang w:val="ru-RU"/>
        </w:rPr>
        <w:t>нарушения Исполнителем сроков</w:t>
      </w:r>
      <w:r>
        <w:rPr>
          <w:lang w:val="ru-RU"/>
        </w:rPr>
        <w:t xml:space="preserve"> </w:t>
      </w:r>
      <w:r>
        <w:rPr>
          <w:bCs/>
          <w:lang w:val="ru-RU"/>
        </w:rPr>
        <w:t>оказания Услуг, установленных Договором более, чем на 60 (шестьдесят) календарных дней;</w:t>
      </w:r>
    </w:p>
    <w:p>
      <w:pPr>
        <w:pStyle w:val="Normal"/>
        <w:numPr>
          <w:ilvl w:val="0"/>
          <w:numId w:val="12"/>
        </w:numPr>
        <w:tabs>
          <w:tab w:val="clear" w:pos="709"/>
          <w:tab w:val="left" w:pos="1418" w:leader="none"/>
        </w:tabs>
        <w:ind w:left="0" w:firstLine="709"/>
        <w:jc w:val="both"/>
        <w:rPr>
          <w:bCs/>
          <w:lang w:val="ru-RU"/>
        </w:rPr>
      </w:pPr>
      <w:r>
        <w:rPr>
          <w:bCs/>
          <w:lang w:val="ru-RU"/>
        </w:rPr>
        <w:t>утраты Исполнителем специальных разрешений (в том числе отзыв, прекращение (приостановление) действия допусков, разрешений и / или лицензий, предоставляющих Исполнителю возможность надлежащего исполнения обязательств по Договору;</w:t>
      </w:r>
    </w:p>
    <w:p>
      <w:pPr>
        <w:pStyle w:val="Normal"/>
        <w:numPr>
          <w:ilvl w:val="0"/>
          <w:numId w:val="12"/>
        </w:numPr>
        <w:tabs>
          <w:tab w:val="clear" w:pos="709"/>
          <w:tab w:val="left" w:pos="1418" w:leader="none"/>
        </w:tabs>
        <w:ind w:left="0" w:firstLine="709"/>
        <w:jc w:val="both"/>
        <w:rPr>
          <w:bCs/>
          <w:lang w:val="ru-RU"/>
        </w:rPr>
      </w:pPr>
      <w:r>
        <w:rPr>
          <w:bCs/>
          <w:lang w:val="ru-RU"/>
        </w:rPr>
        <w:t>введения арбитражным судом процедуры несостоятельности (банкротства)</w:t>
      </w:r>
      <w:r>
        <w:rPr>
          <w:lang w:val="ru-RU"/>
        </w:rPr>
        <w:t xml:space="preserve"> </w:t>
      </w:r>
      <w:r>
        <w:rPr>
          <w:bCs/>
          <w:lang w:val="ru-RU"/>
        </w:rPr>
        <w:t>в отношении Исполнителя;</w:t>
      </w:r>
    </w:p>
    <w:p>
      <w:pPr>
        <w:pStyle w:val="Normal"/>
        <w:numPr>
          <w:ilvl w:val="0"/>
          <w:numId w:val="12"/>
        </w:numPr>
        <w:tabs>
          <w:tab w:val="clear" w:pos="709"/>
          <w:tab w:val="left" w:pos="1418" w:leader="none"/>
        </w:tabs>
        <w:ind w:left="0" w:firstLine="709"/>
        <w:jc w:val="both"/>
        <w:rPr>
          <w:bCs/>
          <w:lang w:val="ru-RU"/>
        </w:rPr>
      </w:pPr>
      <w:r>
        <w:rPr>
          <w:bCs/>
          <w:lang w:val="ru-RU"/>
        </w:rPr>
        <w:t>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Исполнителем по Договору превышает срок действия Банковской гарантии либо срок исполнения обязательств продлен;</w:t>
      </w:r>
    </w:p>
    <w:p>
      <w:pPr>
        <w:pStyle w:val="Normal"/>
        <w:numPr>
          <w:ilvl w:val="0"/>
          <w:numId w:val="12"/>
        </w:numPr>
        <w:tabs>
          <w:tab w:val="clear" w:pos="709"/>
          <w:tab w:val="left" w:pos="1418" w:leader="none"/>
        </w:tabs>
        <w:ind w:left="0" w:firstLine="709"/>
        <w:jc w:val="both"/>
        <w:rPr>
          <w:bCs/>
          <w:lang w:val="ru-RU"/>
        </w:rPr>
      </w:pPr>
      <w:r>
        <w:rPr>
          <w:color w:val="000000"/>
          <w:lang w:val="ru-RU"/>
        </w:rPr>
        <w:t>признания Договора недействительным по причинам отсутствия необходимых</w:t>
      </w:r>
      <w:r>
        <w:rPr>
          <w:lang w:val="ru-RU"/>
        </w:rPr>
        <w:t xml:space="preserve"> корпоративных одобрений у Исполнителя;</w:t>
      </w:r>
    </w:p>
    <w:p>
      <w:pPr>
        <w:pStyle w:val="Normal"/>
        <w:numPr>
          <w:ilvl w:val="0"/>
          <w:numId w:val="12"/>
        </w:numPr>
        <w:tabs>
          <w:tab w:val="clear" w:pos="709"/>
          <w:tab w:val="left" w:pos="1418" w:leader="none"/>
        </w:tabs>
        <w:ind w:left="0" w:firstLine="709"/>
        <w:jc w:val="both"/>
        <w:rPr>
          <w:bCs/>
          <w:lang w:val="ru-RU"/>
        </w:rPr>
      </w:pPr>
      <w:r>
        <w:rPr>
          <w:bCs/>
          <w:lang w:val="ru-RU"/>
        </w:rPr>
        <w:t>установления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ind w:left="0" w:firstLine="709"/>
        <w:jc w:val="both"/>
        <w:rPr>
          <w:bCs/>
        </w:rPr>
      </w:pPr>
      <w:r>
        <w:rPr/>
        <w:t>Вместе с требованием о предъявлении суммы обеспечения к оплате Заказчик направляет Банку-Гаранту копию Банковской гарантии</w:t>
      </w:r>
      <w:r>
        <w:rPr>
          <w:bCs/>
        </w:rPr>
        <w:t>.</w:t>
      </w:r>
    </w:p>
    <w:p>
      <w:pPr>
        <w:pStyle w:val="ListParagraph"/>
        <w:tabs>
          <w:tab w:val="clear" w:pos="709"/>
          <w:tab w:val="left" w:pos="1418" w:leader="none"/>
        </w:tabs>
        <w:ind w:left="0" w:firstLine="709"/>
        <w:jc w:val="both"/>
        <w:rPr>
          <w:bCs/>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numPr>
          <w:ilvl w:val="2"/>
          <w:numId w:val="22"/>
        </w:numPr>
        <w:tabs>
          <w:tab w:val="clear" w:pos="709"/>
          <w:tab w:val="left" w:pos="1418" w:leader="none"/>
        </w:tabs>
        <w:ind w:left="0" w:firstLine="709"/>
        <w:jc w:val="both"/>
        <w:rPr>
          <w:bCs/>
        </w:rPr>
      </w:pP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numPr>
          <w:ilvl w:val="2"/>
          <w:numId w:val="22"/>
        </w:numPr>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Этапа Услуг, установленной Договором;</w:t>
      </w:r>
    </w:p>
    <w:p>
      <w:pPr>
        <w:pStyle w:val="ListParagraph"/>
        <w:numPr>
          <w:ilvl w:val="2"/>
          <w:numId w:val="22"/>
        </w:numPr>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22"/>
        </w:numPr>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22"/>
        </w:numPr>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w:t>
      </w:r>
    </w:p>
    <w:p>
      <w:pPr>
        <w:pStyle w:val="Normal"/>
        <w:numPr>
          <w:ilvl w:val="1"/>
          <w:numId w:val="22"/>
        </w:numPr>
        <w:tabs>
          <w:tab w:val="clear" w:pos="709"/>
          <w:tab w:val="left" w:pos="1134" w:leader="none"/>
        </w:tabs>
        <w:ind w:left="0" w:firstLine="709"/>
        <w:jc w:val="both"/>
        <w:rPr>
          <w:bCs/>
          <w:lang w:val="ru-RU"/>
        </w:rPr>
      </w:pPr>
      <w:r>
        <w:rPr>
          <w:bCs/>
          <w:lang w:val="ru-RU"/>
        </w:rPr>
        <w:t>Банк, выдавший Банковскую гарантию, должен соответствовать критериям, указанным в Приложении № 7 к Договору.</w:t>
      </w:r>
    </w:p>
    <w:p>
      <w:pPr>
        <w:pStyle w:val="ListParagraph"/>
        <w:numPr>
          <w:ilvl w:val="1"/>
          <w:numId w:val="22"/>
        </w:numPr>
        <w:tabs>
          <w:tab w:val="clear" w:pos="709"/>
          <w:tab w:val="left" w:pos="1134" w:leader="none"/>
        </w:tabs>
        <w:ind w:left="0" w:firstLine="709"/>
        <w:jc w:val="both"/>
        <w:rPr>
          <w:bCs/>
        </w:rPr>
      </w:pPr>
      <w:r>
        <w:rPr>
          <w:bCs/>
        </w:rPr>
        <w:t>Банковская гарантия возвращается Банку-Гаранту или Исполнителю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2"/>
        </w:numPr>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Исполнителем обязательств по Договору при условии подтверждения их выполнения.</w:t>
      </w:r>
    </w:p>
    <w:p>
      <w:pPr>
        <w:pStyle w:val="ListParagraph"/>
        <w:numPr>
          <w:ilvl w:val="1"/>
          <w:numId w:val="22"/>
        </w:numPr>
        <w:tabs>
          <w:tab w:val="clear" w:pos="709"/>
          <w:tab w:val="left" w:pos="1134" w:leader="none"/>
        </w:tabs>
        <w:ind w:left="0" w:firstLine="709"/>
        <w:jc w:val="both"/>
        <w:rPr>
          <w:bCs/>
        </w:rPr>
      </w:pPr>
      <w:r>
        <w:rPr>
          <w:bCs/>
        </w:rPr>
        <w:t>В случае увеличения Цены Договора или продления срока выполнения Исполнителем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2"/>
        </w:numPr>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3"/>
        </w:numPr>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3"/>
        </w:numPr>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tabs>
          <w:tab w:val="clear" w:pos="709"/>
          <w:tab w:val="left" w:pos="1134" w:leader="none"/>
        </w:tabs>
        <w:ind w:left="0" w:firstLine="709"/>
        <w:jc w:val="both"/>
        <w:rPr>
          <w:bCs/>
        </w:rPr>
      </w:pPr>
      <w:r>
        <w:rPr>
          <w:bCs/>
        </w:rPr>
        <w:t>Исполнитель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ind w:left="0" w:firstLine="709"/>
        <w:jc w:val="both"/>
        <w:rPr>
          <w:bCs/>
        </w:rPr>
      </w:pPr>
      <w:r>
        <w:rPr>
          <w:bCs/>
        </w:rPr>
        <w:t>В случае непредставления Исполнителем в установленный срок новой Банковской гарантии Заказчик вправе удерживать сумму неотработанного аванса при выплате каждого платежа, причитающегося Исполнителю, до полного зачета неотработанного аванса</w:t>
      </w:r>
      <w:r>
        <w:rPr/>
        <w:t>.</w:t>
      </w:r>
    </w:p>
    <w:p>
      <w:pPr>
        <w:pStyle w:val="ListParagraph"/>
        <w:numPr>
          <w:ilvl w:val="1"/>
          <w:numId w:val="22"/>
        </w:numPr>
        <w:tabs>
          <w:tab w:val="clear" w:pos="709"/>
          <w:tab w:val="left" w:pos="1134" w:leader="none"/>
        </w:tabs>
        <w:ind w:left="0" w:firstLine="709"/>
        <w:jc w:val="both"/>
        <w:rPr>
          <w:bCs/>
        </w:rPr>
      </w:pPr>
      <w:r>
        <w:rPr>
          <w:bCs/>
        </w:rPr>
        <w:t>Во всех случаях, предусмотренных Договором, Исполнитель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2"/>
        </w:numPr>
        <w:tabs>
          <w:tab w:val="clear" w:pos="709"/>
          <w:tab w:val="left" w:pos="1134" w:leader="none"/>
        </w:tabs>
        <w:ind w:left="0" w:firstLine="709"/>
        <w:jc w:val="both"/>
        <w:rPr>
          <w:bCs/>
        </w:rPr>
      </w:pPr>
      <w:r>
        <w:rPr>
          <w:bCs/>
        </w:rPr>
        <w:t xml:space="preserve">Положения пункта 3.5.1. Договора вступают в силу в отношении авансового платежа, по факту выплаты которого совокупная сумма неотработанных авансовых платежей, уплаченных и подлежащих уплате по Договору в соответствии с выставленными счетами Исполнителя, составляет 5 000 000 (пять миллионов) рублей и более без учета НДС. </w:t>
      </w:r>
    </w:p>
    <w:p>
      <w:pPr>
        <w:pStyle w:val="ListParagraph"/>
        <w:numPr>
          <w:ilvl w:val="1"/>
          <w:numId w:val="22"/>
        </w:numPr>
        <w:tabs>
          <w:tab w:val="clear" w:pos="709"/>
          <w:tab w:val="left" w:pos="1134" w:leader="none"/>
        </w:tabs>
        <w:ind w:left="0" w:firstLine="709"/>
        <w:jc w:val="both"/>
        <w:rPr>
          <w:bCs/>
        </w:rPr>
      </w:pPr>
      <w:r>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rPr>
        <w:footnoteReference w:id="6"/>
      </w:r>
      <w:r>
        <w:rPr/>
        <w:t>.</w:t>
      </w:r>
    </w:p>
    <w:p>
      <w:pPr>
        <w:pStyle w:val="ListParagraph"/>
        <w:numPr>
          <w:ilvl w:val="1"/>
          <w:numId w:val="22"/>
        </w:numPr>
        <w:tabs>
          <w:tab w:val="clear" w:pos="709"/>
          <w:tab w:val="left" w:pos="1134" w:leader="none"/>
        </w:tabs>
        <w:ind w:left="0" w:firstLine="709"/>
        <w:jc w:val="both"/>
        <w:rPr>
          <w:bCs/>
        </w:rPr>
      </w:pPr>
      <w:r>
        <w:rPr/>
        <w:t>Принадлежащее Заказчику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Банковской гарантии.</w:t>
      </w:r>
    </w:p>
    <w:p>
      <w:pPr>
        <w:pStyle w:val="ListParagraph"/>
        <w:numPr>
          <w:ilvl w:val="0"/>
          <w:numId w:val="22"/>
        </w:numPr>
        <w:tabs>
          <w:tab w:val="clear" w:pos="709"/>
          <w:tab w:val="left" w:pos="284" w:leader="none"/>
        </w:tabs>
        <w:jc w:val="center"/>
        <w:rPr>
          <w:b/>
        </w:rPr>
      </w:pPr>
      <w:r>
        <w:rPr>
          <w:b/>
        </w:rPr>
        <w:t>Ответственность Сторон</w:t>
      </w:r>
    </w:p>
    <w:p>
      <w:pPr>
        <w:pStyle w:val="ListParagraph"/>
        <w:numPr>
          <w:ilvl w:val="1"/>
          <w:numId w:val="22"/>
        </w:numPr>
        <w:tabs>
          <w:tab w:val="clear" w:pos="709"/>
          <w:tab w:val="left" w:pos="1134" w:leader="none"/>
        </w:tabs>
        <w:ind w:left="0" w:firstLine="709"/>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ListParagraph"/>
        <w:numPr>
          <w:ilvl w:val="1"/>
          <w:numId w:val="22"/>
        </w:numPr>
        <w:tabs>
          <w:tab w:val="clear" w:pos="709"/>
          <w:tab w:val="left" w:pos="496" w:leader="none"/>
          <w:tab w:val="left" w:pos="1134" w:leader="none"/>
        </w:tabs>
        <w:ind w:left="0" w:firstLine="709"/>
        <w:jc w:val="both"/>
        <w:rPr/>
      </w:pPr>
      <w:r>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срока оплаты авансового платежа Исполнитель имеет право приостановить оказание Услуг по Договору при условии предварительного письменного уведомления Заказчика о таком приостановлении.</w:t>
      </w:r>
    </w:p>
    <w:p>
      <w:pPr>
        <w:pStyle w:val="Normal"/>
        <w:numPr>
          <w:ilvl w:val="1"/>
          <w:numId w:val="22"/>
        </w:numPr>
        <w:tabs>
          <w:tab w:val="clear" w:pos="709"/>
          <w:tab w:val="left" w:pos="1134" w:leader="none"/>
        </w:tabs>
        <w:ind w:left="0" w:firstLine="709"/>
        <w:jc w:val="both"/>
        <w:rPr>
          <w:lang w:val="ru-RU"/>
        </w:rPr>
      </w:pPr>
      <w:r>
        <w:rPr>
          <w:bCs/>
          <w:lang w:val="ru-RU"/>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 начиная </w:t>
        <w:br/>
        <w:t xml:space="preserve">с 31 (тридцать первого) календарного дня просрочки (неустойка с 1 по 30 день просрочки </w:t>
        <w:br/>
        <w:t>не начисляется), но не более 5% от несвоевременно уплаченной суммы</w:t>
      </w:r>
      <w:r>
        <w:rPr>
          <w:lang w:val="ru-RU"/>
        </w:rPr>
        <w:t>.</w:t>
      </w:r>
    </w:p>
    <w:p>
      <w:pPr>
        <w:pStyle w:val="Normal"/>
        <w:numPr>
          <w:ilvl w:val="1"/>
          <w:numId w:val="22"/>
        </w:numPr>
        <w:tabs>
          <w:tab w:val="clear" w:pos="709"/>
          <w:tab w:val="left" w:pos="1134" w:leader="none"/>
          <w:tab w:val="left" w:pos="1276" w:leader="none"/>
        </w:tabs>
        <w:ind w:left="0" w:firstLine="709"/>
        <w:jc w:val="both"/>
        <w:rPr>
          <w:lang w:val="ru-RU"/>
        </w:rPr>
      </w:pPr>
      <w:r>
        <w:rPr>
          <w:lang w:val="ru-RU"/>
        </w:rPr>
        <w:t>В случае нарушения Исполнителем обязательств по оказанию Услуг, в том числе сроков оказания Услуг, установленных Графиком оказания Услуг (Приложение № 2 к Договору), а также в случае несвоевременного устранения выявленных недостатков Услуг, Заказчик вправе требовать уплаты Исполнителем:</w:t>
      </w:r>
    </w:p>
    <w:p>
      <w:pPr>
        <w:pStyle w:val="ListParagraph"/>
        <w:numPr>
          <w:ilvl w:val="2"/>
          <w:numId w:val="22"/>
        </w:numPr>
        <w:ind w:left="0" w:firstLine="709"/>
        <w:jc w:val="both"/>
        <w:rPr/>
      </w:pPr>
      <w:r>
        <w:rPr/>
        <w:t>Неустойки в размере 0,1 (ноль целых и одна десятая) процента от стоимости Этапа Услуг за каждый день просрочки;</w:t>
      </w:r>
    </w:p>
    <w:p>
      <w:pPr>
        <w:pStyle w:val="Normal"/>
        <w:numPr>
          <w:ilvl w:val="2"/>
          <w:numId w:val="22"/>
        </w:numPr>
        <w:tabs>
          <w:tab w:val="clear" w:pos="709"/>
          <w:tab w:val="left" w:pos="1134" w:leader="none"/>
        </w:tabs>
        <w:ind w:left="0" w:firstLine="709"/>
        <w:jc w:val="both"/>
        <w:rPr>
          <w:lang w:val="ru-RU"/>
        </w:rPr>
      </w:pPr>
      <w:r>
        <w:rPr>
          <w:lang w:val="ru-RU"/>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p>
    <w:p>
      <w:pPr>
        <w:pStyle w:val="ListParagraph"/>
        <w:numPr>
          <w:ilvl w:val="2"/>
          <w:numId w:val="22"/>
        </w:numPr>
        <w:ind w:left="0" w:firstLine="709"/>
        <w:jc w:val="both"/>
        <w:rPr/>
      </w:pPr>
      <w:r>
        <w:rPr/>
        <w:t>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p>
    <w:p>
      <w:pPr>
        <w:pStyle w:val="ListParagraph"/>
        <w:numPr>
          <w:ilvl w:val="1"/>
          <w:numId w:val="22"/>
        </w:numPr>
        <w:tabs>
          <w:tab w:val="clear" w:pos="709"/>
          <w:tab w:val="left" w:pos="1134" w:leader="none"/>
        </w:tabs>
        <w:ind w:left="-142" w:firstLine="851"/>
        <w:jc w:val="both"/>
        <w:rPr/>
      </w:pPr>
      <w:r>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22"/>
        </w:numPr>
        <w:tabs>
          <w:tab w:val="clear" w:pos="709"/>
          <w:tab w:val="left" w:pos="1134" w:leader="none"/>
        </w:tabs>
        <w:ind w:left="0" w:firstLine="709"/>
        <w:jc w:val="both"/>
        <w:rPr/>
      </w:pPr>
      <w:r>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6 к Договору. </w:t>
      </w:r>
    </w:p>
    <w:p>
      <w:pPr>
        <w:pStyle w:val="ListParagraph"/>
        <w:numPr>
          <w:ilvl w:val="1"/>
          <w:numId w:val="22"/>
        </w:numPr>
        <w:tabs>
          <w:tab w:val="clear" w:pos="709"/>
          <w:tab w:val="left" w:pos="284" w:leader="none"/>
          <w:tab w:val="left" w:pos="1134" w:leader="none"/>
        </w:tabs>
        <w:ind w:left="0" w:firstLine="709"/>
        <w:jc w:val="both"/>
        <w:rPr/>
      </w:pPr>
      <w:r>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22"/>
        </w:numPr>
        <w:tabs>
          <w:tab w:val="clear" w:pos="709"/>
          <w:tab w:val="left" w:pos="284" w:leader="none"/>
          <w:tab w:val="left" w:pos="1134" w:leader="none"/>
        </w:tabs>
        <w:ind w:left="0" w:firstLine="709"/>
        <w:jc w:val="both"/>
        <w:rPr/>
      </w:pPr>
      <w:r>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22"/>
        </w:numPr>
        <w:tabs>
          <w:tab w:val="clear" w:pos="709"/>
          <w:tab w:val="left" w:pos="1276" w:leader="none"/>
        </w:tabs>
        <w:ind w:left="0" w:firstLine="709"/>
        <w:jc w:val="both"/>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22"/>
        </w:numPr>
        <w:tabs>
          <w:tab w:val="clear" w:pos="709"/>
          <w:tab w:val="left" w:pos="1276" w:leader="none"/>
        </w:tabs>
        <w:ind w:left="0" w:firstLine="709"/>
        <w:jc w:val="both"/>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22"/>
        </w:numPr>
        <w:tabs>
          <w:tab w:val="clear" w:pos="709"/>
          <w:tab w:val="left" w:pos="1276" w:leader="none"/>
        </w:tabs>
        <w:ind w:left="0" w:firstLine="709"/>
        <w:jc w:val="both"/>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2"/>
        </w:numPr>
        <w:tabs>
          <w:tab w:val="clear" w:pos="709"/>
          <w:tab w:val="left" w:pos="1276" w:leader="none"/>
        </w:tabs>
        <w:ind w:left="0" w:firstLine="709"/>
        <w:jc w:val="both"/>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22"/>
        </w:numPr>
        <w:tabs>
          <w:tab w:val="clear" w:pos="709"/>
          <w:tab w:val="left" w:pos="1276" w:leader="none"/>
        </w:tabs>
        <w:ind w:left="0" w:firstLine="709"/>
        <w:jc w:val="both"/>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tabs>
          <w:tab w:val="clear" w:pos="709"/>
          <w:tab w:val="left" w:pos="284" w:leader="none"/>
        </w:tabs>
        <w:ind w:left="0" w:hanging="0"/>
        <w:rPr>
          <w:b/>
        </w:rPr>
      </w:pPr>
      <w:r>
        <w:rPr>
          <w:b/>
        </w:rPr>
      </w:r>
    </w:p>
    <w:p>
      <w:pPr>
        <w:pStyle w:val="ListParagraph"/>
        <w:numPr>
          <w:ilvl w:val="0"/>
          <w:numId w:val="22"/>
        </w:numPr>
        <w:tabs>
          <w:tab w:val="clear" w:pos="709"/>
          <w:tab w:val="left" w:pos="284" w:leader="none"/>
        </w:tabs>
        <w:ind w:left="0" w:hanging="0"/>
        <w:jc w:val="center"/>
        <w:rPr>
          <w:b/>
        </w:rPr>
      </w:pPr>
      <w:r>
        <w:rPr>
          <w:b/>
        </w:rPr>
        <w:t>Исключительные права и патенты</w:t>
      </w:r>
    </w:p>
    <w:p>
      <w:pPr>
        <w:pStyle w:val="ListParagraph"/>
        <w:numPr>
          <w:ilvl w:val="1"/>
          <w:numId w:val="22"/>
        </w:numPr>
        <w:tabs>
          <w:tab w:val="clear" w:pos="709"/>
          <w:tab w:val="left" w:pos="1134" w:leader="none"/>
        </w:tabs>
        <w:ind w:left="0" w:firstLine="709"/>
        <w:jc w:val="both"/>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2"/>
        </w:numPr>
        <w:tabs>
          <w:tab w:val="clear" w:pos="709"/>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2"/>
        </w:numPr>
        <w:tabs>
          <w:tab w:val="clear" w:pos="709"/>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2"/>
        </w:numPr>
        <w:tabs>
          <w:tab w:val="clear" w:pos="709"/>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2"/>
        </w:numPr>
        <w:tabs>
          <w:tab w:val="clear" w:pos="709"/>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2"/>
        </w:numPr>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2"/>
        </w:numPr>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 У</w:t>
      </w:r>
      <w:r>
        <w:rPr>
          <w:bCs/>
        </w:rPr>
        <w:t>слуг.</w:t>
      </w:r>
    </w:p>
    <w:p>
      <w:pPr>
        <w:pStyle w:val="ListParagraph"/>
        <w:tabs>
          <w:tab w:val="clear" w:pos="709"/>
          <w:tab w:val="left" w:pos="1134" w:leader="none"/>
          <w:tab w:val="left" w:pos="2835" w:leader="none"/>
        </w:tabs>
        <w:ind w:left="0" w:firstLine="709"/>
        <w:jc w:val="both"/>
        <w:rPr/>
      </w:pPr>
      <w:r>
        <w:rPr/>
      </w:r>
    </w:p>
    <w:p>
      <w:pPr>
        <w:pStyle w:val="ListParagraph"/>
        <w:numPr>
          <w:ilvl w:val="0"/>
          <w:numId w:val="22"/>
        </w:numPr>
        <w:tabs>
          <w:tab w:val="clear" w:pos="709"/>
          <w:tab w:val="left" w:pos="426" w:leader="none"/>
        </w:tabs>
        <w:ind w:left="0" w:hanging="360"/>
        <w:jc w:val="center"/>
        <w:rPr>
          <w:b/>
          <w:bCs/>
        </w:rPr>
      </w:pPr>
      <w:r>
        <w:rPr>
          <w:b/>
          <w:bCs/>
        </w:rPr>
        <w:t>Конфиденциальность</w:t>
      </w:r>
    </w:p>
    <w:p>
      <w:pPr>
        <w:pStyle w:val="ListParagraph"/>
        <w:numPr>
          <w:ilvl w:val="1"/>
          <w:numId w:val="22"/>
        </w:numPr>
        <w:tabs>
          <w:tab w:val="clear" w:pos="709"/>
          <w:tab w:val="left" w:pos="1134" w:leader="none"/>
        </w:tabs>
        <w:ind w:left="0" w:firstLine="709"/>
        <w:jc w:val="both"/>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22"/>
        </w:numPr>
        <w:tabs>
          <w:tab w:val="clear" w:pos="709"/>
          <w:tab w:val="left" w:pos="1134" w:leader="none"/>
        </w:tabs>
        <w:ind w:left="0" w:firstLine="709"/>
        <w:jc w:val="both"/>
        <w:rPr>
          <w:bCs/>
        </w:rPr>
      </w:pPr>
      <w:bookmarkStart w:id="16"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6"/>
      <w:r>
        <w:rPr>
          <w:bCs/>
        </w:rPr>
        <w:t xml:space="preserve"> </w:t>
      </w:r>
    </w:p>
    <w:p>
      <w:pPr>
        <w:pStyle w:val="ListParagraph"/>
        <w:tabs>
          <w:tab w:val="clear" w:pos="709"/>
          <w:tab w:val="left" w:pos="1418" w:leader="none"/>
        </w:tabs>
        <w:ind w:left="0" w:firstLine="709"/>
        <w:jc w:val="both"/>
        <w:rPr>
          <w:bCs/>
        </w:rPr>
      </w:pPr>
      <w:r>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tabs>
          <w:tab w:val="clear" w:pos="709"/>
          <w:tab w:val="left" w:pos="1418" w:leader="none"/>
        </w:tabs>
        <w:ind w:left="0" w:firstLine="709"/>
        <w:jc w:val="both"/>
        <w:rPr>
          <w:bCs/>
        </w:rPr>
      </w:pPr>
      <w:r>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tabs>
          <w:tab w:val="clear" w:pos="709"/>
          <w:tab w:val="left" w:pos="1418" w:leader="none"/>
        </w:tabs>
        <w:ind w:left="0" w:firstLine="709"/>
        <w:jc w:val="both"/>
        <w:rPr>
          <w:bCs/>
        </w:rPr>
      </w:pPr>
      <w:r>
        <w:rPr>
          <w:bCs/>
        </w:rPr>
        <w:t xml:space="preserve">8.6.3. использовать Информацию исключительно для целей, для которых она была предоставлена; </w:t>
      </w:r>
    </w:p>
    <w:p>
      <w:pPr>
        <w:pStyle w:val="ListParagraph"/>
        <w:tabs>
          <w:tab w:val="clear" w:pos="709"/>
          <w:tab w:val="left" w:pos="1418" w:leader="none"/>
        </w:tabs>
        <w:ind w:left="0" w:firstLine="709"/>
        <w:jc w:val="both"/>
        <w:rPr>
          <w:bCs/>
        </w:rPr>
      </w:pPr>
      <w:r>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tabs>
          <w:tab w:val="clear" w:pos="709"/>
          <w:tab w:val="left" w:pos="1418" w:leader="none"/>
        </w:tabs>
        <w:ind w:left="0" w:firstLine="709"/>
        <w:jc w:val="both"/>
        <w:rPr>
          <w:bCs/>
        </w:rPr>
      </w:pPr>
      <w:r>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tabs>
          <w:tab w:val="clear" w:pos="709"/>
          <w:tab w:val="left" w:pos="1418" w:leader="none"/>
        </w:tabs>
        <w:ind w:left="0" w:firstLine="709"/>
        <w:jc w:val="both"/>
        <w:rPr>
          <w:bCs/>
        </w:rPr>
      </w:pPr>
      <w:r>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tabs>
          <w:tab w:val="clear" w:pos="709"/>
          <w:tab w:val="left" w:pos="1418" w:leader="none"/>
        </w:tabs>
        <w:ind w:left="0" w:firstLine="709"/>
        <w:jc w:val="both"/>
        <w:rPr>
          <w:bCs/>
        </w:rPr>
      </w:pPr>
      <w:bookmarkStart w:id="17" w:name="_Ref361337832"/>
      <w:r>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7"/>
    </w:p>
    <w:p>
      <w:pPr>
        <w:pStyle w:val="ListParagraph"/>
        <w:tabs>
          <w:tab w:val="clear" w:pos="709"/>
          <w:tab w:val="left" w:pos="1418" w:leader="none"/>
        </w:tabs>
        <w:ind w:left="0" w:firstLine="709"/>
        <w:jc w:val="both"/>
        <w:rPr>
          <w:bCs/>
        </w:rPr>
      </w:pPr>
      <w:r>
        <w:rPr>
          <w:bCs/>
        </w:rPr>
        <w:t>8.6.8. 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8"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8"/>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284" w:leader="none"/>
        </w:tabs>
        <w:ind w:left="0" w:hanging="0"/>
        <w:rPr>
          <w:b/>
        </w:rPr>
      </w:pPr>
      <w:r>
        <w:rPr>
          <w:b/>
        </w:rPr>
      </w:r>
    </w:p>
    <w:p>
      <w:pPr>
        <w:pStyle w:val="ListParagraph"/>
        <w:numPr>
          <w:ilvl w:val="0"/>
          <w:numId w:val="22"/>
        </w:numPr>
        <w:tabs>
          <w:tab w:val="clear" w:pos="709"/>
          <w:tab w:val="left" w:pos="284" w:leader="none"/>
        </w:tabs>
        <w:ind w:left="0" w:hanging="0"/>
        <w:jc w:val="center"/>
        <w:rPr>
          <w:bCs/>
        </w:rPr>
      </w:pPr>
      <w:r>
        <w:rPr>
          <w:b/>
          <w:bCs/>
        </w:rPr>
        <w:t>Разрешение споров</w:t>
      </w:r>
    </w:p>
    <w:p>
      <w:pPr>
        <w:pStyle w:val="ListParagraph"/>
        <w:numPr>
          <w:ilvl w:val="1"/>
          <w:numId w:val="22"/>
        </w:numPr>
        <w:tabs>
          <w:tab w:val="clear" w:pos="709"/>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1134" w:leader="none"/>
          <w:tab w:val="left" w:pos="1418" w:leader="none"/>
        </w:tabs>
        <w:ind w:left="0" w:firstLine="709"/>
        <w:jc w:val="both"/>
        <w:rPr>
          <w:bCs/>
        </w:rPr>
      </w:pPr>
      <w:r>
        <w:rPr>
          <w:bCs/>
        </w:rPr>
        <w:t>Споры, указанные в пункте 9.1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numPr>
          <w:ilvl w:val="1"/>
          <w:numId w:val="22"/>
        </w:numPr>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15.8 Договора.</w:t>
      </w:r>
    </w:p>
    <w:p>
      <w:pPr>
        <w:pStyle w:val="ListParagraph"/>
        <w:numPr>
          <w:ilvl w:val="1"/>
          <w:numId w:val="22"/>
        </w:numPr>
        <w:tabs>
          <w:tab w:val="clear" w:pos="709"/>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1134"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1418" w:leader="none"/>
        </w:tabs>
        <w:ind w:left="0" w:firstLine="851"/>
        <w:jc w:val="both"/>
        <w:rPr/>
      </w:pPr>
      <w:r>
        <w:rPr/>
      </w:r>
    </w:p>
    <w:p>
      <w:pPr>
        <w:pStyle w:val="ListParagraph"/>
        <w:numPr>
          <w:ilvl w:val="0"/>
          <w:numId w:val="22"/>
        </w:numPr>
        <w:tabs>
          <w:tab w:val="clear" w:pos="709"/>
          <w:tab w:val="left" w:pos="426" w:leader="none"/>
        </w:tabs>
        <w:ind w:left="0" w:hanging="0"/>
        <w:jc w:val="center"/>
        <w:rPr>
          <w:b/>
        </w:rPr>
      </w:pPr>
      <w:r>
        <w:rPr>
          <w:b/>
          <w:bCs/>
        </w:rPr>
        <w:t>Антикоррупционная оговорка</w:t>
      </w:r>
    </w:p>
    <w:p>
      <w:pPr>
        <w:pStyle w:val="ListParagraph"/>
        <w:widowControl w:val="false"/>
        <w:numPr>
          <w:ilvl w:val="1"/>
          <w:numId w:val="22"/>
        </w:numPr>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tabs>
          <w:tab w:val="clear" w:pos="709"/>
          <w:tab w:val="left" w:pos="1134" w:leader="none"/>
        </w:tabs>
        <w:ind w:firstLine="709"/>
        <w:jc w:val="both"/>
        <w:rPr>
          <w:bCs/>
          <w:color w:val="000000"/>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tabs>
          <w:tab w:val="clear" w:pos="709"/>
          <w:tab w:val="left" w:pos="1134" w:leader="none"/>
        </w:tabs>
        <w:ind w:firstLine="709"/>
        <w:jc w:val="both"/>
        <w:rPr>
          <w:bCs/>
          <w:color w:val="000000"/>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tabs>
          <w:tab w:val="clear" w:pos="709"/>
          <w:tab w:val="left" w:pos="1134" w:leader="none"/>
        </w:tabs>
        <w:ind w:firstLine="709"/>
        <w:jc w:val="both"/>
        <w:rPr>
          <w:bCs/>
          <w:color w:val="000000"/>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tabs>
          <w:tab w:val="clear" w:pos="709"/>
          <w:tab w:val="left" w:pos="1134" w:leader="none"/>
        </w:tabs>
        <w:ind w:firstLine="709"/>
        <w:jc w:val="both"/>
        <w:rPr>
          <w:bCs/>
          <w:color w:val="000000"/>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tabs>
          <w:tab w:val="clear" w:pos="709"/>
          <w:tab w:val="left" w:pos="1134" w:leader="none"/>
        </w:tabs>
        <w:ind w:firstLine="709"/>
        <w:jc w:val="both"/>
        <w:rPr>
          <w:bCs/>
          <w:color w:val="000000"/>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tabs>
          <w:tab w:val="clear" w:pos="709"/>
          <w:tab w:val="left" w:pos="567" w:leader="none"/>
          <w:tab w:val="left" w:pos="1134" w:leader="none"/>
        </w:tabs>
        <w:ind w:firstLine="709"/>
        <w:jc w:val="both"/>
        <w:rPr>
          <w:color w:val="000000"/>
          <w:lang w:val="ru-RU"/>
        </w:rPr>
      </w:pPr>
      <w:r>
        <w:rPr>
          <w:color w:val="000000"/>
          <w:lang w:val="ru-RU"/>
        </w:rPr>
        <w:t xml:space="preserve">10.7.  Каналы связи Линия доверия Группы РусГидро: </w:t>
      </w:r>
    </w:p>
    <w:p>
      <w:pPr>
        <w:pStyle w:val="Normal"/>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22"/>
        </w:numPr>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tabs>
          <w:tab w:val="left" w:pos="709"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tabs>
          <w:tab w:val="left" w:pos="709"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tabs>
          <w:tab w:val="left" w:pos="709"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tabs>
          <w:tab w:val="clear" w:pos="709"/>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tabs>
          <w:tab w:val="left" w:pos="709"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tabs>
          <w:tab w:val="left" w:pos="709"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22"/>
        </w:numPr>
        <w:tabs>
          <w:tab w:val="clear" w:pos="709"/>
          <w:tab w:val="left" w:pos="426" w:leader="none"/>
        </w:tabs>
        <w:ind w:left="0" w:hanging="0"/>
        <w:jc w:val="center"/>
        <w:rPr>
          <w:b/>
          <w:bCs/>
        </w:rPr>
      </w:pPr>
      <w:r>
        <w:rPr>
          <w:b/>
          <w:bCs/>
        </w:rPr>
        <w:t>Особые положения</w:t>
      </w:r>
    </w:p>
    <w:p>
      <w:pPr>
        <w:pStyle w:val="ListParagraph"/>
        <w:numPr>
          <w:ilvl w:val="1"/>
          <w:numId w:val="22"/>
        </w:numPr>
        <w:tabs>
          <w:tab w:val="clear" w:pos="709"/>
          <w:tab w:val="left" w:pos="1134"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3">
        <w:r>
          <w:rPr>
            <w:bCs/>
          </w:rPr>
          <w:t>№ 18162/09</w:t>
        </w:r>
      </w:hyperlink>
      <w:r>
        <w:rPr>
          <w:bCs/>
        </w:rPr>
        <w:t xml:space="preserve"> и от 25.05.2010 </w:t>
      </w:r>
      <w:hyperlink r:id="rId4">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tabs>
          <w:tab w:val="clear" w:pos="709"/>
          <w:tab w:val="left" w:pos="1134" w:leader="none"/>
        </w:tabs>
        <w:ind w:left="0" w:firstLine="709"/>
        <w:jc w:val="both"/>
        <w:rPr>
          <w:bCs/>
        </w:rPr>
      </w:pPr>
      <w:r>
        <w:rPr>
          <w:bCs/>
        </w:rPr>
        <w:t xml:space="preserve">соответствующие </w:t>
      </w:r>
      <w:hyperlink r:id="rId5">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22"/>
        </w:numPr>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22"/>
        </w:numPr>
        <w:tabs>
          <w:tab w:val="clear" w:pos="709"/>
          <w:tab w:val="left" w:pos="1134" w:leader="none"/>
        </w:tabs>
        <w:ind w:left="0" w:firstLine="709"/>
        <w:jc w:val="both"/>
        <w:rPr>
          <w:bCs/>
        </w:rPr>
      </w:pPr>
      <w:bookmarkStart w:id="19"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9"/>
    </w:p>
    <w:p>
      <w:pPr>
        <w:pStyle w:val="ListParagraph"/>
        <w:numPr>
          <w:ilvl w:val="1"/>
          <w:numId w:val="22"/>
        </w:numPr>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tabs>
          <w:tab w:val="clear" w:pos="709"/>
          <w:tab w:val="left" w:pos="1134" w:leader="none"/>
        </w:tabs>
        <w:ind w:left="0" w:firstLine="709"/>
        <w:jc w:val="both"/>
        <w:rPr>
          <w:bCs/>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tabs>
          <w:tab w:val="clear" w:pos="709"/>
          <w:tab w:val="left" w:pos="567" w:leader="none"/>
        </w:tabs>
        <w:ind w:left="0" w:hanging="0"/>
        <w:jc w:val="both"/>
        <w:rPr>
          <w:bCs/>
        </w:rPr>
      </w:pPr>
      <w:r>
        <w:rPr>
          <w:bCs/>
        </w:rPr>
      </w:r>
    </w:p>
    <w:p>
      <w:pPr>
        <w:pStyle w:val="ListParagraph"/>
        <w:numPr>
          <w:ilvl w:val="0"/>
          <w:numId w:val="22"/>
        </w:numPr>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2"/>
        </w:numPr>
        <w:tabs>
          <w:tab w:val="clear" w:pos="709"/>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7"/>
        </w:numPr>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8"/>
        </w:numPr>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22"/>
        </w:numPr>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tabs>
          <w:tab w:val="clear" w:pos="709"/>
          <w:tab w:val="left" w:pos="1134" w:leader="none"/>
          <w:tab w:val="left" w:pos="1418" w:leader="none"/>
        </w:tabs>
        <w:ind w:left="0" w:firstLine="709"/>
        <w:jc w:val="both"/>
        <w:rPr>
          <w:b/>
        </w:rPr>
      </w:pPr>
      <w:r>
        <w:rPr>
          <w:b/>
        </w:rPr>
      </w:r>
    </w:p>
    <w:p>
      <w:pPr>
        <w:pStyle w:val="ListParagraph"/>
        <w:numPr>
          <w:ilvl w:val="0"/>
          <w:numId w:val="22"/>
        </w:numPr>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2"/>
        </w:numPr>
        <w:tabs>
          <w:tab w:val="clear" w:pos="709"/>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tabs>
          <w:tab w:val="clear" w:pos="709"/>
          <w:tab w:val="left" w:pos="1134"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right="23" w:firstLine="709"/>
        <w:jc w:val="both"/>
        <w:rPr/>
      </w:pPr>
      <w:r>
        <w:rPr/>
        <w:t>нарушение Исполнителем начального и конечного сроков оказания Услуг по Договору, а также промежуточных сроков оказания Услуг, установленных Графиком оказания Услуг (Приложение № 2 к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Normal"/>
        <w:numPr>
          <w:ilvl w:val="0"/>
          <w:numId w:val="6"/>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6"/>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22"/>
        </w:numPr>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1"/>
        </w:numPr>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1"/>
          <w:numId w:val="22"/>
        </w:numPr>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tabs>
          <w:tab w:val="clear" w:pos="709"/>
          <w:tab w:val="left" w:pos="1134" w:leader="none"/>
        </w:tabs>
        <w:ind w:left="0" w:hanging="0"/>
        <w:jc w:val="both"/>
        <w:rPr/>
      </w:pPr>
      <w:r>
        <w:rPr/>
      </w:r>
    </w:p>
    <w:p>
      <w:pPr>
        <w:pStyle w:val="ListParagraph"/>
        <w:numPr>
          <w:ilvl w:val="0"/>
          <w:numId w:val="22"/>
        </w:numPr>
        <w:tabs>
          <w:tab w:val="clear" w:pos="709"/>
          <w:tab w:val="left" w:pos="426" w:leader="none"/>
        </w:tabs>
        <w:ind w:left="0" w:hanging="0"/>
        <w:jc w:val="center"/>
        <w:rPr>
          <w:b/>
          <w:bCs/>
        </w:rPr>
      </w:pPr>
      <w:r>
        <w:rPr>
          <w:b/>
          <w:bCs/>
        </w:rPr>
        <w:t>Заключительные положения</w:t>
      </w:r>
    </w:p>
    <w:p>
      <w:pPr>
        <w:pStyle w:val="ListParagraph"/>
        <w:numPr>
          <w:ilvl w:val="1"/>
          <w:numId w:val="22"/>
        </w:numPr>
        <w:tabs>
          <w:tab w:val="clear" w:pos="709"/>
          <w:tab w:val="left" w:pos="1134" w:leader="none"/>
          <w:tab w:val="left" w:pos="1418" w:leader="none"/>
        </w:tabs>
        <w:ind w:left="0" w:firstLine="709"/>
        <w:jc w:val="both"/>
        <w:rPr/>
      </w:pPr>
      <w:r>
        <w:rPr/>
        <w:t>Договор вступает в силу с даты его подписания Сторонами и действует до полного исполнения ими принятых на себя обязательств.</w:t>
      </w:r>
    </w:p>
    <w:p>
      <w:pPr>
        <w:pStyle w:val="Normal"/>
        <w:numPr>
          <w:ilvl w:val="1"/>
          <w:numId w:val="22"/>
        </w:numPr>
        <w:snapToGrid w:val="false"/>
        <w:ind w:left="0" w:firstLine="709"/>
        <w:jc w:val="both"/>
        <w:rPr>
          <w:lang w:val="ru-RU" w:eastAsia="en-US"/>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lang w:val="ru-RU" w:eastAsia="en-US"/>
        </w:rPr>
        <w:footnoteReference w:id="7"/>
      </w:r>
      <w:r>
        <w:rPr>
          <w:lang w:val="ru-RU" w:eastAsia="en-US"/>
        </w:rPr>
        <w:t>.</w:t>
      </w:r>
    </w:p>
    <w:p>
      <w:pPr>
        <w:pStyle w:val="ListParagraph"/>
        <w:numPr>
          <w:ilvl w:val="1"/>
          <w:numId w:val="22"/>
        </w:numPr>
        <w:tabs>
          <w:tab w:val="clear" w:pos="709"/>
          <w:tab w:val="left" w:pos="1134" w:leader="none"/>
          <w:tab w:val="left" w:pos="1418"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15.7 Договора. </w:t>
      </w:r>
    </w:p>
    <w:p>
      <w:pPr>
        <w:pStyle w:val="ListParagraph"/>
        <w:numPr>
          <w:ilvl w:val="1"/>
          <w:numId w:val="22"/>
        </w:numPr>
        <w:tabs>
          <w:tab w:val="clear" w:pos="709"/>
          <w:tab w:val="left" w:pos="1134" w:leader="none"/>
          <w:tab w:val="left" w:pos="1418"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tabs>
          <w:tab w:val="clear" w:pos="709"/>
          <w:tab w:val="left" w:pos="1134" w:leader="none"/>
          <w:tab w:val="left" w:pos="1418"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tabs>
          <w:tab w:val="clear" w:pos="709"/>
          <w:tab w:val="left" w:pos="1134" w:leader="none"/>
          <w:tab w:val="left" w:pos="1418"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tabs>
          <w:tab w:val="clear" w:pos="709"/>
          <w:tab w:val="left" w:pos="1134" w:leader="none"/>
          <w:tab w:val="left" w:pos="1418" w:leader="none"/>
        </w:tabs>
        <w:ind w:left="0" w:firstLine="709"/>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15.8 Договора. </w:t>
      </w:r>
    </w:p>
    <w:p>
      <w:pPr>
        <w:pStyle w:val="ListParagraph"/>
        <w:numPr>
          <w:ilvl w:val="1"/>
          <w:numId w:val="22"/>
        </w:numPr>
        <w:tabs>
          <w:tab w:val="clear" w:pos="709"/>
          <w:tab w:val="left" w:pos="1418" w:leader="none"/>
          <w:tab w:val="left" w:pos="1560" w:leader="none"/>
        </w:tabs>
        <w:ind w:left="0" w:firstLine="709"/>
        <w:jc w:val="both"/>
        <w:rPr/>
      </w:pPr>
      <w:r>
        <w:rPr/>
        <w:t>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pPr>
        <w:pStyle w:val="ListParagraph"/>
        <w:tabs>
          <w:tab w:val="clear" w:pos="709"/>
          <w:tab w:val="left" w:pos="1418" w:leader="none"/>
          <w:tab w:val="left" w:pos="1560" w:leader="none"/>
        </w:tabs>
        <w:ind w:left="0" w:firstLine="709"/>
        <w:jc w:val="both"/>
        <w:rPr>
          <w:bCs/>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tabs>
          <w:tab w:val="clear" w:pos="709"/>
          <w:tab w:val="left" w:pos="1418" w:leader="none"/>
          <w:tab w:val="left" w:pos="1560" w:leader="none"/>
        </w:tabs>
        <w:ind w:left="0" w:firstLine="709"/>
        <w:jc w:val="both"/>
        <w:rPr/>
      </w:pPr>
      <w:r>
        <w:rPr>
          <w:bCs/>
        </w:rPr>
        <w:t xml:space="preserve">15.8.2.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bCs/>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tabs>
          <w:tab w:val="clear" w:pos="709"/>
          <w:tab w:val="left" w:pos="1134" w:leader="none"/>
        </w:tabs>
        <w:ind w:left="0" w:firstLine="709"/>
        <w:jc w:val="both"/>
        <w:rPr>
          <w:bCs/>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15.8.1. – 15.8.2. Договора.</w:t>
      </w:r>
    </w:p>
    <w:p>
      <w:pPr>
        <w:pStyle w:val="ListParagraph"/>
        <w:numPr>
          <w:ilvl w:val="1"/>
          <w:numId w:val="22"/>
        </w:numPr>
        <w:tabs>
          <w:tab w:val="clear" w:pos="709"/>
          <w:tab w:val="left" w:pos="1418"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tabs>
          <w:tab w:val="clear" w:pos="709"/>
          <w:tab w:val="left" w:pos="1418" w:leader="none"/>
        </w:tabs>
        <w:ind w:left="0" w:firstLine="709"/>
        <w:jc w:val="both"/>
        <w:rPr>
          <w:bCs/>
        </w:rPr>
      </w:pPr>
      <w:r>
        <w:rPr/>
        <w:t>Уступка (</w:t>
      </w:r>
      <w:r>
        <w:rPr>
          <w:bCs/>
        </w:rPr>
        <w:t>передача</w:t>
      </w:r>
      <w:r>
        <w:rPr/>
        <w:t xml:space="preserve">), в том числе в залог, прав (требований) к Заказчику по денежным обязательствам, </w:t>
      </w:r>
      <w:r>
        <w:rPr>
          <w:bCs/>
        </w:rPr>
        <w:t xml:space="preserve">возникшим из Договора, и </w:t>
      </w:r>
      <w:r>
        <w:rPr/>
        <w:t>принадлежащих Исполнителю</w:t>
      </w:r>
      <w:r>
        <w:rPr>
          <w:bCs/>
        </w:rPr>
        <w:t>, осуществляется</w:t>
      </w:r>
      <w:r>
        <w:rPr/>
        <w:t xml:space="preserve"> только </w:t>
      </w:r>
      <w:r>
        <w:rPr>
          <w:bCs/>
        </w:rPr>
        <w:t>при условии</w:t>
      </w:r>
      <w:r>
        <w:rPr/>
        <w:t xml:space="preserve"> предварительного письменного согласия Заказчика и оформляется </w:t>
      </w:r>
      <w:r>
        <w:rPr>
          <w:bCs/>
        </w:rPr>
        <w:t>трёхсторонним</w:t>
      </w:r>
      <w:r>
        <w:rPr/>
        <w:t xml:space="preserve"> договором</w:t>
      </w:r>
      <w:r>
        <w:rPr>
          <w:bCs/>
        </w:rPr>
        <w:t>.</w:t>
      </w:r>
      <w:r>
        <w:rPr/>
        <w:t xml:space="preserve"> </w:t>
      </w:r>
    </w:p>
    <w:p>
      <w:pPr>
        <w:pStyle w:val="ListParagraph"/>
        <w:numPr>
          <w:ilvl w:val="1"/>
          <w:numId w:val="22"/>
        </w:numPr>
        <w:tabs>
          <w:tab w:val="clear" w:pos="709"/>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tabs>
          <w:tab w:val="clear" w:pos="709"/>
          <w:tab w:val="left" w:pos="1418"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r>
        <w:rPr>
          <w:rStyle w:val="FootnoteReference"/>
        </w:rPr>
        <w:footnoteReference w:id="8"/>
      </w:r>
      <w:r>
        <w:rPr/>
        <w:t>.</w:t>
      </w:r>
    </w:p>
    <w:p>
      <w:pPr>
        <w:pStyle w:val="Normal"/>
        <w:tabs>
          <w:tab w:val="clear" w:pos="709"/>
          <w:tab w:val="left" w:pos="1418" w:leader="none"/>
        </w:tabs>
        <w:ind w:firstLine="426"/>
        <w:jc w:val="both"/>
        <w:rPr>
          <w:lang w:val="ru-RU"/>
        </w:rPr>
      </w:pPr>
      <w:r>
        <w:rPr>
          <w:lang w:val="ru-RU"/>
        </w:rPr>
      </w:r>
    </w:p>
    <w:p>
      <w:pPr>
        <w:pStyle w:val="ListParagraph"/>
        <w:numPr>
          <w:ilvl w:val="0"/>
          <w:numId w:val="22"/>
        </w:numPr>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Приложение № 2 – График оказания Услуг;</w:t>
      </w:r>
    </w:p>
    <w:p>
      <w:pPr>
        <w:pStyle w:val="Normal"/>
        <w:tabs>
          <w:tab w:val="clear" w:pos="709"/>
          <w:tab w:val="left" w:pos="2127" w:leader="none"/>
          <w:tab w:val="left" w:pos="2410" w:leader="none"/>
        </w:tabs>
        <w:jc w:val="both"/>
        <w:rPr>
          <w:lang w:val="ru-RU" w:eastAsia="en-US"/>
        </w:rPr>
      </w:pPr>
      <w:r>
        <w:rPr>
          <w:lang w:val="ru-RU"/>
        </w:rPr>
        <w:t xml:space="preserve">Приложение № 3 – </w:t>
      </w:r>
      <w:r>
        <w:rPr>
          <w:lang w:val="ru-RU" w:eastAsia="en-US"/>
        </w:rPr>
        <w:t>Расчет стоимости Услуг</w:t>
      </w:r>
      <w:r>
        <w:rPr>
          <w:lang w:val="ru-RU"/>
        </w:rPr>
        <w:t>;</w:t>
      </w:r>
    </w:p>
    <w:p>
      <w:pPr>
        <w:pStyle w:val="Normal"/>
        <w:tabs>
          <w:tab w:val="clear" w:pos="709"/>
          <w:tab w:val="left" w:pos="2127" w:leader="none"/>
          <w:tab w:val="left" w:pos="2410" w:leader="none"/>
        </w:tabs>
        <w:jc w:val="both"/>
        <w:rPr>
          <w:bCs/>
          <w:lang w:val="ru-RU"/>
        </w:rPr>
      </w:pPr>
      <w:r>
        <w:rPr>
          <w:lang w:val="ru-RU"/>
        </w:rPr>
        <w:t>Приложение № 4 – Форма Акта сдачи-приемки технической и иной документации</w:t>
      </w:r>
      <w:r>
        <w:rPr>
          <w:bCs/>
          <w:lang w:val="ru-RU"/>
        </w:rPr>
        <w:t>;</w:t>
      </w:r>
    </w:p>
    <w:p>
      <w:pPr>
        <w:pStyle w:val="Normal"/>
        <w:tabs>
          <w:tab w:val="clear" w:pos="709"/>
          <w:tab w:val="left" w:pos="2127" w:leader="none"/>
          <w:tab w:val="left" w:pos="2410" w:leader="none"/>
        </w:tabs>
        <w:jc w:val="both"/>
        <w:rPr>
          <w:lang w:val="ru-RU"/>
        </w:rPr>
      </w:pPr>
      <w:r>
        <w:rPr>
          <w:lang w:val="ru-RU"/>
        </w:rPr>
        <w:t>Приложение № 5 – Форма Акта об оказании Услуг;</w:t>
      </w:r>
    </w:p>
    <w:p>
      <w:pPr>
        <w:pStyle w:val="ListParagraph"/>
        <w:tabs>
          <w:tab w:val="clear" w:pos="709"/>
          <w:tab w:val="left" w:pos="1134" w:leader="none"/>
          <w:tab w:val="left" w:pos="2127" w:leader="none"/>
          <w:tab w:val="left" w:pos="2410" w:leader="none"/>
        </w:tabs>
        <w:ind w:left="0" w:hanging="0"/>
        <w:jc w:val="both"/>
        <w:rPr>
          <w:lang w:eastAsia="en-US"/>
        </w:rPr>
      </w:pPr>
      <w:r>
        <w:rPr>
          <w:bCs/>
        </w:rPr>
        <w:t xml:space="preserve">Приложение № 6 </w:t>
      </w:r>
      <w:r>
        <w:rPr/>
        <w:t>–</w:t>
      </w:r>
      <w:r>
        <w:rPr>
          <w:bCs/>
        </w:rPr>
        <w:t xml:space="preserve">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jc w:val="both"/>
        <w:rPr>
          <w:lang w:val="ru-RU"/>
        </w:rPr>
      </w:pPr>
      <w:r>
        <w:rPr>
          <w:bCs/>
          <w:lang w:val="ru-RU"/>
        </w:rPr>
        <w:t>П</w:t>
      </w:r>
      <w:r>
        <w:rPr>
          <w:lang w:val="ru-RU" w:eastAsia="en-US"/>
        </w:rPr>
        <w:t xml:space="preserve">риложение № 7 – </w:t>
      </w:r>
      <w:r>
        <w:rPr>
          <w:bCs/>
          <w:lang w:val="ru-RU"/>
        </w:rPr>
        <w:t>Критерии отбора Банков-Гарантов.</w:t>
      </w:r>
      <w:r>
        <w:rPr>
          <w:lang w:val="ru-RU" w:eastAsia="en-US"/>
        </w:rPr>
        <w:t xml:space="preserve"> </w:t>
      </w:r>
    </w:p>
    <w:p>
      <w:pPr>
        <w:pStyle w:val="ListParagraph"/>
        <w:tabs>
          <w:tab w:val="clear" w:pos="709"/>
          <w:tab w:val="left" w:pos="1134" w:leader="none"/>
          <w:tab w:val="left" w:pos="2127" w:leader="none"/>
          <w:tab w:val="left" w:pos="2410" w:leader="none"/>
        </w:tabs>
        <w:ind w:left="0" w:hanging="0"/>
        <w:rPr>
          <w:lang w:eastAsia="en-US"/>
        </w:rPr>
      </w:pPr>
      <w:r>
        <w:rPr>
          <w:lang w:eastAsia="en-US"/>
        </w:rPr>
      </w:r>
    </w:p>
    <w:p>
      <w:pPr>
        <w:pStyle w:val="ListParagraph"/>
        <w:numPr>
          <w:ilvl w:val="0"/>
          <w:numId w:val="22"/>
        </w:numPr>
        <w:tabs>
          <w:tab w:val="clear" w:pos="709"/>
          <w:tab w:val="left" w:pos="426" w:leader="none"/>
        </w:tabs>
        <w:ind w:left="0" w:hanging="0"/>
        <w:jc w:val="center"/>
        <w:rPr>
          <w:b/>
          <w:bCs/>
          <w:color w:val="000000"/>
        </w:rPr>
      </w:pPr>
      <w:r>
        <w:rPr>
          <w:b/>
          <w:bCs/>
          <w:color w:val="000000"/>
        </w:rPr>
        <w:t>Адреса и платежные реквизиты Сторон</w:t>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b/>
              </w:rPr>
            </w:pPr>
            <w:r>
              <w:rPr>
                <w:b/>
              </w:rPr>
              <w:t>ЗАКАЗЧИК:</w:t>
            </w:r>
          </w:p>
        </w:tc>
        <w:tc>
          <w:tcPr>
            <w:tcW w:w="4643" w:type="dxa"/>
            <w:tcBorders/>
            <w:shd w:color="auto" w:fill="auto" w:val="clear"/>
          </w:tcPr>
          <w:p>
            <w:pPr>
              <w:pStyle w:val="Normal"/>
              <w:widowControl w:val="false"/>
              <w:rPr>
                <w:b/>
              </w:rPr>
            </w:pPr>
            <w:r>
              <w:rPr>
                <w:b/>
                <w:lang w:val="ru-RU"/>
              </w:rPr>
              <w:t>ИСПОЛНИТЕЛЬ</w:t>
            </w:r>
            <w:r>
              <w:rPr>
                <w:b/>
              </w:rPr>
              <w:t>:</w:t>
            </w:r>
          </w:p>
        </w:tc>
      </w:tr>
      <w:tr>
        <w:trPr>
          <w:trHeight w:val="5792" w:hRule="atLeast"/>
        </w:trPr>
        <w:tc>
          <w:tcPr>
            <w:tcW w:w="4643" w:type="dxa"/>
            <w:tcBorders/>
            <w:shd w:color="auto" w:fill="auto" w:val="clear"/>
          </w:tcPr>
          <w:p>
            <w:pPr>
              <w:pStyle w:val="Normal"/>
              <w:widowControl w:val="false"/>
              <w:rPr>
                <w:b/>
                <w:bCs/>
                <w:lang w:val="ru-RU"/>
              </w:rPr>
            </w:pPr>
            <w:r>
              <w:rPr>
                <w:b/>
                <w:bCs/>
                <w:lang w:val="ru-RU"/>
              </w:rPr>
              <w:t>Акционерное общество</w:t>
            </w:r>
          </w:p>
          <w:p>
            <w:pPr>
              <w:pStyle w:val="Normal"/>
              <w:widowControl w:val="false"/>
              <w:rPr>
                <w:b/>
                <w:bCs/>
                <w:lang w:val="ru-RU"/>
              </w:rPr>
            </w:pPr>
            <w:r>
              <w:rPr>
                <w:b/>
                <w:bCs/>
                <w:lang w:val="ru-RU"/>
              </w:rPr>
              <w:t>«Транспортная компания РусГидро»</w:t>
            </w:r>
          </w:p>
          <w:p>
            <w:pPr>
              <w:pStyle w:val="Normal"/>
              <w:widowControl w:val="false"/>
              <w:rPr>
                <w:bCs/>
                <w:u w:val="single"/>
                <w:lang w:val="ru-RU"/>
              </w:rPr>
            </w:pPr>
            <w:r>
              <w:rPr>
                <w:b/>
                <w:bCs/>
                <w:lang w:val="ru-RU"/>
              </w:rPr>
              <w:t>(</w:t>
            </w:r>
            <w:r>
              <w:rPr>
                <w:bCs/>
                <w:lang w:val="ru-RU"/>
              </w:rPr>
              <w:t>АО «ТК РусГидро»)</w:t>
            </w:r>
          </w:p>
          <w:p>
            <w:pPr>
              <w:pStyle w:val="Normal"/>
              <w:widowControl w:val="false"/>
              <w:rPr>
                <w:lang w:val="ru-RU"/>
              </w:rPr>
            </w:pPr>
            <w:r>
              <w:rPr>
                <w:lang w:val="ru-RU"/>
              </w:rPr>
              <w:t>Юридический адрес: 655619, Республика Хакасия, г. Саяногорск, рп. Черемушки, дом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lang w:val="ru-RU"/>
              </w:rPr>
            </w:pPr>
            <w:r>
              <w:rPr>
                <w:lang w:val="ru-RU"/>
              </w:rPr>
              <w:t>р/с 40702 810 7 9500 0000002</w:t>
            </w:r>
          </w:p>
          <w:p>
            <w:pPr>
              <w:pStyle w:val="Normal"/>
              <w:widowControl w:val="false"/>
              <w:rPr>
                <w:lang w:val="ru-RU"/>
              </w:rPr>
            </w:pPr>
            <w:r>
              <w:rPr>
                <w:lang w:val="ru-RU"/>
              </w:rPr>
              <w:t xml:space="preserve">«Газпромбанк» (Акционерное общество) </w:t>
            </w:r>
          </w:p>
          <w:p>
            <w:pPr>
              <w:pStyle w:val="Normal"/>
              <w:widowControl w:val="false"/>
              <w:rPr>
                <w:lang w:val="ru-RU"/>
              </w:rPr>
            </w:pPr>
            <w:r>
              <w:rPr>
                <w:lang w:val="ru-RU"/>
              </w:rPr>
              <w:t xml:space="preserve">ГПБ (АО) г. Москва </w:t>
            </w:r>
          </w:p>
          <w:p>
            <w:pPr>
              <w:pStyle w:val="Normal"/>
              <w:widowControl w:val="false"/>
              <w:rPr>
                <w:lang w:val="ru-RU"/>
              </w:rPr>
            </w:pPr>
            <w:r>
              <w:rPr>
                <w:lang w:val="ru-RU"/>
              </w:rPr>
              <w:t xml:space="preserve">к/с 30101 810 2 0000 0000823 </w:t>
            </w:r>
          </w:p>
          <w:p>
            <w:pPr>
              <w:pStyle w:val="Normal"/>
              <w:widowControl w:val="false"/>
              <w:rPr>
                <w:lang w:val="ru-RU"/>
              </w:rPr>
            </w:pPr>
            <w:r>
              <w:rPr>
                <w:lang w:val="ru-RU"/>
              </w:rPr>
              <w:t>БИК 044525823</w:t>
            </w:r>
          </w:p>
          <w:p>
            <w:pPr>
              <w:pStyle w:val="Normal"/>
              <w:widowControl w:val="false"/>
              <w:rPr>
                <w:bCs/>
                <w:lang w:val="ru-RU"/>
              </w:rPr>
            </w:pPr>
            <w:r>
              <w:rPr>
                <w:bCs/>
                <w:lang w:val="ru-RU"/>
              </w:rPr>
            </w:r>
          </w:p>
          <w:p>
            <w:pPr>
              <w:pStyle w:val="Normal"/>
              <w:widowControl w:val="false"/>
              <w:rPr>
                <w:b/>
                <w:bCs/>
                <w:lang w:val="ru-RU"/>
              </w:rPr>
            </w:pPr>
            <w:r>
              <w:rPr>
                <w:b/>
                <w:bCs/>
                <w:lang w:val="ru-RU"/>
              </w:rPr>
              <w:t xml:space="preserve">Камчатский филиал </w:t>
            </w:r>
          </w:p>
          <w:p>
            <w:pPr>
              <w:pStyle w:val="Normal"/>
              <w:widowControl w:val="false"/>
              <w:rPr>
                <w:b/>
                <w:bCs/>
                <w:u w:val="single"/>
                <w:lang w:val="ru-RU"/>
              </w:rPr>
            </w:pPr>
            <w:r>
              <w:rPr>
                <w:b/>
                <w:bCs/>
                <w:lang w:val="ru-RU"/>
              </w:rPr>
              <w:t>АО «ТК РусГидро»</w:t>
            </w:r>
          </w:p>
          <w:p>
            <w:pPr>
              <w:pStyle w:val="Normal"/>
              <w:widowControl w:val="false"/>
              <w:rPr/>
            </w:pPr>
            <w:r>
              <w:rPr>
                <w:lang w:val="ru-RU"/>
              </w:rPr>
              <w:t xml:space="preserve">Почтовый адрес: 683032, Камчатский край, г. Петропавловск-Камчатский, ул. </w:t>
            </w:r>
            <w:r>
              <w:rPr/>
              <w:t>Пограничная, д. 14а</w:t>
            </w:r>
          </w:p>
          <w:p>
            <w:pPr>
              <w:pStyle w:val="Normal"/>
              <w:widowControl w:val="false"/>
              <w:rPr>
                <w:lang w:val="ru-RU"/>
              </w:rPr>
            </w:pPr>
            <w:r>
              <w:rPr/>
              <w:t>ИНН: 1902018248; КПП: 410143001</w:t>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rHeight w:val="971" w:hRule="atLeast"/>
        </w:trPr>
        <w:tc>
          <w:tcPr>
            <w:tcW w:w="4643" w:type="dxa"/>
            <w:tcBorders/>
            <w:shd w:color="auto" w:fill="auto" w:val="clear"/>
          </w:tcPr>
          <w:p>
            <w:pPr>
              <w:pStyle w:val="Normal"/>
              <w:widowControl w:val="false"/>
              <w:jc w:val="left"/>
              <w:rPr>
                <w:b/>
                <w:lang w:val="ru-RU"/>
              </w:rPr>
            </w:pPr>
            <w:r>
              <w:rPr>
                <w:b/>
                <w:lang w:val="ru-RU"/>
              </w:rPr>
              <w:t>Директор Камчатского филиала</w:t>
            </w:r>
          </w:p>
          <w:p>
            <w:pPr>
              <w:pStyle w:val="Normal"/>
              <w:widowControl w:val="false"/>
              <w:jc w:val="left"/>
              <w:rPr>
                <w:b/>
                <w:lang w:val="ru-RU"/>
              </w:rPr>
            </w:pPr>
            <w:r>
              <w:rPr>
                <w:b/>
                <w:lang w:val="ru-RU"/>
              </w:rPr>
              <w:t>АО «ТК РусГидро»</w:t>
            </w:r>
          </w:p>
          <w:p>
            <w:pPr>
              <w:pStyle w:val="Normal"/>
              <w:widowControl w:val="false"/>
              <w:jc w:val="center"/>
              <w:rPr>
                <w:lang w:val="ru-RU"/>
              </w:rPr>
            </w:pPr>
            <w:r>
              <w:rPr>
                <w:lang w:val="ru-RU"/>
              </w:rPr>
            </w:r>
          </w:p>
          <w:p>
            <w:pPr>
              <w:pStyle w:val="Normal"/>
              <w:widowControl w:val="false"/>
              <w:jc w:val="left"/>
              <w:rPr>
                <w:lang w:val="ru-RU"/>
              </w:rPr>
            </w:pPr>
            <w:r>
              <w:rPr>
                <w:lang w:val="ru-RU"/>
              </w:rPr>
              <w:t>____________________ Нешев М.В.</w:t>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 / _______________ </w:t>
            </w:r>
          </w:p>
          <w:p>
            <w:pPr>
              <w:pStyle w:val="Normal"/>
              <w:widowControl w:val="false"/>
              <w:rPr>
                <w:lang w:val="ru-RU"/>
              </w:rPr>
            </w:pPr>
            <w:r>
              <w:rPr>
                <w:lang w:val="ru-RU"/>
              </w:rPr>
            </w:r>
          </w:p>
        </w:tc>
      </w:tr>
    </w:tbl>
    <w:p>
      <w:pPr>
        <w:pStyle w:val="Normal"/>
        <w:ind w:firstLine="709"/>
        <w:jc w:val="right"/>
        <w:rPr>
          <w:sz w:val="22"/>
          <w:szCs w:val="22"/>
          <w:lang w:val="ru-RU"/>
        </w:rPr>
      </w:pPr>
      <w:r>
        <w:rPr>
          <w:sz w:val="22"/>
          <w:szCs w:val="22"/>
          <w:lang w:val="ru-RU"/>
        </w:rPr>
        <w:t xml:space="preserve">Приложение № 1 </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от «____» ________ 20 _ г. №2018-ТО ПРОД-2027-ТК-КФ</w:t>
      </w:r>
    </w:p>
    <w:p>
      <w:pPr>
        <w:pStyle w:val="Normal"/>
        <w:rPr>
          <w:lang w:val="ru-RU"/>
        </w:rPr>
      </w:pPr>
      <w:r>
        <w:rPr>
          <w:lang w:val="ru-RU"/>
        </w:rPr>
      </w:r>
    </w:p>
    <w:p>
      <w:pPr>
        <w:pStyle w:val="Normal"/>
        <w:rPr>
          <w:lang w:val="ru-RU"/>
        </w:rPr>
      </w:pPr>
      <w:r>
        <w:rPr>
          <w:lang w:val="ru-RU"/>
        </w:rPr>
      </w:r>
    </w:p>
    <w:p>
      <w:pPr>
        <w:pStyle w:val="Normal"/>
        <w:ind w:left="6379" w:hanging="0"/>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от «____» ________ 20 _ г. №2018-ТО ПРОД-2027-ТК-КФ</w:t>
      </w:r>
    </w:p>
    <w:p>
      <w:pPr>
        <w:pStyle w:val="Normal"/>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pPr>
      <w:r>
        <w:rPr>
          <w:b/>
          <w:lang w:val="ru-RU"/>
        </w:rPr>
        <w:t>График оказания Услуг</w:t>
      </w:r>
    </w:p>
    <w:p>
      <w:pPr>
        <w:pStyle w:val="Normal"/>
        <w:rPr/>
      </w:pPr>
      <w:r>
        <w:rPr/>
      </w:r>
    </w:p>
    <w:tbl>
      <w:tblPr>
        <w:tblW w:w="972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00"/>
        <w:gridCol w:w="1505"/>
        <w:gridCol w:w="1842"/>
        <w:gridCol w:w="1487"/>
        <w:gridCol w:w="1268"/>
        <w:gridCol w:w="850"/>
        <w:gridCol w:w="853"/>
        <w:gridCol w:w="1213"/>
      </w:tblGrid>
      <w:tr>
        <w:trPr>
          <w:trHeight w:val="239" w:hRule="atLeast"/>
        </w:trPr>
        <w:tc>
          <w:tcPr>
            <w:tcW w:w="70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 </w:t>
            </w:r>
            <w:r>
              <w:rPr>
                <w:sz w:val="20"/>
                <w:szCs w:val="20"/>
              </w:rPr>
              <w:t>этапа</w:t>
            </w:r>
          </w:p>
        </w:tc>
        <w:tc>
          <w:tcPr>
            <w:tcW w:w="150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 xml:space="preserve">Наименование этапа (состав </w:t>
            </w:r>
            <w:r>
              <w:rPr>
                <w:sz w:val="20"/>
                <w:szCs w:val="20"/>
                <w:lang w:val="ru-RU"/>
              </w:rPr>
              <w:t>Услуг</w:t>
            </w:r>
            <w:r>
              <w:rPr>
                <w:sz w:val="20"/>
                <w:szCs w:val="20"/>
              </w:rPr>
              <w:t>)</w:t>
            </w:r>
          </w:p>
        </w:tc>
        <w:tc>
          <w:tcPr>
            <w:tcW w:w="184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Отчетные документы</w:t>
            </w:r>
          </w:p>
          <w:p>
            <w:pPr>
              <w:pStyle w:val="Normal"/>
              <w:widowControl w:val="false"/>
              <w:jc w:val="center"/>
              <w:rPr>
                <w:sz w:val="20"/>
                <w:szCs w:val="20"/>
              </w:rPr>
            </w:pPr>
            <w:r>
              <w:rPr>
                <w:sz w:val="20"/>
                <w:szCs w:val="20"/>
              </w:rPr>
            </w:r>
          </w:p>
        </w:tc>
        <w:tc>
          <w:tcPr>
            <w:tcW w:w="275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Период выполнения этапа</w:t>
            </w:r>
          </w:p>
        </w:tc>
        <w:tc>
          <w:tcPr>
            <w:tcW w:w="85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Цена этапа, руб. без НДС</w:t>
            </w:r>
          </w:p>
        </w:tc>
        <w:tc>
          <w:tcPr>
            <w:tcW w:w="85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rPr>
            </w:pPr>
            <w:r>
              <w:rPr>
                <w:sz w:val="20"/>
                <w:szCs w:val="20"/>
              </w:rPr>
              <w:t>Сумма НДС</w:t>
            </w:r>
          </w:p>
          <w:p>
            <w:pPr>
              <w:pStyle w:val="Normal"/>
              <w:widowControl w:val="false"/>
              <w:jc w:val="center"/>
              <w:rPr>
                <w:sz w:val="20"/>
                <w:szCs w:val="20"/>
              </w:rPr>
            </w:pPr>
            <w:r>
              <w:rPr>
                <w:sz w:val="20"/>
                <w:szCs w:val="20"/>
              </w:rPr>
              <w:t>(__ %)</w:t>
            </w:r>
            <w:r>
              <w:rPr>
                <w:sz w:val="20"/>
                <w:szCs w:val="20"/>
                <w:lang w:val="ru-RU"/>
              </w:rPr>
              <w:t>,</w:t>
            </w:r>
            <w:r>
              <w:rPr>
                <w:sz w:val="20"/>
                <w:szCs w:val="20"/>
              </w:rPr>
              <w:t xml:space="preserve"> руб.</w:t>
            </w:r>
          </w:p>
        </w:tc>
        <w:tc>
          <w:tcPr>
            <w:tcW w:w="121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0"/>
                <w:szCs w:val="20"/>
                <w:lang w:val="ru-RU"/>
              </w:rPr>
            </w:pPr>
            <w:r>
              <w:rPr>
                <w:sz w:val="20"/>
                <w:szCs w:val="20"/>
                <w:lang w:val="ru-RU"/>
              </w:rPr>
              <w:t>Стоимость этапа, руб. с НДС</w:t>
            </w:r>
          </w:p>
        </w:tc>
      </w:tr>
      <w:tr>
        <w:trPr>
          <w:trHeight w:val="972" w:hRule="atLeast"/>
        </w:trPr>
        <w:tc>
          <w:tcPr>
            <w:tcW w:w="70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50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84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4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Начало</w:t>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0"/>
                <w:szCs w:val="20"/>
              </w:rPr>
            </w:pPr>
            <w:r>
              <w:rPr>
                <w:sz w:val="20"/>
                <w:szCs w:val="20"/>
              </w:rPr>
              <w:t>Окончание</w:t>
            </w:r>
          </w:p>
        </w:tc>
        <w:tc>
          <w:tcPr>
            <w:tcW w:w="85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77" w:hRule="atLeast"/>
        </w:trPr>
        <w:tc>
          <w:tcPr>
            <w:tcW w:w="7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1.</w:t>
            </w:r>
          </w:p>
        </w:tc>
        <w:tc>
          <w:tcPr>
            <w:tcW w:w="15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7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lang w:val="ru-RU"/>
              </w:rPr>
              <w:t>2</w:t>
            </w:r>
            <w:r>
              <w:rPr/>
              <w:t>.</w:t>
            </w:r>
          </w:p>
        </w:tc>
        <w:tc>
          <w:tcPr>
            <w:tcW w:w="150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8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70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
          </w:p>
        </w:tc>
        <w:tc>
          <w:tcPr>
            <w:tcW w:w="7805"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2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r>
      <w:tr>
        <w:trPr>
          <w:trHeight w:val="290" w:hRule="atLeast"/>
        </w:trPr>
        <w:tc>
          <w:tcPr>
            <w:tcW w:w="8505"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rPr>
            </w:pPr>
            <w:r>
              <w:rPr>
                <w:b/>
              </w:rPr>
              <w:t>Всего по Договору:</w:t>
            </w:r>
          </w:p>
        </w:tc>
        <w:tc>
          <w:tcPr>
            <w:tcW w:w="121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rPr>
            </w:pPr>
            <w:r>
              <w:rPr>
                <w:b/>
              </w:rPr>
            </w:r>
          </w:p>
        </w:tc>
      </w:tr>
    </w:tbl>
    <w:p>
      <w:pPr>
        <w:pStyle w:val="Normal"/>
        <w:rPr/>
      </w:pPr>
      <w:r>
        <w:rPr/>
      </w:r>
    </w:p>
    <w:p>
      <w:pPr>
        <w:pStyle w:val="Normal"/>
        <w:rPr/>
      </w:pPr>
      <w:r>
        <w:rPr/>
      </w:r>
    </w:p>
    <w:p>
      <w:pPr>
        <w:pStyle w:val="Normal"/>
        <w:rPr/>
      </w:pPr>
      <w:r>
        <w:rPr/>
      </w:r>
    </w:p>
    <w:tbl>
      <w:tblPr>
        <w:tblW w:w="9571" w:type="dxa"/>
        <w:jc w:val="center"/>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____________________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sectPr>
          <w:headerReference w:type="default" r:id="rId6"/>
          <w:headerReference w:type="first" r:id="rId7"/>
          <w:footerReference w:type="default" r:id="rId8"/>
          <w:footnotePr>
            <w:numFmt w:val="decimal"/>
          </w:footnotePr>
          <w:type w:val="nextPage"/>
          <w:pgSz w:w="11906" w:h="16838"/>
          <w:pgMar w:left="1134" w:right="504" w:gutter="0" w:header="709" w:top="851" w:footer="709" w:bottom="1418"/>
          <w:pgNumType w:fmt="decimal"/>
          <w:formProt w:val="false"/>
          <w:textDirection w:val="lrTb"/>
          <w:docGrid w:type="default" w:linePitch="381" w:charSpace="0"/>
        </w:sectPr>
      </w:pP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от «____» ________ 20 _ г. №2018-ТО ПРОД-2027-ТК-КФ</w:t>
      </w:r>
    </w:p>
    <w:p>
      <w:pPr>
        <w:pStyle w:val="Normal"/>
        <w:jc w:val="right"/>
        <w:rPr>
          <w:lang w:val="ru-RU"/>
        </w:rPr>
      </w:pPr>
      <w:r>
        <w:rPr>
          <w:lang w:val="ru-RU"/>
        </w:rPr>
      </w:r>
    </w:p>
    <w:p>
      <w:pPr>
        <w:pStyle w:val="Normal"/>
        <w:rPr>
          <w:lang w:val="ru-RU"/>
        </w:rPr>
      </w:pPr>
      <w:r>
        <w:rPr>
          <w:lang w:val="ru-RU"/>
        </w:rPr>
      </w:r>
    </w:p>
    <w:p>
      <w:pPr>
        <w:pStyle w:val="Normal"/>
        <w:jc w:val="center"/>
        <w:rPr>
          <w:b/>
          <w:lang w:val="ru-RU" w:eastAsia="en-US"/>
        </w:rPr>
      </w:pPr>
      <w:r>
        <w:rPr>
          <w:b/>
          <w:lang w:val="ru-RU"/>
        </w:rPr>
        <w:t>Расчет стоимости Услуг</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10145"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154"/>
        <w:gridCol w:w="4990"/>
      </w:tblGrid>
      <w:tr>
        <w:trPr/>
        <w:tc>
          <w:tcPr>
            <w:tcW w:w="5154" w:type="dxa"/>
            <w:tcBorders/>
          </w:tcPr>
          <w:p>
            <w:pPr>
              <w:pStyle w:val="Normal"/>
              <w:widowControl w:val="false"/>
              <w:rPr>
                <w:b/>
              </w:rPr>
            </w:pPr>
            <w:r>
              <w:rPr>
                <w:b/>
              </w:rPr>
              <w:t>Заказчик:</w:t>
            </w:r>
          </w:p>
        </w:tc>
        <w:tc>
          <w:tcPr>
            <w:tcW w:w="4990" w:type="dxa"/>
            <w:tcBorders/>
          </w:tcPr>
          <w:p>
            <w:pPr>
              <w:pStyle w:val="Normal"/>
              <w:widowControl w:val="false"/>
              <w:rPr>
                <w:b/>
              </w:rPr>
            </w:pPr>
            <w:r>
              <w:rPr>
                <w:b/>
                <w:lang w:val="ru-RU"/>
              </w:rPr>
              <w:t>Исполнитель</w:t>
            </w:r>
            <w:r>
              <w:rPr>
                <w:b/>
              </w:rPr>
              <w:t>:</w:t>
            </w:r>
          </w:p>
        </w:tc>
      </w:tr>
      <w:tr>
        <w:trPr/>
        <w:tc>
          <w:tcPr>
            <w:tcW w:w="5154"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 Нешев М.В.</w:t>
            </w:r>
          </w:p>
        </w:tc>
        <w:tc>
          <w:tcPr>
            <w:tcW w:w="4990"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4</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от «____» ________ 20 _ г. №2018-ТО ПРОД-2027-ТК-КФ</w:t>
      </w:r>
    </w:p>
    <w:p>
      <w:pPr>
        <w:pStyle w:val="Normal"/>
        <w:rPr>
          <w:lang w:val="ru-RU"/>
        </w:rPr>
      </w:pPr>
      <w:r>
        <w:rPr>
          <w:lang w:val="ru-RU"/>
        </w:rPr>
      </w:r>
    </w:p>
    <w:p>
      <w:pPr>
        <w:pStyle w:val="Title"/>
        <w:jc w:val="both"/>
        <w:rPr>
          <w:lang w:val="ru-RU"/>
        </w:rPr>
      </w:pPr>
      <w:r>
        <w:rPr>
          <w:lang w:val="ru-RU"/>
        </w:rPr>
      </w:r>
    </w:p>
    <w:p>
      <w:pPr>
        <w:pStyle w:val="Title"/>
        <w:rPr>
          <w:b w:val="false"/>
          <w:bCs w:val="false"/>
        </w:rPr>
      </w:pPr>
      <w:r>
        <w:rPr>
          <w:iCs/>
        </w:rPr>
        <w:t>ФОРМА</w:t>
      </w:r>
    </w:p>
    <w:p>
      <w:pPr>
        <w:pStyle w:val="Title"/>
        <w:rPr>
          <w:i/>
          <w:i/>
          <w:iCs/>
        </w:rPr>
      </w:pPr>
      <w:r>
        <w:rPr>
          <w:bCs w:val="false"/>
        </w:rPr>
        <w:t xml:space="preserve">Акта сдачи-приемки технической и иной документации </w:t>
      </w:r>
    </w:p>
    <w:p>
      <w:pPr>
        <w:pStyle w:val="Normal"/>
        <w:rPr>
          <w:lang w:val="ru-RU"/>
        </w:rPr>
      </w:pPr>
      <w:r>
        <w:rPr>
          <w:lang w:val="ru-RU"/>
        </w:rPr>
      </w:r>
    </w:p>
    <w:tbl>
      <w:tblPr>
        <w:tblW w:w="9606"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Title"/>
              <w:widowControl w:val="false"/>
              <w:rPr>
                <w:b w:val="false"/>
                <w:bCs w:val="false"/>
                <w:lang w:val="ru-RU" w:eastAsia="ru-RU"/>
              </w:rPr>
            </w:pPr>
            <w:r>
              <w:rPr>
                <w:b w:val="false"/>
                <w:bCs w:val="false"/>
                <w:lang w:val="ru-RU" w:eastAsia="ru-RU"/>
              </w:rPr>
              <w:t xml:space="preserve">Акт </w:t>
            </w:r>
          </w:p>
          <w:p>
            <w:pPr>
              <w:pStyle w:val="Title"/>
              <w:widowControl w:val="false"/>
              <w:rPr>
                <w:i/>
                <w:i/>
                <w:iCs/>
                <w:lang w:val="ru-RU" w:eastAsia="ru-RU"/>
              </w:rPr>
            </w:pPr>
            <w:r>
              <w:rPr>
                <w:b w:val="false"/>
                <w:bCs w:val="false"/>
                <w:lang w:val="ru-RU" w:eastAsia="ru-RU"/>
              </w:rPr>
              <w:t>сдачи-приемки технической и иной документации</w:t>
            </w:r>
          </w:p>
          <w:p>
            <w:pPr>
              <w:pStyle w:val="Normal"/>
              <w:widowControl w:val="false"/>
              <w:rPr>
                <w:lang w:val="ru-RU"/>
              </w:rPr>
            </w:pPr>
            <w:r>
              <w:rPr>
                <w:lang w:val="ru-RU"/>
              </w:rPr>
            </w:r>
          </w:p>
          <w:p>
            <w:pPr>
              <w:pStyle w:val="Normal"/>
              <w:widowControl w:val="false"/>
              <w:rPr>
                <w:lang w:val="ru-RU"/>
              </w:rPr>
            </w:pPr>
            <w:r>
              <w:rPr>
                <w:lang w:val="ru-RU"/>
              </w:rPr>
              <w:t>г.___________                                                                                  «_____» _________20_г.</w:t>
            </w:r>
          </w:p>
          <w:p>
            <w:pPr>
              <w:pStyle w:val="Normal"/>
              <w:widowControl w:val="false"/>
              <w:rPr>
                <w:lang w:val="ru-RU"/>
              </w:rPr>
            </w:pPr>
            <w:r>
              <w:rPr>
                <w:lang w:val="ru-RU"/>
              </w:rPr>
            </w:r>
          </w:p>
          <w:p>
            <w:pPr>
              <w:pStyle w:val="Normal"/>
              <w:widowControl w:val="false"/>
              <w:rPr>
                <w:lang w:val="ru-RU"/>
              </w:rPr>
            </w:pPr>
            <w:r>
              <w:rPr>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bCs/>
                <w:lang w:val="ru-RU"/>
              </w:rPr>
            </w:pPr>
            <w:r>
              <w:rPr>
                <w:lang w:val="ru-RU"/>
              </w:rPr>
              <w:t>Заказчик передал Исполнителю, а Исполнитель принял</w:t>
            </w:r>
            <w:r>
              <w:rPr>
                <w:bCs/>
                <w:lang w:val="ru-RU"/>
              </w:rPr>
              <w:t xml:space="preserve"> следующую </w:t>
            </w:r>
            <w:r>
              <w:rPr>
                <w:lang w:val="ru-RU"/>
              </w:rPr>
              <w:t>техническую и иную документацию для оказания Услуг по Договору</w:t>
            </w:r>
            <w:r>
              <w:rPr>
                <w:bCs/>
                <w:lang w:val="ru-RU"/>
              </w:rPr>
              <w:t xml:space="preserve"> №______ от _____________:</w:t>
            </w:r>
          </w:p>
          <w:p>
            <w:pPr>
              <w:pStyle w:val="Normal"/>
              <w:widowControl w:val="false"/>
              <w:rPr>
                <w:bCs/>
                <w:lang w:val="ru-RU"/>
              </w:rPr>
            </w:pPr>
            <w:r>
              <w:rPr>
                <w:bCs/>
                <w:lang w:val="ru-RU"/>
              </w:rPr>
              <w:t xml:space="preserve">__________________________________________________________________________ </w:t>
            </w:r>
          </w:p>
          <w:p>
            <w:pPr>
              <w:pStyle w:val="Normal"/>
              <w:widowControl w:val="false"/>
              <w:rPr>
                <w:bCs/>
                <w:lang w:val="ru-RU"/>
              </w:rPr>
            </w:pPr>
            <w:r>
              <w:rPr>
                <w:bCs/>
                <w:lang w:val="ru-RU"/>
              </w:rPr>
              <w:t>__________________________________________________________________________</w:t>
            </w:r>
          </w:p>
          <w:p>
            <w:pPr>
              <w:pStyle w:val="Normal"/>
              <w:widowControl w:val="false"/>
              <w:rPr>
                <w:bCs/>
                <w:lang w:val="ru-RU"/>
              </w:rPr>
            </w:pPr>
            <w:r>
              <w:rPr>
                <w:bCs/>
                <w:lang w:val="ru-RU"/>
              </w:rPr>
              <w:t>__________________________________________________________________________</w:t>
            </w:r>
          </w:p>
          <w:p>
            <w:pPr>
              <w:pStyle w:val="Normal"/>
              <w:widowControl w:val="false"/>
              <w:rPr>
                <w:bCs/>
                <w:lang w:val="ru-RU"/>
              </w:rPr>
            </w:pPr>
            <w:r>
              <w:rPr>
                <w:bCs/>
                <w:lang w:val="ru-RU"/>
              </w:rPr>
              <w:t xml:space="preserve">Документация передана </w:t>
            </w:r>
            <w:r>
              <w:rPr>
                <w:lang w:val="ru-RU"/>
              </w:rPr>
              <w:t>Исполнителю</w:t>
            </w:r>
            <w:r>
              <w:rPr>
                <w:bCs/>
                <w:lang w:val="ru-RU"/>
              </w:rPr>
              <w:t xml:space="preserve"> в установленный Договором срок. </w:t>
            </w:r>
          </w:p>
          <w:p>
            <w:pPr>
              <w:pStyle w:val="Normal"/>
              <w:widowControl w:val="false"/>
              <w:rPr>
                <w:lang w:val="ru-RU"/>
              </w:rPr>
            </w:pPr>
            <w:r>
              <w:rPr>
                <w:lang w:val="ru-RU"/>
              </w:rPr>
            </w:r>
          </w:p>
          <w:p>
            <w:pPr>
              <w:pStyle w:val="Normal"/>
              <w:widowControl w:val="false"/>
              <w:rPr>
                <w:lang w:val="ru-RU"/>
              </w:rPr>
            </w:pPr>
            <w:r>
              <w:rPr>
                <w:lang w:val="ru-RU"/>
              </w:rPr>
            </w:r>
          </w:p>
          <w:tbl>
            <w:tblPr>
              <w:tblW w:w="9390"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695"/>
              <w:gridCol w:w="4694"/>
            </w:tblGrid>
            <w:tr>
              <w:trPr/>
              <w:tc>
                <w:tcPr>
                  <w:tcW w:w="4695" w:type="dxa"/>
                  <w:tcBorders/>
                </w:tcPr>
                <w:p>
                  <w:pPr>
                    <w:pStyle w:val="Normal"/>
                    <w:widowControl w:val="false"/>
                    <w:rPr>
                      <w:bCs/>
                    </w:rPr>
                  </w:pPr>
                  <w:r>
                    <w:rPr>
                      <w:bCs/>
                    </w:rPr>
                    <w:t>Заказчик:</w:t>
                  </w:r>
                </w:p>
              </w:tc>
              <w:tc>
                <w:tcPr>
                  <w:tcW w:w="4694" w:type="dxa"/>
                  <w:tcBorders/>
                </w:tcPr>
                <w:p>
                  <w:pPr>
                    <w:pStyle w:val="Normal"/>
                    <w:widowControl w:val="false"/>
                    <w:rPr>
                      <w:bCs/>
                    </w:rPr>
                  </w:pPr>
                  <w:r>
                    <w:rPr>
                      <w:bCs/>
                      <w:lang w:val="ru-RU"/>
                    </w:rPr>
                    <w:t>Исполнитель</w:t>
                  </w:r>
                  <w:r>
                    <w:rPr>
                      <w:bCs/>
                    </w:rPr>
                    <w:t>:</w:t>
                  </w:r>
                </w:p>
              </w:tc>
            </w:tr>
            <w:tr>
              <w:trPr/>
              <w:tc>
                <w:tcPr>
                  <w:tcW w:w="4695" w:type="dxa"/>
                  <w:tcBorders/>
                  <w:shd w:color="auto" w:fill="auto" w:val="clear"/>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694" w:type="dxa"/>
                  <w:tcBorders/>
                  <w:shd w:color="auto" w:fill="auto" w:val="clear"/>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Title"/>
              <w:widowControl w:val="false"/>
              <w:jc w:val="left"/>
              <w:rPr>
                <w:i/>
                <w:i/>
                <w:iCs/>
                <w:lang w:val="ru-RU" w:eastAsia="ru-RU"/>
              </w:rPr>
            </w:pPr>
            <w:r>
              <w:rPr>
                <w:i/>
                <w:iCs/>
                <w:lang w:val="ru-RU" w:eastAsia="ru-RU"/>
              </w:rPr>
            </w:r>
          </w:p>
          <w:p>
            <w:pPr>
              <w:pStyle w:val="Title"/>
              <w:widowControl w:val="false"/>
              <w:spacing w:before="0" w:after="120"/>
              <w:jc w:val="left"/>
              <w:rPr>
                <w:i/>
                <w:i/>
                <w:iCs/>
                <w:lang w:val="ru-RU" w:eastAsia="ru-RU"/>
              </w:rPr>
            </w:pPr>
            <w:r>
              <w:rPr>
                <w:i/>
                <w:iCs/>
                <w:lang w:val="ru-RU" w:eastAsia="ru-RU"/>
              </w:rPr>
            </w:r>
          </w:p>
        </w:tc>
      </w:tr>
    </w:tbl>
    <w:p>
      <w:pPr>
        <w:pStyle w:val="Title"/>
        <w:jc w:val="left"/>
        <w:rPr>
          <w:i/>
          <w:i/>
          <w:iCs/>
        </w:rPr>
      </w:pPr>
      <w:r>
        <w:rPr>
          <w:i/>
          <w:iCs/>
        </w:rPr>
      </w:r>
    </w:p>
    <w:p>
      <w:pPr>
        <w:pStyle w:val="Title"/>
        <w:jc w:val="left"/>
        <w:rPr>
          <w:i/>
          <w:i/>
          <w:iCs/>
        </w:rPr>
      </w:pPr>
      <w:r>
        <w:rPr>
          <w:i/>
          <w:iCs/>
        </w:rPr>
      </w:r>
    </w:p>
    <w:p>
      <w:pPr>
        <w:pStyle w:val="Normal"/>
        <w:rPr/>
      </w:pPr>
      <w:r>
        <w:rPr/>
      </w:r>
    </w:p>
    <w:p>
      <w:pPr>
        <w:pStyle w:val="Normal"/>
        <w:rPr/>
      </w:pPr>
      <w:r>
        <w:rPr/>
      </w:r>
    </w:p>
    <w:p>
      <w:pPr>
        <w:pStyle w:val="Normal"/>
        <w:rPr/>
      </w:pPr>
      <w:r>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lang w:val="ru-RU"/>
        </w:rPr>
        <w:t xml:space="preserve"> </w:t>
      </w:r>
      <w:r>
        <w:rPr>
          <w:sz w:val="22"/>
          <w:szCs w:val="22"/>
          <w:lang w:val="ru-RU"/>
        </w:rPr>
        <w:t>Приложение № 5</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от «____» ________ 20 _ г. №2018-ТО ПРОД-2027-ТК-КФ</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 xml:space="preserve">об оказании </w:t>
      </w:r>
      <w:r>
        <w:rPr>
          <w:iCs/>
        </w:rPr>
        <w:t>Услуг</w:t>
      </w:r>
    </w:p>
    <w:p>
      <w:pPr>
        <w:pStyle w:val="Title"/>
        <w:rPr>
          <w:iCs/>
        </w:rPr>
      </w:pPr>
      <w:r>
        <w:rPr>
          <w:iCs/>
        </w:rPr>
      </w:r>
    </w:p>
    <w:tbl>
      <w:tblPr>
        <w:tblW w:w="962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8"/>
      </w:tblGrid>
      <w:tr>
        <w:trPr/>
        <w:tc>
          <w:tcPr>
            <w:tcW w:w="9628" w:type="dxa"/>
            <w:tcBorders>
              <w:top w:val="single" w:sz="4" w:space="0" w:color="000000"/>
              <w:left w:val="single" w:sz="4" w:space="0" w:color="000000"/>
              <w:bottom w:val="single" w:sz="4" w:space="0" w:color="000000"/>
              <w:right w:val="single" w:sz="4" w:space="0" w:color="000000"/>
            </w:tcBorders>
          </w:tcPr>
          <w:p>
            <w:pPr>
              <w:pStyle w:val="Title"/>
              <w:widowControl w:val="false"/>
              <w:rPr>
                <w:lang w:val="ru-RU"/>
              </w:rPr>
            </w:pPr>
            <w:r>
              <w:rPr>
                <w:iCs/>
                <w:lang w:val="ru-RU" w:eastAsia="ru-RU"/>
              </w:rPr>
              <w:t xml:space="preserve">АКТ </w:t>
            </w:r>
            <w:r>
              <w:rPr>
                <w:lang w:val="ru-RU"/>
              </w:rPr>
              <w:t>№  ____</w:t>
            </w:r>
          </w:p>
          <w:p>
            <w:pPr>
              <w:pStyle w:val="Normal"/>
              <w:widowControl w:val="false"/>
              <w:jc w:val="center"/>
              <w:rPr>
                <w:b/>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lang w:val="ru-RU"/>
              </w:rPr>
              <w:t xml:space="preserve"> ______________</w:t>
            </w:r>
            <w:r>
              <w:rPr>
                <w:lang w:val="ru-RU"/>
              </w:rPr>
              <w:t>Этапу Услуг.</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bCs/>
                <w:lang w:val="ru-RU"/>
              </w:rPr>
            </w:pPr>
            <w:r>
              <w:rPr>
                <w:b/>
                <w:bCs/>
                <w:lang w:val="ru-RU"/>
              </w:rPr>
              <w:tab/>
            </w:r>
            <w:r>
              <w:rPr>
                <w:bCs/>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lang w:val="ru-RU"/>
              </w:rPr>
              <w:tab/>
              <w:t>Отчет об оказанных Услугах,</w:t>
            </w:r>
            <w:r>
              <w:rPr>
                <w:u w:val="single"/>
                <w:lang w:val="ru-RU"/>
              </w:rPr>
              <w:t xml:space="preserve"> </w:t>
            </w:r>
            <w:r>
              <w:rPr>
                <w:lang w:val="ru-RU"/>
              </w:rPr>
              <w:t>на ______ листах.</w:t>
            </w:r>
            <w:r>
              <w:rPr>
                <w:u w:val="single"/>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tabs>
                <w:tab w:val="left" w:pos="709" w:leader="none"/>
                <w:tab w:val="left" w:pos="4111" w:leader="none"/>
              </w:tabs>
              <w:jc w:val="both"/>
              <w:rPr>
                <w:b/>
                <w:bCs/>
                <w:lang w:val="ru-RU"/>
              </w:rPr>
            </w:pPr>
            <w:r>
              <w:rPr>
                <w:b/>
                <w:bCs/>
                <w:lang w:val="ru-RU"/>
              </w:rPr>
              <w:t xml:space="preserve">______________________________________________________________.   </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2022"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6</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от «____» ________ 20 _ г. №2018-ТО ПРОД-2027-ТК-КФ</w:t>
      </w:r>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7"/>
        <w:gridCol w:w="5503"/>
      </w:tblGrid>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Виды нарушений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b/>
              </w:rPr>
            </w:pPr>
            <w:r>
              <w:rPr>
                <w:b/>
              </w:rPr>
              <w:t>Штрафные санкции</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50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widowControl/>
        <w:suppressAutoHyphens w:val="true"/>
        <w:bidi w:val="0"/>
        <w:spacing w:before="0" w:after="0"/>
        <w:ind w:left="0" w:right="0" w:hanging="0"/>
        <w:jc w:val="left"/>
        <w:rPr>
          <w:lang w:val="ru-RU"/>
        </w:rPr>
      </w:pPr>
      <w:r>
        <w:rPr>
          <w:lang w:val="ru-RU"/>
        </w:rPr>
      </w:r>
    </w:p>
    <w:p>
      <w:pPr>
        <w:pStyle w:val="Normal"/>
        <w:widowControl/>
        <w:suppressAutoHyphens w:val="true"/>
        <w:bidi w:val="0"/>
        <w:spacing w:before="0" w:after="0"/>
        <w:ind w:left="0" w:right="0" w:hanging="0"/>
        <w:jc w:val="left"/>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ind w:firstLine="709"/>
        <w:jc w:val="right"/>
        <w:rPr>
          <w:lang w:val="ru-RU"/>
        </w:rPr>
      </w:pPr>
      <w:r>
        <w:rPr>
          <w:lang w:val="ru-RU"/>
        </w:rPr>
      </w:r>
    </w:p>
    <w:p>
      <w:pPr>
        <w:pStyle w:val="Normal"/>
        <w:ind w:firstLine="709"/>
        <w:jc w:val="right"/>
        <w:rPr>
          <w:sz w:val="22"/>
          <w:szCs w:val="22"/>
          <w:lang w:val="ru-RU"/>
        </w:rPr>
      </w:pPr>
      <w:r>
        <w:rPr>
          <w:sz w:val="22"/>
          <w:szCs w:val="22"/>
          <w:lang w:val="ru-RU"/>
        </w:rPr>
        <w:t>Приложение № 7</w:t>
      </w:r>
    </w:p>
    <w:p>
      <w:pPr>
        <w:pStyle w:val="Normal"/>
        <w:jc w:val="right"/>
        <w:rPr>
          <w:sz w:val="22"/>
          <w:szCs w:val="22"/>
          <w:lang w:val="ru-RU"/>
        </w:rPr>
      </w:pPr>
      <w:r>
        <w:rPr>
          <w:sz w:val="22"/>
          <w:szCs w:val="22"/>
          <w:lang w:val="ru-RU"/>
        </w:rPr>
        <w:t>к Договору возмездного оказания услуг</w:t>
      </w:r>
    </w:p>
    <w:p>
      <w:pPr>
        <w:pStyle w:val="Normal"/>
        <w:jc w:val="right"/>
        <w:rPr>
          <w:lang w:val="ru-RU"/>
        </w:rPr>
      </w:pPr>
      <w:r>
        <w:rPr>
          <w:sz w:val="22"/>
          <w:szCs w:val="22"/>
          <w:lang w:val="ru-RU"/>
        </w:rPr>
        <w:t>от «____» ________ 20 _ г. №2018-ТО ПРОД-2027-ТК-КФ</w:t>
      </w:r>
      <w:bookmarkStart w:id="20" w:name="_GoBack"/>
      <w:bookmarkEnd w:id="20"/>
    </w:p>
    <w:p>
      <w:pPr>
        <w:pStyle w:val="Normal"/>
        <w:rPr>
          <w:lang w:val="ru-RU"/>
        </w:rPr>
      </w:pPr>
      <w:r>
        <w:rPr>
          <w:lang w:val="ru-RU"/>
        </w:rPr>
      </w:r>
    </w:p>
    <w:p>
      <w:pPr>
        <w:pStyle w:val="Normal"/>
        <w:jc w:val="center"/>
        <w:rPr>
          <w:b/>
          <w:lang w:val="ru-RU"/>
        </w:rPr>
      </w:pPr>
      <w:r>
        <w:rPr>
          <w:b/>
          <w:lang w:val="ru-RU"/>
        </w:rPr>
        <w:t>Критерии отбора Банков-Гарантов</w:t>
      </w:r>
    </w:p>
    <w:p>
      <w:pPr>
        <w:pStyle w:val="Normal"/>
        <w:tabs>
          <w:tab w:val="clear" w:pos="709"/>
          <w:tab w:val="left" w:pos="1134" w:leader="none"/>
        </w:tabs>
        <w:ind w:firstLine="709"/>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9"/>
      </w:r>
      <w:r>
        <w:rPr>
          <w:lang w:val="ru-RU"/>
        </w:rPr>
        <w:t>, а также соответствовать следующим критериям:</w:t>
      </w:r>
    </w:p>
    <w:p>
      <w:pPr>
        <w:pStyle w:val="Normal"/>
        <w:numPr>
          <w:ilvl w:val="1"/>
          <w:numId w:val="26"/>
        </w:numPr>
        <w:tabs>
          <w:tab w:val="clear" w:pos="709"/>
          <w:tab w:val="left" w:pos="1134" w:leader="none"/>
        </w:tabs>
        <w:ind w:left="0" w:firstLine="710"/>
        <w:jc w:val="both"/>
        <w:rPr>
          <w:lang w:val="ru-RU"/>
        </w:rPr>
      </w:pPr>
      <w:r>
        <w:rPr>
          <w:lang w:val="ru-RU"/>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26"/>
        </w:numPr>
        <w:tabs>
          <w:tab w:val="clear" w:pos="709"/>
          <w:tab w:val="left" w:pos="1134" w:leader="none"/>
        </w:tabs>
        <w:ind w:left="0" w:firstLine="710"/>
        <w:jc w:val="both"/>
        <w:rPr>
          <w:lang w:val="ru-RU"/>
        </w:rPr>
      </w:pPr>
      <w:r>
        <w:rPr>
          <w:lang w:val="ru-RU"/>
        </w:rPr>
        <w:t>Присутствовать в Перечне кредитных организаций, соответствующих требованиям, установленным ч. 1 ст. 2 Федерального закона от 21.07.2014 №</w:t>
      </w:r>
      <w:r>
        <w:rPr/>
        <w:t> </w:t>
      </w:r>
      <w:r>
        <w:rPr>
          <w:lang w:val="ru-RU"/>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26"/>
        </w:numPr>
        <w:tabs>
          <w:tab w:val="clear" w:pos="709"/>
          <w:tab w:val="left" w:pos="1134" w:leader="none"/>
        </w:tabs>
        <w:ind w:left="0" w:firstLine="710"/>
        <w:jc w:val="both"/>
        <w:rPr>
          <w:lang w:val="ru-RU"/>
        </w:rPr>
      </w:pPr>
      <w:r>
        <w:rPr>
          <w:lang w:val="ru-RU"/>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t>
      </w:r>
      <w:r>
        <w:rPr/>
        <w:t>www</w:t>
      </w:r>
      <w:r>
        <w:rPr>
          <w:lang w:val="ru-RU"/>
        </w:rPr>
        <w:t>.</w:t>
      </w:r>
      <w:r>
        <w:rPr/>
        <w:t>cbr</w:t>
      </w:r>
      <w:r>
        <w:rPr>
          <w:lang w:val="ru-RU"/>
        </w:rPr>
        <w:t>.</w:t>
      </w:r>
      <w:r>
        <w:rPr/>
        <w:t>ru</w:t>
      </w:r>
      <w:r>
        <w:rPr>
          <w:lang w:val="ru-RU"/>
        </w:rPr>
        <w:t xml:space="preserve">) по строке 000 «Расчет собственных средств (капитала) («Базель </w:t>
      </w:r>
      <w:r>
        <w:rPr/>
        <w:t>III</w:t>
      </w:r>
      <w:r>
        <w:rPr>
          <w:lang w:val="ru-RU"/>
        </w:rPr>
        <w:t xml:space="preserve">»)»,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w:t>
      </w:r>
      <w:r>
        <w:rPr/>
        <w:t>III</w:t>
      </w:r>
      <w:r>
        <w:rPr>
          <w:lang w:val="ru-RU"/>
        </w:rPr>
        <w:t>»)» (далее – Методика ЦБ РФ) или иным документом, его заменяющим (в случае изменения или отмены указанного Положения).</w:t>
      </w:r>
    </w:p>
    <w:p>
      <w:pPr>
        <w:pStyle w:val="Normal"/>
        <w:numPr>
          <w:ilvl w:val="1"/>
          <w:numId w:val="26"/>
        </w:numPr>
        <w:tabs>
          <w:tab w:val="clear" w:pos="709"/>
          <w:tab w:val="left" w:pos="1134" w:leader="none"/>
        </w:tabs>
        <w:ind w:left="0" w:firstLine="710"/>
        <w:jc w:val="both"/>
        <w:rPr>
          <w:lang w:val="ru-RU"/>
        </w:rPr>
      </w:pPr>
      <w:r>
        <w:rPr>
          <w:lang w:val="ru-RU"/>
        </w:rPr>
        <w:t>Иметь кредитный рейтинг по национальной шкале не ниже уровня «</w:t>
      </w:r>
      <w:r>
        <w:rPr/>
        <w:t>BBB</w:t>
      </w:r>
      <w:r>
        <w:rPr>
          <w:lang w:val="ru-RU"/>
        </w:rPr>
        <w:t>» рейтингового агентства АКРА или не ниже уровня «</w:t>
      </w:r>
      <w:r>
        <w:rPr/>
        <w:t>ruBBB</w:t>
      </w:r>
      <w:r>
        <w:rPr>
          <w:lang w:val="ru-RU"/>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lang w:val="ru-RU"/>
        </w:rPr>
        <w:t>»</w:t>
      </w:r>
      <w:r>
        <w:rPr>
          <w:rStyle w:val="FootnoteReference"/>
        </w:rPr>
        <w:footnoteReference w:id="10"/>
      </w:r>
      <w:r>
        <w:rPr>
          <w:lang w:val="ru-RU"/>
        </w:rPr>
        <w:t xml:space="preserve">. </w:t>
      </w:r>
    </w:p>
    <w:p>
      <w:pPr>
        <w:pStyle w:val="Normal"/>
        <w:numPr>
          <w:ilvl w:val="1"/>
          <w:numId w:val="26"/>
        </w:numPr>
        <w:tabs>
          <w:tab w:val="clear" w:pos="709"/>
          <w:tab w:val="left" w:pos="1134" w:leader="none"/>
        </w:tabs>
        <w:ind w:left="0" w:firstLine="710"/>
        <w:jc w:val="both"/>
        <w:rPr>
          <w:lang w:val="ru-RU"/>
        </w:rPr>
      </w:pPr>
      <w:r>
        <w:rPr>
          <w:lang w:val="ru-RU"/>
        </w:rPr>
        <w:t>Участвовать в системе обязательного страхования вкладов в банках Российской Федерации в соответствии с Федеральным законом от 23.12.2003 №</w:t>
      </w:r>
      <w:r>
        <w:rPr/>
        <w:t> </w:t>
      </w:r>
      <w:r>
        <w:rPr>
          <w:lang w:val="ru-RU"/>
        </w:rPr>
        <w:t>177-ФЗ «О страховании вкладов в банках Российской Федерации»</w:t>
      </w:r>
      <w:r>
        <w:rPr>
          <w:rStyle w:val="FootnoteReference"/>
        </w:rPr>
        <w:footnoteReference w:id="11"/>
      </w:r>
      <w:r>
        <w:rPr>
          <w:lang w:val="ru-RU"/>
        </w:rPr>
        <w:t>.</w:t>
      </w:r>
    </w:p>
    <w:p>
      <w:pPr>
        <w:pStyle w:val="Normal"/>
        <w:numPr>
          <w:ilvl w:val="1"/>
          <w:numId w:val="26"/>
        </w:numPr>
        <w:tabs>
          <w:tab w:val="clear" w:pos="709"/>
          <w:tab w:val="left" w:pos="1134" w:leader="none"/>
        </w:tabs>
        <w:ind w:left="0" w:firstLine="710"/>
        <w:jc w:val="both"/>
        <w:rPr>
          <w:lang w:val="ru-RU"/>
        </w:rPr>
      </w:pPr>
      <w:r>
        <w:rPr>
          <w:lang w:val="ru-RU"/>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t>http</w:t>
      </w:r>
      <w:r>
        <w:rPr>
          <w:lang w:val="ru-RU"/>
        </w:rPr>
        <w:t>://</w:t>
      </w:r>
      <w:r>
        <w:rPr/>
        <w:t>www</w:t>
      </w:r>
      <w:r>
        <w:rPr>
          <w:lang w:val="ru-RU"/>
        </w:rPr>
        <w:t>.</w:t>
      </w:r>
      <w:r>
        <w:rPr/>
        <w:t>asv</w:t>
      </w:r>
      <w:r>
        <w:rPr>
          <w:lang w:val="ru-RU"/>
        </w:rPr>
        <w:t>.</w:t>
      </w:r>
      <w:r>
        <w:rPr/>
        <w:t>org</w:t>
      </w:r>
      <w:r>
        <w:rPr>
          <w:lang w:val="ru-RU"/>
        </w:rPr>
        <w:t>.</w:t>
      </w:r>
      <w:r>
        <w:rPr/>
        <w:t>ru</w:t>
      </w:r>
      <w:r>
        <w:rPr>
          <w:lang w:val="ru-RU"/>
        </w:rPr>
        <w:t>))».</w:t>
      </w:r>
    </w:p>
    <w:p>
      <w:pPr>
        <w:pStyle w:val="Normal"/>
        <w:numPr>
          <w:ilvl w:val="1"/>
          <w:numId w:val="26"/>
        </w:numPr>
        <w:tabs>
          <w:tab w:val="clear" w:pos="709"/>
          <w:tab w:val="left" w:pos="1134" w:leader="none"/>
        </w:tabs>
        <w:ind w:left="0" w:firstLine="710"/>
        <w:jc w:val="both"/>
        <w:rPr>
          <w:lang w:val="ru-RU"/>
        </w:rPr>
      </w:pPr>
      <w:r>
        <w:rPr>
          <w:lang w:val="ru-RU"/>
        </w:rPr>
        <w:t>Не иметь просроченную задолженность перед Обществом и компаниями Группы РусГидро.</w:t>
      </w:r>
    </w:p>
    <w:p>
      <w:pPr>
        <w:pStyle w:val="Normal"/>
        <w:numPr>
          <w:ilvl w:val="1"/>
          <w:numId w:val="26"/>
        </w:numPr>
        <w:tabs>
          <w:tab w:val="clear" w:pos="709"/>
          <w:tab w:val="left" w:pos="1134" w:leader="none"/>
        </w:tabs>
        <w:ind w:left="0" w:firstLine="710"/>
        <w:jc w:val="both"/>
        <w:rPr>
          <w:lang w:val="ru-RU"/>
        </w:rPr>
      </w:pPr>
      <w:r>
        <w:rPr>
          <w:lang w:val="ru-RU"/>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rPr>
        <w:footnoteReference w:id="12"/>
      </w:r>
      <w:r>
        <w:rPr>
          <w:lang w:val="ru-RU"/>
        </w:rPr>
        <w:t>.</w:t>
      </w:r>
    </w:p>
    <w:p>
      <w:pPr>
        <w:pStyle w:val="Normal"/>
        <w:numPr>
          <w:ilvl w:val="1"/>
          <w:numId w:val="26"/>
        </w:numPr>
        <w:tabs>
          <w:tab w:val="clear" w:pos="709"/>
          <w:tab w:val="left" w:pos="1134" w:leader="none"/>
        </w:tabs>
        <w:ind w:left="0" w:firstLine="710"/>
        <w:jc w:val="both"/>
        <w:rPr>
          <w:lang w:val="ru-RU"/>
        </w:rPr>
      </w:pPr>
      <w:r>
        <w:rPr>
          <w:lang w:val="ru-RU"/>
        </w:rPr>
        <w:t>Требования, установленные пунктами 2 – 4 настоящих Критериев, не распространяются на кредитные организации:</w:t>
      </w:r>
    </w:p>
    <w:p>
      <w:pPr>
        <w:pStyle w:val="Normal"/>
        <w:numPr>
          <w:ilvl w:val="1"/>
          <w:numId w:val="27"/>
        </w:numPr>
        <w:tabs>
          <w:tab w:val="clear" w:pos="709"/>
          <w:tab w:val="left" w:pos="1134" w:leader="none"/>
        </w:tabs>
        <w:ind w:left="0" w:firstLine="709"/>
        <w:jc w:val="both"/>
        <w:rPr>
          <w:lang w:val="ru-RU"/>
        </w:rPr>
      </w:pPr>
      <w:r>
        <w:rPr>
          <w:lang w:val="ru-RU"/>
        </w:rPr>
        <w:t xml:space="preserve"> </w:t>
      </w:r>
      <w:r>
        <w:rPr>
          <w:lang w:val="ru-RU"/>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27"/>
        </w:numPr>
        <w:tabs>
          <w:tab w:val="clear" w:pos="709"/>
          <w:tab w:val="left" w:pos="1134" w:leader="none"/>
        </w:tabs>
        <w:ind w:left="0" w:firstLine="709"/>
        <w:jc w:val="both"/>
        <w:rPr>
          <w:lang w:val="ru-RU"/>
        </w:rPr>
      </w:pPr>
      <w:r>
        <w:rPr>
          <w:lang w:val="ru-RU"/>
        </w:rPr>
        <w:t xml:space="preserve"> </w:t>
      </w:r>
      <w:r>
        <w:rPr>
          <w:lang w:val="ru-RU"/>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27"/>
        </w:numPr>
        <w:tabs>
          <w:tab w:val="clear" w:pos="709"/>
          <w:tab w:val="left" w:pos="1134" w:leader="none"/>
        </w:tabs>
        <w:ind w:left="0" w:firstLine="709"/>
        <w:jc w:val="both"/>
        <w:rPr>
          <w:lang w:val="ru-RU"/>
        </w:rPr>
      </w:pPr>
      <w:r>
        <w:rPr>
          <w:lang w:val="ru-RU"/>
        </w:rPr>
        <w:t xml:space="preserve"> </w:t>
      </w:r>
      <w:r>
        <w:rPr>
          <w:lang w:val="ru-RU"/>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27"/>
        </w:numPr>
        <w:tabs>
          <w:tab w:val="clear" w:pos="709"/>
          <w:tab w:val="left" w:pos="1134" w:leader="none"/>
        </w:tabs>
        <w:ind w:left="0" w:firstLine="709"/>
        <w:jc w:val="both"/>
        <w:rPr/>
      </w:pPr>
      <w:r>
        <w:rPr>
          <w:lang w:val="ru-RU"/>
        </w:rPr>
        <w:t xml:space="preserve"> </w:t>
      </w:r>
      <w:r>
        <w:rPr/>
        <w:t>ВЭБ.РФ.</w:t>
      </w:r>
    </w:p>
    <w:p>
      <w:pPr>
        <w:pStyle w:val="Normal"/>
        <w:numPr>
          <w:ilvl w:val="1"/>
          <w:numId w:val="26"/>
        </w:numPr>
        <w:tabs>
          <w:tab w:val="clear" w:pos="709"/>
          <w:tab w:val="left" w:pos="1134" w:leader="none"/>
        </w:tabs>
        <w:ind w:left="0" w:firstLine="710"/>
        <w:jc w:val="both"/>
        <w:rPr>
          <w:lang w:val="ru-RU"/>
        </w:rPr>
      </w:pPr>
      <w:r>
        <w:rPr>
          <w:lang w:val="ru-RU"/>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9"/>
          <w:tab w:val="left" w:pos="1134" w:leader="none"/>
        </w:tabs>
        <w:ind w:firstLine="709"/>
        <w:jc w:val="center"/>
        <w:rPr/>
      </w:pPr>
      <w:r>
        <w:rPr>
          <w:b/>
          <w:i/>
        </w:rPr>
        <w:t>Lim</w:t>
      </w:r>
      <w:r>
        <w:rPr>
          <w:b/>
          <w:i/>
          <w:vertAlign w:val="subscript"/>
        </w:rPr>
        <w:t>Ai</w:t>
      </w:r>
      <w:r>
        <w:rPr>
          <w:b/>
          <w:i/>
        </w:rPr>
        <w:t xml:space="preserve">  = r</w:t>
      </w:r>
      <w:r>
        <w:rPr>
          <w:b/>
          <w:i/>
          <w:vertAlign w:val="subscript"/>
        </w:rPr>
        <w:t>i</w:t>
      </w:r>
      <w:r>
        <w:rPr>
          <w:b/>
          <w:i/>
        </w:rPr>
        <w:t xml:space="preserve"> × СK</w:t>
      </w:r>
      <w:r>
        <w:rPr>
          <w:b/>
          <w:i/>
          <w:vertAlign w:val="subscript"/>
        </w:rPr>
        <w:t>i</w:t>
      </w:r>
      <w:r>
        <w:rPr/>
        <w:t>, где</w:t>
      </w:r>
    </w:p>
    <w:tbl>
      <w:tblPr>
        <w:tblW w:w="1009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817"/>
        <w:gridCol w:w="280"/>
        <w:gridCol w:w="4219"/>
        <w:gridCol w:w="4775"/>
      </w:tblGrid>
      <w:tr>
        <w:trPr>
          <w:trHeight w:val="426" w:hRule="atLeast"/>
        </w:trPr>
        <w:tc>
          <w:tcPr>
            <w:tcW w:w="817" w:type="dxa"/>
            <w:tcBorders/>
            <w:shd w:color="auto" w:fill="auto" w:val="clear"/>
          </w:tcPr>
          <w:p>
            <w:pPr>
              <w:pStyle w:val="Normal"/>
              <w:widowControl w:val="false"/>
              <w:ind w:right="-108" w:hanging="0"/>
              <w:jc w:val="both"/>
              <w:rPr>
                <w:color w:val="000000"/>
              </w:rPr>
            </w:pPr>
            <w:r>
              <w:rPr>
                <w:b/>
                <w:i/>
                <w:color w:val="000000"/>
              </w:rPr>
              <w:t>Lim</w:t>
            </w:r>
            <w:r>
              <w:rPr>
                <w:b/>
                <w:i/>
                <w:color w:val="000000"/>
                <w:vertAlign w:val="subscript"/>
                <w:lang w:val="en-US"/>
              </w:rPr>
              <w:t xml:space="preserve">Ai </w:t>
            </w:r>
          </w:p>
        </w:tc>
        <w:tc>
          <w:tcPr>
            <w:tcW w:w="280" w:type="dxa"/>
            <w:tcBorders/>
            <w:shd w:color="auto" w:fill="auto" w:val="clear"/>
          </w:tcPr>
          <w:p>
            <w:pPr>
              <w:pStyle w:val="Normal"/>
              <w:widowControl w:val="false"/>
              <w:ind w:left="317" w:right="-108" w:hanging="317"/>
              <w:jc w:val="both"/>
              <w:rPr>
                <w:color w:val="000000"/>
              </w:rPr>
            </w:pPr>
            <w:r>
              <w:rPr/>
              <w:t xml:space="preserve">-  </w:t>
            </w:r>
          </w:p>
        </w:tc>
        <w:tc>
          <w:tcPr>
            <w:tcW w:w="8994" w:type="dxa"/>
            <w:gridSpan w:val="2"/>
            <w:tcBorders/>
            <w:shd w:color="auto" w:fill="auto" w:val="clear"/>
          </w:tcPr>
          <w:p>
            <w:pPr>
              <w:pStyle w:val="Normal"/>
              <w:widowControl w:val="false"/>
              <w:ind w:left="-75" w:right="-108" w:hanging="0"/>
              <w:jc w:val="both"/>
              <w:rPr>
                <w:color w:val="000000"/>
                <w:lang w:val="ru-RU"/>
              </w:rPr>
            </w:pPr>
            <w:r>
              <w:rPr>
                <w:lang w:val="ru-RU"/>
              </w:rPr>
              <w:t xml:space="preserve">Лимит риска для </w:t>
            </w:r>
            <w:r>
              <w:rPr/>
              <w:t>i</w:t>
            </w:r>
            <w:r>
              <w:rPr>
                <w:lang w:val="ru-RU"/>
              </w:rPr>
              <w:t>-ой кредитной организации</w:t>
            </w:r>
            <w:r>
              <w:rPr>
                <w:rStyle w:val="FootnoteReference"/>
                <w:vertAlign w:val="superscript"/>
              </w:rPr>
              <w:footnoteReference w:id="13"/>
            </w:r>
            <w:r>
              <w:rPr>
                <w:vertAlign w:val="superscript"/>
                <w:lang w:val="ru-RU"/>
              </w:rPr>
              <w:t>.</w:t>
            </w:r>
            <w:r>
              <w:rPr>
                <w:lang w:val="ru-RU"/>
              </w:rPr>
              <w:t xml:space="preserve"> </w:t>
            </w:r>
          </w:p>
        </w:tc>
      </w:tr>
      <w:tr>
        <w:trPr>
          <w:trHeight w:val="280" w:hRule="atLeast"/>
        </w:trPr>
        <w:tc>
          <w:tcPr>
            <w:tcW w:w="817" w:type="dxa"/>
            <w:tcBorders/>
            <w:shd w:color="auto" w:fill="auto" w:val="clear"/>
          </w:tcPr>
          <w:p>
            <w:pPr>
              <w:pStyle w:val="Normal"/>
              <w:widowControl w:val="false"/>
              <w:ind w:right="-108" w:hanging="0"/>
              <w:jc w:val="both"/>
              <w:rPr>
                <w:b/>
                <w:i/>
                <w:i/>
                <w:color w:val="000000"/>
                <w:vertAlign w:val="subscript"/>
              </w:rPr>
            </w:pPr>
            <w:r>
              <w:rPr>
                <w:b/>
                <w:i/>
                <w:color w:val="000000"/>
              </w:rPr>
              <w:t>С</w:t>
            </w:r>
            <w:r>
              <w:rPr>
                <w:b/>
                <w:i/>
                <w:color w:val="000000"/>
                <w:lang w:val="en-US"/>
              </w:rPr>
              <w:t>K</w:t>
            </w:r>
            <w:r>
              <w:rPr>
                <w:b/>
                <w:i/>
                <w:color w:val="000000"/>
                <w:vertAlign w:val="subscript"/>
                <w:lang w:val="en-US"/>
              </w:rPr>
              <w:t>i</w:t>
            </w:r>
          </w:p>
          <w:p>
            <w:pPr>
              <w:pStyle w:val="Normal"/>
              <w:widowControl w:val="false"/>
              <w:ind w:right="-108" w:hanging="0"/>
              <w:jc w:val="both"/>
              <w:rPr>
                <w:color w:val="000000"/>
              </w:rPr>
            </w:pPr>
            <w:r>
              <w:rPr>
                <w:color w:val="000000"/>
              </w:rPr>
            </w:r>
          </w:p>
        </w:tc>
        <w:tc>
          <w:tcPr>
            <w:tcW w:w="280" w:type="dxa"/>
            <w:tcBorders/>
            <w:shd w:color="auto" w:fill="auto" w:val="clear"/>
          </w:tcPr>
          <w:p>
            <w:pPr>
              <w:pStyle w:val="Normal"/>
              <w:widowControl w:val="false"/>
              <w:ind w:right="-108" w:hanging="0"/>
              <w:jc w:val="both"/>
              <w:rPr>
                <w:color w:val="000000"/>
              </w:rPr>
            </w:pPr>
            <w:r>
              <w:rPr/>
              <w:t>-</w:t>
            </w:r>
            <w:r>
              <w:rPr>
                <w:color w:val="000000"/>
              </w:rPr>
              <w:t xml:space="preserve">  </w:t>
            </w:r>
          </w:p>
        </w:tc>
        <w:tc>
          <w:tcPr>
            <w:tcW w:w="8994" w:type="dxa"/>
            <w:gridSpan w:val="2"/>
            <w:tcBorders/>
            <w:shd w:color="auto" w:fill="auto" w:val="clear"/>
          </w:tcPr>
          <w:p>
            <w:pPr>
              <w:pStyle w:val="Normal"/>
              <w:widowControl w:val="false"/>
              <w:ind w:left="-75" w:right="-108" w:hanging="0"/>
              <w:jc w:val="both"/>
              <w:rPr>
                <w:color w:val="000000"/>
                <w:lang w:val="ru-RU"/>
              </w:rPr>
            </w:pPr>
            <w:r>
              <w:rPr>
                <w:lang w:val="ru-RU"/>
              </w:rPr>
              <w:t xml:space="preserve">размер собственных средств (капитала) </w:t>
            </w:r>
            <w:r>
              <w:rPr/>
              <w:t>i</w:t>
            </w:r>
            <w:r>
              <w:rPr>
                <w:lang w:val="ru-RU"/>
              </w:rPr>
              <w:t>-ой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9">
              <w:r>
                <w:rPr>
                  <w:u w:val="single"/>
                </w:rPr>
                <w:t>www</w:t>
              </w:r>
              <w:r>
                <w:rPr>
                  <w:u w:val="single"/>
                  <w:lang w:val="ru-RU"/>
                </w:rPr>
                <w:t>.</w:t>
              </w:r>
              <w:r>
                <w:rPr>
                  <w:u w:val="single"/>
                </w:rPr>
                <w:t>cbr</w:t>
              </w:r>
              <w:r>
                <w:rPr>
                  <w:u w:val="single"/>
                  <w:lang w:val="ru-RU"/>
                </w:rPr>
                <w:t>.</w:t>
              </w:r>
              <w:r>
                <w:rPr>
                  <w:u w:val="single"/>
                </w:rPr>
                <w:t>ru</w:t>
              </w:r>
            </w:hyperlink>
            <w:r>
              <w:rPr>
                <w:lang w:val="ru-RU"/>
              </w:rPr>
              <w:t>) по строке 000 «Расчет собственных средств (капитала) («Базель</w:t>
            </w:r>
            <w:r>
              <w:rPr/>
              <w:t> III</w:t>
            </w:r>
            <w:r>
              <w:rPr>
                <w:lang w:val="ru-RU"/>
              </w:rPr>
              <w:t>»)», код формы 0409123;</w:t>
            </w:r>
          </w:p>
        </w:tc>
      </w:tr>
      <w:tr>
        <w:trPr>
          <w:trHeight w:val="993" w:hRule="atLeast"/>
        </w:trPr>
        <w:tc>
          <w:tcPr>
            <w:tcW w:w="817" w:type="dxa"/>
            <w:tcBorders/>
          </w:tcPr>
          <w:p>
            <w:pPr>
              <w:pStyle w:val="Normal"/>
              <w:widowControl w:val="false"/>
              <w:ind w:right="-108" w:hanging="0"/>
              <w:jc w:val="both"/>
              <w:rPr>
                <w:b/>
                <w:i/>
                <w:i/>
                <w:color w:val="000000"/>
              </w:rPr>
            </w:pPr>
            <w:r>
              <w:rPr>
                <w:b/>
                <w:i/>
                <w:color w:val="000000"/>
              </w:rPr>
              <w:t>r</w:t>
            </w:r>
            <w:r>
              <w:rPr>
                <w:b/>
                <w:i/>
                <w:color w:val="000000"/>
                <w:vertAlign w:val="subscript"/>
              </w:rPr>
              <w:t>i</w:t>
            </w:r>
          </w:p>
        </w:tc>
        <w:tc>
          <w:tcPr>
            <w:tcW w:w="280" w:type="dxa"/>
            <w:tcBorders/>
          </w:tcPr>
          <w:p>
            <w:pPr>
              <w:pStyle w:val="Normal"/>
              <w:widowControl w:val="false"/>
              <w:ind w:right="-108" w:hanging="0"/>
              <w:jc w:val="both"/>
              <w:rPr/>
            </w:pPr>
            <w:r>
              <w:rPr/>
              <w:t>-</w:t>
            </w:r>
          </w:p>
        </w:tc>
        <w:tc>
          <w:tcPr>
            <w:tcW w:w="8994" w:type="dxa"/>
            <w:gridSpan w:val="2"/>
            <w:tcBorders/>
          </w:tcPr>
          <w:p>
            <w:pPr>
              <w:pStyle w:val="Normal"/>
              <w:widowControl w:val="false"/>
              <w:tabs>
                <w:tab w:val="clear" w:pos="709"/>
                <w:tab w:val="left" w:pos="7130" w:leader="none"/>
              </w:tabs>
              <w:ind w:right="-108" w:hanging="0"/>
              <w:jc w:val="both"/>
              <w:rPr>
                <w:lang w:val="ru-RU"/>
              </w:rPr>
            </w:pPr>
            <w:r>
              <w:rPr>
                <w:lang w:val="ru-RU"/>
              </w:rPr>
              <w:t>рейтинговый коэффициент</w:t>
            </w:r>
            <w:r>
              <w:rPr>
                <w:rStyle w:val="FootnoteReference"/>
              </w:rPr>
              <w:footnoteReference w:id="14"/>
            </w:r>
            <w:r>
              <w:rPr>
                <w:lang w:val="ru-RU"/>
              </w:rPr>
              <w:t xml:space="preserve"> для </w:t>
            </w:r>
            <w:r>
              <w:rPr/>
              <w:t>i</w:t>
            </w:r>
            <w:r>
              <w:rPr>
                <w:lang w:val="ru-RU"/>
              </w:rPr>
              <w:t>-ой кредитной организации, равный:</w:t>
            </w:r>
          </w:p>
          <w:p>
            <w:pPr>
              <w:pStyle w:val="Normal"/>
              <w:widowControl w:val="false"/>
              <w:ind w:firstLine="492"/>
              <w:jc w:val="both"/>
              <w:rPr>
                <w:lang w:val="ru-RU"/>
              </w:rPr>
            </w:pPr>
            <w:r>
              <w:rPr>
                <w:b/>
                <w:lang w:val="ru-RU"/>
              </w:rPr>
              <w:t>0,05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«АА-»</w:t>
            </w:r>
            <w:r>
              <w:rPr>
                <w:lang w:val="ru-RU"/>
              </w:rPr>
              <w:t xml:space="preserve"> по классификации рейтингового агентства АКРА или не ниже уровня </w:t>
            </w:r>
            <w:r>
              <w:rPr>
                <w:b/>
                <w:lang w:val="ru-RU"/>
              </w:rPr>
              <w:t>«</w:t>
            </w:r>
            <w:r>
              <w:rPr>
                <w:b/>
                <w:lang w:val="en-US"/>
              </w:rPr>
              <w:t>ru</w:t>
            </w:r>
            <w:r>
              <w:rPr>
                <w:b/>
                <w:lang w:val="ru-RU"/>
              </w:rPr>
              <w:t>А</w:t>
            </w:r>
            <w:r>
              <w:rPr>
                <w:b/>
                <w:lang w:val="en-US"/>
              </w:rPr>
              <w:t>A</w:t>
            </w:r>
            <w:r>
              <w:rPr>
                <w:b/>
                <w:lang w:val="ru-RU"/>
              </w:rPr>
              <w:t>-»</w:t>
            </w:r>
            <w:r>
              <w:rPr>
                <w:lang w:val="ru-RU"/>
              </w:rPr>
              <w:t xml:space="preserve"> по классификации рейтингового агентства Эксперт РА;</w:t>
            </w:r>
          </w:p>
          <w:p>
            <w:pPr>
              <w:pStyle w:val="Normal"/>
              <w:widowControl w:val="false"/>
              <w:ind w:left="67" w:firstLine="425"/>
              <w:jc w:val="both"/>
              <w:rPr>
                <w:lang w:val="ru-RU"/>
              </w:rPr>
            </w:pPr>
            <w:r>
              <w:rPr>
                <w:b/>
                <w:lang w:val="ru-RU"/>
              </w:rPr>
              <w:t>0,025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w:t>
            </w:r>
            <w:r>
              <w:rPr>
                <w:lang w:val="ru-RU"/>
              </w:rPr>
              <w:t xml:space="preserve"> по классификации рейтингового агентства АКРА или не ниже уровня </w:t>
            </w:r>
            <w:r>
              <w:rPr>
                <w:b/>
                <w:lang w:val="ru-RU"/>
              </w:rPr>
              <w:t>«</w:t>
            </w:r>
            <w:r>
              <w:rPr>
                <w:b/>
              </w:rPr>
              <w:t>ruA</w:t>
            </w:r>
            <w:r>
              <w:rPr>
                <w:b/>
                <w:lang w:val="ru-RU"/>
              </w:rPr>
              <w:t>-»</w:t>
            </w:r>
            <w:r>
              <w:rPr>
                <w:lang w:val="ru-RU"/>
              </w:rPr>
              <w:t xml:space="preserve"> по классификации рейтингового агентства Эксперт РА;</w:t>
            </w:r>
          </w:p>
          <w:p>
            <w:pPr>
              <w:pStyle w:val="Normal"/>
              <w:widowControl w:val="false"/>
              <w:ind w:firstLine="492"/>
              <w:jc w:val="both"/>
              <w:rPr>
                <w:lang w:val="ru-RU"/>
              </w:rPr>
            </w:pPr>
            <w:r>
              <w:rPr>
                <w:b/>
                <w:lang w:val="ru-RU"/>
              </w:rPr>
              <w:t>0,015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w:t>
            </w:r>
            <w:r>
              <w:rPr>
                <w:b/>
                <w:lang w:val="en-US"/>
              </w:rPr>
              <w:t>BB</w:t>
            </w:r>
            <w:r>
              <w:rPr>
                <w:b/>
                <w:lang w:val="ru-RU"/>
              </w:rPr>
              <w:t>В»</w:t>
            </w:r>
            <w:r>
              <w:rPr>
                <w:lang w:val="ru-RU"/>
              </w:rPr>
              <w:t xml:space="preserve"> по классификации рейтингового агентства АКРА или не ниже уровня «</w:t>
            </w:r>
            <w:r>
              <w:rPr>
                <w:lang w:val="en-US"/>
              </w:rPr>
              <w:t>ruBB</w:t>
            </w:r>
            <w:r>
              <w:rPr>
                <w:lang w:val="ru-RU"/>
              </w:rPr>
              <w:t>В» по классификации рейтингового агентства Эксперт РА, а также находится в процессе финансового оздоровления (санации).</w:t>
            </w:r>
          </w:p>
        </w:tc>
      </w:tr>
      <w:tr>
        <w:trPr/>
        <w:tc>
          <w:tcPr>
            <w:tcW w:w="5316" w:type="dxa"/>
            <w:gridSpan w:val="3"/>
            <w:tcBorders/>
          </w:tcPr>
          <w:p>
            <w:pPr>
              <w:pStyle w:val="Normal"/>
              <w:widowControl w:val="false"/>
              <w:rPr>
                <w:b/>
              </w:rPr>
            </w:pPr>
            <w:r>
              <w:rPr>
                <w:b/>
              </w:rPr>
              <w:t>Заказчик:</w:t>
            </w:r>
          </w:p>
        </w:tc>
        <w:tc>
          <w:tcPr>
            <w:tcW w:w="4775" w:type="dxa"/>
            <w:tcBorders/>
          </w:tcPr>
          <w:p>
            <w:pPr>
              <w:pStyle w:val="Normal"/>
              <w:widowControl w:val="false"/>
              <w:rPr>
                <w:b/>
              </w:rPr>
            </w:pPr>
            <w:r>
              <w:rPr>
                <w:b/>
                <w:lang w:val="ru-RU"/>
              </w:rPr>
              <w:t>Исполнитель</w:t>
            </w:r>
            <w:r>
              <w:rPr>
                <w:b/>
              </w:rPr>
              <w:t>:</w:t>
            </w:r>
          </w:p>
        </w:tc>
      </w:tr>
      <w:tr>
        <w:trPr/>
        <w:tc>
          <w:tcPr>
            <w:tcW w:w="5316" w:type="dxa"/>
            <w:gridSpan w:val="3"/>
            <w:tcBorders/>
          </w:tcPr>
          <w:p>
            <w:pPr>
              <w:pStyle w:val="Normal"/>
              <w:widowControl w:val="false"/>
              <w:rPr>
                <w:lang w:val="ru-RU"/>
              </w:rPr>
            </w:pPr>
            <w:r>
              <w:rPr>
                <w:lang w:val="ru-RU"/>
              </w:rPr>
              <w:t>Директор Камчатского филиала</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t>_______________ Нешев М.В.</w:t>
            </w:r>
          </w:p>
        </w:tc>
        <w:tc>
          <w:tcPr>
            <w:tcW w:w="4775"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pPr>
      <w:r>
        <w:rPr/>
      </w:r>
    </w:p>
    <w:sectPr>
      <w:headerReference w:type="default" r:id="rId10"/>
      <w:headerReference w:type="first" r:id="rId11"/>
      <w:footerReference w:type="default" r:id="rId12"/>
      <w:footerReference w:type="first" r:id="rId13"/>
      <w:footnotePr>
        <w:numFmt w:val="decimal"/>
      </w:footnotePr>
      <w:type w:val="nextPage"/>
      <w:pgSz w:w="11906" w:h="16838"/>
      <w:pgMar w:left="1134" w:right="449" w:gutter="0" w:header="567" w:top="851" w:footer="453" w:bottom="1162"/>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22</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25</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4">
    <w:p>
      <w:pPr>
        <w:pStyle w:val="FootnoteText"/>
        <w:jc w:val="both"/>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5">
    <w:p>
      <w:pPr>
        <w:pStyle w:val="FootnoteText"/>
        <w:jc w:val="both"/>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6">
    <w:p>
      <w:pPr>
        <w:pStyle w:val="FootnoteText"/>
        <w:jc w:val="both"/>
        <w:rPr>
          <w:lang w:val="ru-RU"/>
        </w:rPr>
      </w:pPr>
      <w:r>
        <w:rPr>
          <w:rStyle w:val="Style6"/>
        </w:rPr>
        <w:footnoteRef/>
      </w:r>
      <w:r>
        <w:rPr>
          <w:lang w:val="ru-RU"/>
        </w:rPr>
        <w:t xml:space="preserve"> </w:t>
      </w:r>
      <w:r>
        <w:rPr>
          <w:highlight w:val="lightGray"/>
          <w:lang w:val="ru-RU"/>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7">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footnote>
  <w:footnote w:id="8">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9">
    <w:p>
      <w:pPr>
        <w:pStyle w:val="FootnoteText"/>
        <w:jc w:val="both"/>
        <w:rPr>
          <w:lang w:val="ru-RU"/>
        </w:rPr>
      </w:pPr>
      <w:r>
        <w:rPr>
          <w:rStyle w:val="Style6"/>
        </w:rPr>
        <w:footnoteRef/>
      </w:r>
      <w:r>
        <w:rPr>
          <w:lang w:val="ru-RU"/>
        </w:rPr>
        <w:t xml:space="preserve"> </w:t>
      </w:r>
      <w:r>
        <w:rPr>
          <w:lang w:val="ru-RU"/>
        </w:rPr>
        <w:t xml:space="preserve">Актуальный Перечень Банков-Гарантов Группы РусГидро размещен на официальном сайте Общества </w:t>
      </w:r>
      <w:r>
        <w:rPr/>
        <w:t>http</w:t>
      </w:r>
      <w:r>
        <w:rPr>
          <w:lang w:val="ru-RU"/>
        </w:rPr>
        <w:t>://</w:t>
      </w:r>
      <w:r>
        <w:rPr/>
        <w:t>zakupki</w:t>
      </w:r>
      <w:r>
        <w:rPr>
          <w:lang w:val="ru-RU"/>
        </w:rPr>
        <w:t>.</w:t>
      </w:r>
      <w:r>
        <w:rPr/>
        <w:t>rushydro</w:t>
      </w:r>
      <w:r>
        <w:rPr>
          <w:lang w:val="ru-RU"/>
        </w:rPr>
        <w:t>.</w:t>
      </w:r>
      <w:r>
        <w:rPr/>
        <w:t>ru</w:t>
      </w:r>
      <w:r>
        <w:rPr>
          <w:lang w:val="ru-RU"/>
        </w:rPr>
        <w:t>/</w:t>
      </w:r>
      <w:r>
        <w:rPr/>
        <w:t>PublicContent</w:t>
      </w:r>
      <w:r>
        <w:rPr>
          <w:lang w:val="ru-RU"/>
        </w:rPr>
        <w:t>/</w:t>
      </w:r>
      <w:r>
        <w:rPr/>
        <w:t>Section</w:t>
      </w:r>
      <w:r>
        <w:rPr>
          <w:lang w:val="ru-RU"/>
        </w:rPr>
        <w:t>/6</w:t>
      </w:r>
    </w:p>
  </w:footnote>
  <w:footnote w:id="10">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 w:id="11">
    <w:p>
      <w:pPr>
        <w:pStyle w:val="FootnoteText"/>
        <w:jc w:val="both"/>
        <w:rPr>
          <w:lang w:val="ru-RU"/>
        </w:rPr>
      </w:pPr>
      <w:r>
        <w:rPr>
          <w:rStyle w:val="Style6"/>
        </w:rPr>
        <w:footnoteRef/>
      </w:r>
      <w:r>
        <w:rPr>
          <w:lang w:val="ru-RU"/>
        </w:rPr>
        <w:t xml:space="preserve"> </w:t>
      </w:r>
      <w:r>
        <w:rPr>
          <w:lang w:val="ru-RU"/>
        </w:rPr>
        <w:t>Данное требование не применяется в отношении небанковских кредитных организаций.</w:t>
      </w:r>
    </w:p>
  </w:footnote>
  <w:footnote w:id="12">
    <w:p>
      <w:pPr>
        <w:pStyle w:val="FootnoteText"/>
        <w:jc w:val="both"/>
        <w:rPr>
          <w:lang w:val="ru-RU"/>
        </w:rPr>
      </w:pPr>
      <w:r>
        <w:rPr>
          <w:rStyle w:val="Style6"/>
        </w:rPr>
        <w:footnoteRef/>
      </w:r>
      <w:r>
        <w:rPr>
          <w:lang w:val="ru-RU"/>
        </w:rPr>
        <w:t xml:space="preserve"> </w:t>
      </w:r>
      <w:r>
        <w:rPr>
          <w:lang w:val="ru-RU"/>
        </w:rPr>
        <w:t>При издании ПО организационно-распорядительного документа о ТФУ данный критерий может быть исключен.</w:t>
      </w:r>
    </w:p>
  </w:footnote>
  <w:footnote w:id="13">
    <w:p>
      <w:pPr>
        <w:pStyle w:val="FootnoteText"/>
        <w:jc w:val="both"/>
        <w:rPr>
          <w:lang w:val="ru-RU"/>
        </w:rPr>
      </w:pPr>
      <w:r>
        <w:rPr>
          <w:rStyle w:val="Style6"/>
        </w:rPr>
        <w:footnoteRef/>
      </w:r>
      <w:r>
        <w:rPr>
          <w:lang w:val="ru-RU"/>
        </w:rPr>
        <w:t xml:space="preserve"> </w:t>
      </w:r>
      <w:r>
        <w:rPr>
          <w:lang w:val="ru-RU"/>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t> </w:t>
      </w:r>
      <w:r>
        <w:rPr>
          <w:lang w:val="ru-RU"/>
        </w:rPr>
        <w:t>440 млн. руб., лимит к установлению - 5</w:t>
      </w:r>
      <w:r>
        <w:rPr/>
        <w:t> </w:t>
      </w:r>
      <w:r>
        <w:rPr>
          <w:lang w:val="ru-RU"/>
        </w:rPr>
        <w:t>400 млн. руб.; расчетное значение лимита - 5</w:t>
      </w:r>
      <w:r>
        <w:rPr/>
        <w:t> </w:t>
      </w:r>
      <w:r>
        <w:rPr>
          <w:lang w:val="ru-RU"/>
        </w:rPr>
        <w:t>450 млн. руб., лимит к установлению - 5</w:t>
      </w:r>
      <w:r>
        <w:rPr/>
        <w:t> </w:t>
      </w:r>
      <w:r>
        <w:rPr>
          <w:lang w:val="ru-RU"/>
        </w:rPr>
        <w:t>500 млн. руб.</w:t>
      </w:r>
    </w:p>
  </w:footnote>
  <w:footnote w:id="14">
    <w:p>
      <w:pPr>
        <w:pStyle w:val="FootnoteText"/>
        <w:jc w:val="both"/>
        <w:rPr>
          <w:lang w:val="ru-RU"/>
        </w:rPr>
      </w:pPr>
      <w:r>
        <w:rPr>
          <w:rStyle w:val="Style6"/>
        </w:rPr>
        <w:footnoteRef/>
      </w:r>
      <w:r>
        <w:rPr>
          <w:lang w:val="ru-RU"/>
        </w:rPr>
        <w:t xml:space="preserve"> </w:t>
      </w:r>
      <w:r>
        <w:rPr>
          <w:lang w:val="ru-RU"/>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val="ru-RU"/>
        </w:rPr>
        <w:t xml:space="preserve">, </w:t>
      </w:r>
      <w:r>
        <w:rPr/>
        <w:t>Bloomberg</w:t>
      </w:r>
      <w:r>
        <w:rPr>
          <w:lang w:val="ru-RU"/>
        </w:rPr>
        <w:t>, С</w:t>
      </w:r>
      <w:r>
        <w:rPr/>
        <w:t>bonds</w:t>
      </w:r>
      <w:r>
        <w:rPr>
          <w:lang w:val="ru-RU"/>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5.1.3.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ind w:firstLine="709"/>
      <w:jc w:val="right"/>
      <w:rPr>
        <w:sz w:val="20"/>
        <w:szCs w:val="20"/>
        <w:lang w:val="ru-RU"/>
      </w:rPr>
    </w:pPr>
    <w:r>
      <w:rPr>
        <w:sz w:val="20"/>
        <w:szCs w:val="20"/>
        <w:lang w:val="ru-RU"/>
      </w:rPr>
      <w:t>ТФД 5.1.3.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b w:val="false"/>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5"/>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3"/>
      <w:numFmt w:val="decimal"/>
      <w:lvlText w:val="%1."/>
      <w:lvlJc w:val="left"/>
      <w:pPr>
        <w:tabs>
          <w:tab w:val="num" w:pos="0"/>
        </w:tabs>
        <w:ind w:left="360" w:hanging="360"/>
      </w:pPr>
      <w:rPr/>
    </w:lvl>
    <w:lvl w:ilvl="1">
      <w:start w:val="4"/>
      <w:numFmt w:val="decimal"/>
      <w:lvlText w:val="%1.%2."/>
      <w:lvlJc w:val="left"/>
      <w:pPr>
        <w:tabs>
          <w:tab w:val="num" w:pos="0"/>
        </w:tabs>
        <w:ind w:left="856" w:hanging="360"/>
      </w:pPr>
      <w:rPr/>
    </w:lvl>
    <w:lvl w:ilvl="2">
      <w:start w:val="1"/>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5"/>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3">
    <w:lvl w:ilvl="0">
      <w:start w:val="3"/>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7">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1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yperlink" Target="consultantplus://offline/ref=94D5CE8889791A29DE57299515463A9D6134D8237B999C803E6F853513x2A2P" TargetMode="External"/><Relationship Id="rId4" Type="http://schemas.openxmlformats.org/officeDocument/2006/relationships/hyperlink" Target="consultantplus://offline/ref=94D5CE8889791A29DE57299515463A9D6135D2287D929C803E6F853513x2A2P" TargetMode="External"/><Relationship Id="rId5" Type="http://schemas.openxmlformats.org/officeDocument/2006/relationships/hyperlink" Target="consultantplus://offline/ref=79440D5123ABA6A25F43346AB59DBAAC7032C8E1556DA64FAED62E167F76889C2B7C475C32EFC59BJ8rDH" TargetMode="Externa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yperlink" Target="http://www.cbr.ru/" TargetMode="Externa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Relationship Id="rId23" Type="http://schemas.openxmlformats.org/officeDocument/2006/relationships/customXml" Target="../customXml/item5.xml"/><Relationship Id="rId24" Type="http://schemas.openxmlformats.org/officeDocument/2006/relationships/customXml" Target="../customXml/item6.xml"/><Relationship Id="rId25"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69A11-D66C-40F1-9EA5-EE1380AE46E0}">
  <ds:schemaRefs>
    <ds:schemaRef ds:uri="http://schemas.openxmlformats.org/officeDocument/2006/bibliography"/>
  </ds:schemaRefs>
</ds:datastoreItem>
</file>

<file path=customXml/itemProps2.xml><?xml version="1.0" encoding="utf-8"?>
<ds:datastoreItem xmlns:ds="http://schemas.openxmlformats.org/officeDocument/2006/customXml" ds:itemID="{00AC24EE-8CD7-49B6-9FDA-D5C9E673A09C}">
  <ds:schemaRefs>
    <ds:schemaRef ds:uri="http://schemas.openxmlformats.org/officeDocument/2006/bibliography"/>
  </ds:schemaRefs>
</ds:datastoreItem>
</file>

<file path=customXml/itemProps3.xml><?xml version="1.0" encoding="utf-8"?>
<ds:datastoreItem xmlns:ds="http://schemas.openxmlformats.org/officeDocument/2006/customXml" ds:itemID="{87BE7DDC-4AA1-46F4-BC99-D3A7A2B980D8}">
  <ds:schemaRefs>
    <ds:schemaRef ds:uri="http://schemas.microsoft.com/office/2006/documentManagement/types"/>
    <ds:schemaRef ds:uri="http://schemas.openxmlformats.org/package/2006/metadata/core-properties"/>
    <ds:schemaRef ds:uri="http://www.w3.org/XML/1998/namespace"/>
    <ds:schemaRef ds:uri="http://purl.org/dc/dcmitype/"/>
    <ds:schemaRef ds:uri="http://schemas.microsoft.com/office/infopath/2007/PartnerControls"/>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E89D926-8FD4-478C-96A0-B289F46B55DE}">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C99DDDBF-9311-47C6-8DFB-BE6E8F693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Application>AlterOffice/3.4.0.9$Linux_X86_64 LibreOffice_project/b8daf9e823b1a5463a2f48435ddc2e8696e7d4fc</Application>
  <AppVersion>15.0000</AppVersion>
  <Pages>28</Pages>
  <Words>10526</Words>
  <Characters>74844</Characters>
  <CharactersWithSpaces>84961</CharactersWithSpaces>
  <Paragraphs>523</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2025-10-16T23:07:00Z</dcterms:created>
  <dc:creator>UK VoHEC</dc:creator>
  <dc:description/>
  <dc:language>ru-RU</dc:language>
  <cp:lastModifiedBy>fedorovsa@corp.gidroogk.com</cp:lastModifiedBy>
  <cp:lastPrinted>2025-10-16T23:31:00Z</cp:lastPrinted>
  <dcterms:modified xsi:type="dcterms:W3CDTF">2026-08-18T16:25:29Z</dcterms:modified>
  <cp:revision>13</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