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6"/>
        <w:tblW w:w="906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1"/>
        <w:gridCol w:w="1238"/>
        <w:gridCol w:w="409"/>
        <w:gridCol w:w="1762"/>
        <w:gridCol w:w="324"/>
        <w:gridCol w:w="279"/>
        <w:gridCol w:w="4395"/>
      </w:tblGrid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>
                <w:sz w:val="22"/>
              </w:rPr>
              <w:drawing>
                <wp:inline distT="0" distB="0" distL="0" distR="0">
                  <wp:extent cx="1984375" cy="566420"/>
                  <wp:effectExtent l="0" t="0" r="0" b="0"/>
                  <wp:docPr id="1" name="Рисунок 2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</w:tabs>
              <w:suppressAutoHyphens w:val="true"/>
              <w:spacing w:lineRule="auto" w:line="360" w:before="0" w:after="2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>
          <w:trHeight w:val="691" w:hRule="atLeast"/>
        </w:trPr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</w:tbl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ab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Запрос технико-коммерческих предложений в рамках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Закупка у единственного поставщика (исполнителя, подрядчика) в электронной форме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на право заключения договора на </w:t>
      </w: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</w:rPr>
        <w:t>ОКПД 2: 49.41.15.000 Услуги перевозки угля автомобильным транспортом на условиях субподряда для нужд Камчатского филиала АО "ТК РусГидро"</w:t>
      </w:r>
      <w:r>
        <w:rPr>
          <w:rFonts w:ascii="Times New Roman" w:hAnsi="Times New Roman"/>
          <w:b w:val="false"/>
          <w:bCs w:val="false"/>
          <w:sz w:val="24"/>
          <w:szCs w:val="24"/>
        </w:rPr>
        <w:t>.</w:t>
      </w:r>
    </w:p>
    <w:p>
      <w:pPr>
        <w:pStyle w:val="Normal"/>
        <w:spacing w:lineRule="auto" w:line="240" w:before="12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Камчатский филиал АО «ТК РусГидро» сообщает о проведении анализа коммерческих предложений потенциальных поставщиков на право заключения договора на ОКПД 2: 49.41.15.000 Услуги перевозки угля автомобильным транспортом на условиях субподряда для нужд Камчатского филиала АО "ТК РусГидро"</w:t>
      </w: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услугам (в том числе сведения об объеме, месте, сроках оказания услуг) приведены в Приложении №1 к настоящему запросу; существенные условия будущего договора (в том числе условия оплаты и гарантийных обязательств) – см. Приложение №2 к настоящему запросу.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Критериями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являются цена продукции (без учета НДС) и полнота покрытия потребности Заказчика предложенной продукцией.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юридический адрес, почтовый адрес, ИНН паспортные данные, адрес регистрации, ИНН (при наличии):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гарантии наличия у Поставщика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 подачи технико-коммерческих предложений: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 д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о 00:00 по Мск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24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.0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8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.202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6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г.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128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24" w:right="0" w:hanging="0"/>
        <w:jc w:val="left"/>
        <w:rPr/>
      </w:pP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Предложения должны быть размещены на электронной торговой площадке «Российский аукционный дом» и направлены в виде сканированной электронной копии в адрес ответственного лица: Ведущий инженер ГКЭОиРТС Фёдоров С.А. 8 (4152) 300-827, </w:t>
      </w:r>
      <w:hyperlink r:id="rId3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FedorovSA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@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rushydro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.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</w:t>
        </w:r>
      </w:hyperlink>
      <w:r>
        <w:rPr>
          <w:rStyle w:val="Hyperlink"/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  <w:t xml:space="preserve"> </w:t>
      </w:r>
    </w:p>
    <w:p>
      <w:pPr>
        <w:pStyle w:val="Normal"/>
        <w:spacing w:lineRule="auto" w:line="240" w:before="120" w:after="0"/>
        <w:ind w:left="56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tabs>
          <w:tab w:val="clear" w:pos="708"/>
          <w:tab w:val="left" w:pos="851" w:leader="none"/>
        </w:tabs>
        <w:snapToGrid w:val="false"/>
        <w:spacing w:lineRule="auto" w:line="240" w:before="120" w:after="0"/>
        <w:ind w:left="113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Перечень услуг, необходимых для нужд Камчатского филиала АО «ТК РусГидро», предоставляемых в рамках планируемого договора.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12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Проект типового договора / Существенные условия договора, так же</w:t>
      </w:r>
      <w:r>
        <w:rPr>
          <w:rFonts w:eastAsia="Batang" w:cs="Times New Roman" w:ascii="Times New Roman" w:hAnsi="Times New Roman"/>
          <w:spacing w:val="-8"/>
          <w:sz w:val="24"/>
          <w:szCs w:val="24"/>
          <w:lang w:eastAsia="ko-KR"/>
        </w:rPr>
        <w:t xml:space="preserve"> применение Нетипового договора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(в том числе, условия оплаты и гарантийных обязательств).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  <w:bookmarkStart w:id="0" w:name="_GoBack"/>
      <w:bookmarkStart w:id="1" w:name="_GoBack"/>
      <w:bookmarkEnd w:id="1"/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4"/>
      <w:type w:val="nextPage"/>
      <w:pgSz w:w="11906" w:h="16838"/>
      <w:pgMar w:left="1701" w:right="709" w:gutter="0" w:header="709" w:top="1134" w:footer="0" w:bottom="568"/>
      <w:pgNumType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Candar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8964722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3081f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character" w:styleId="Bodytext1" w:customStyle="1">
    <w:name w:val="Body text|1_"/>
    <w:basedOn w:val="DefaultParagraphFont"/>
    <w:qFormat/>
    <w:rPr>
      <w:rFonts w:ascii="Liberation Serif" w:hAnsi="Liberation Serif" w:eastAsia="Liberation Serif" w:cs="Liberation Serif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FontStyle132" w:customStyle="1">
    <w:name w:val="Font Style132"/>
    <w:basedOn w:val="DefaultParagraphFont"/>
    <w:qFormat/>
    <w:rPr>
      <w:rFonts w:ascii="Times New Roman" w:hAnsi="Times New Roman" w:cs="Times New Roman"/>
      <w:b/>
      <w:bCs/>
      <w:sz w:val="18"/>
      <w:szCs w:val="18"/>
    </w:rPr>
  </w:style>
  <w:style w:type="character" w:styleId="FontStyle32" w:customStyle="1">
    <w:name w:val="Font Style32"/>
    <w:basedOn w:val="DefaultParagraphFont"/>
    <w:qFormat/>
    <w:rPr>
      <w:rFonts w:ascii="Candara" w:hAnsi="Candara" w:cs="Candara"/>
      <w:sz w:val="32"/>
      <w:szCs w:val="32"/>
    </w:rPr>
  </w:style>
  <w:style w:type="character" w:styleId="FontStyle25" w:customStyle="1">
    <w:name w:val="Font Style25"/>
    <w:basedOn w:val="DefaultParagraphFont"/>
    <w:qFormat/>
    <w:rPr>
      <w:rFonts w:ascii="Times New Roman" w:hAnsi="Times New Roman" w:cs="Times New Roman"/>
      <w:sz w:val="26"/>
      <w:szCs w:val="26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paragraph" w:styleId="Tableheader" w:customStyle="1">
    <w:name w:val="Table_header"/>
    <w:basedOn w:val="Normal"/>
    <w:qFormat/>
    <w:rsid w:val="00f3081f"/>
    <w:pPr>
      <w:suppressAutoHyphens w:val="false"/>
      <w:spacing w:lineRule="auto" w:line="240" w:before="120" w:after="0"/>
      <w:jc w:val="both"/>
    </w:pPr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paragraph" w:styleId="Style15" w:customStyle="1">
    <w:name w:val="Таблица текст"/>
    <w:basedOn w:val="Normal"/>
    <w:qFormat/>
    <w:rsid w:val="00f3081f"/>
    <w:pPr>
      <w:suppressAutoHyphens w:val="fals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 w:val="24"/>
      <w:szCs w:val="26"/>
      <w:lang w:eastAsia="ru-RU"/>
    </w:rPr>
  </w:style>
  <w:style w:type="paragraph" w:styleId="Style16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45" w:customStyle="1">
    <w:name w:val="Style45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1" w:customStyle="1">
    <w:name w:val="Style18"/>
    <w:basedOn w:val="Normal"/>
    <w:qFormat/>
    <w:pPr>
      <w:widowControl w:val="false"/>
      <w:spacing w:lineRule="auto" w:line="240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71" w:customStyle="1">
    <w:name w:val="Style7"/>
    <w:basedOn w:val="Normal"/>
    <w:qFormat/>
    <w:pPr>
      <w:widowControl w:val="false"/>
      <w:spacing w:lineRule="exact" w:line="324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51" w:customStyle="1">
    <w:name w:val="Style5"/>
    <w:basedOn w:val="Normal"/>
    <w:qFormat/>
    <w:pPr>
      <w:widowControl w:val="false"/>
      <w:spacing w:lineRule="exact" w:line="401" w:before="0" w:after="0"/>
      <w:ind w:firstLine="698"/>
      <w:jc w:val="both"/>
    </w:pPr>
    <w:rPr>
      <w:rFonts w:ascii="Times New Roman" w:hAnsi="Times New Roman" w:eastAsia="Calibri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FedorovSA@rushydro.ru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A9BA5-714D-4477-BEB1-ECDC26EC7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Application>AlterOffice/3.4.0.9$Linux_X86_64 LibreOffice_project/b8daf9e823b1a5463a2f48435ddc2e8696e7d4fc</Application>
  <AppVersion>15.0000</AppVersion>
  <Pages>2</Pages>
  <Words>532</Words>
  <Characters>3719</Characters>
  <CharactersWithSpaces>4207</CharactersWithSpaces>
  <Paragraphs>38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2023-11-09T21:37:00Z</dcterms:created>
  <dc:creator>KirnosenkoEA</dc:creator>
  <dc:description/>
  <dc:language>ru-RU</dc:language>
  <cp:lastModifiedBy>fedorovsa@corp.gidroogk.com</cp:lastModifiedBy>
  <dcterms:modified xsi:type="dcterms:W3CDTF">2026-08-18T16:32:23Z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