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VBand="1" w:noHBand="0" w:firstRow="1" w:lastRow="0" w:firstColumn="1" w:lastColumn="0"/>
      </w:tblPr>
      <w:tblGrid>
        <w:gridCol w:w="4960"/>
        <w:gridCol w:w="4960"/>
      </w:tblGrid>
      <w:tr>
        <w:trPr/>
        <w:tc>
          <w:tcPr>
            <w:tcW w:w="4960" w:type="dxa"/>
            <w:tcBorders/>
          </w:tcPr>
          <w:p>
            <w:pPr>
              <w:pStyle w:val="Style35"/>
              <w:widowControl w:val="false"/>
              <w:rPr/>
            </w:pPr>
            <w:r>
              <w:rPr/>
            </w:r>
          </w:p>
        </w:tc>
        <w:tc>
          <w:tcPr>
            <w:tcW w:w="4960" w:type="dxa"/>
            <w:tcBorders/>
          </w:tcPr>
          <w:p>
            <w:pPr>
              <w:pStyle w:val="Normal"/>
              <w:widowControl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widowControl w:val="fals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41696704"/>
      <w:bookmarkStart w:id="1" w:name="_Toc137554584"/>
      <w:bookmarkStart w:id="2" w:name="_Toc139856287"/>
      <w:bookmarkStart w:id="3" w:name="_Toc141696704"/>
      <w:bookmarkStart w:id="4" w:name="_Toc137554584"/>
      <w:bookmarkStart w:id="5" w:name="_Toc139856287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bookmarkStart w:id="6" w:name="_Hlk130303372"/>
      <w:bookmarkEnd w:id="6"/>
      <w:r>
        <w:rPr>
          <w:rFonts w:eastAsia="Calibri"/>
          <w:b/>
        </w:rPr>
        <w:t xml:space="preserve">Технические требования </w:t>
      </w:r>
    </w:p>
    <w:p>
      <w:pPr>
        <w:pStyle w:val="Normal"/>
        <w:jc w:val="center"/>
        <w:rPr>
          <w:b/>
        </w:rPr>
      </w:pPr>
      <w:r>
        <w:rPr>
          <w:b/>
        </w:rPr>
        <w:t>ОКПД2 86.22.11.000 Оказание услуг по проведению периодического медицинского осмотра работников для нужд Саяно-Шушенского филиала АО «Гидроремонт — ВКК» в п. Черемушки</w:t>
      </w:r>
    </w:p>
    <w:p>
      <w:pPr>
        <w:pStyle w:val="Normal"/>
        <w:jc w:val="center"/>
        <w:rPr>
          <w:color w:val="000000"/>
        </w:rPr>
      </w:pPr>
      <w:bookmarkStart w:id="7" w:name="_Toc141696704_Копия_1"/>
      <w:bookmarkStart w:id="8" w:name="_Toc139856287_Копия_1"/>
      <w:bookmarkStart w:id="9" w:name="_Toc137554584_Копия_1"/>
      <w:bookmarkEnd w:id="7"/>
      <w:bookmarkEnd w:id="8"/>
      <w:bookmarkEnd w:id="9"/>
      <w:r>
        <w:rPr>
          <w:b/>
          <w:color w:val="000000"/>
        </w:rPr>
        <w:t>Лот №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0"/>
        </w:numPr>
        <w:ind w:left="357" w:hanging="0"/>
        <w:jc w:val="center"/>
        <w:rPr>
          <w:sz w:val="26"/>
          <w:szCs w:val="26"/>
        </w:rPr>
      </w:pPr>
      <w:r>
        <w:rPr>
          <w:sz w:val="26"/>
          <w:szCs w:val="26"/>
          <w:lang w:val="ru-RU"/>
        </w:rPr>
        <w:t>1. О</w:t>
      </w:r>
      <w:bookmarkStart w:id="10" w:name="_Toc54646395"/>
      <w:bookmarkStart w:id="11" w:name="_Toc51339692"/>
      <w:r>
        <w:rPr>
          <w:sz w:val="26"/>
          <w:szCs w:val="26"/>
          <w:lang w:val="ru-RU"/>
        </w:rPr>
        <w:t>бщие сведения</w:t>
      </w:r>
      <w:bookmarkEnd w:id="10"/>
      <w:bookmarkEnd w:id="11"/>
    </w:p>
    <w:p>
      <w:pPr>
        <w:pStyle w:val="Heading4"/>
        <w:numPr>
          <w:ilvl w:val="0"/>
        </w:numPr>
        <w:tabs>
          <w:tab w:val="clear" w:pos="0"/>
        </w:tabs>
        <w:ind w:left="432" w:hanging="0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1.1. </w:t>
      </w:r>
      <w:bookmarkStart w:id="12" w:name="_Toc46743505_Копия_2"/>
      <w:bookmarkStart w:id="13" w:name="_Toc54646396"/>
      <w:r>
        <w:rPr>
          <w:sz w:val="26"/>
          <w:szCs w:val="26"/>
        </w:rPr>
        <w:t>Обозначения и сокращения</w:t>
      </w:r>
      <w:bookmarkEnd w:id="12"/>
      <w:bookmarkEnd w:id="13"/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892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695"/>
        <w:gridCol w:w="7227"/>
      </w:tblGrid>
      <w:tr>
        <w:trPr>
          <w:cantSplit w:val="true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60" w:hanging="0"/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</w:rPr>
              <w:t>ТТ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60" w:hang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60" w:hanging="0"/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</w:rPr>
              <w:t>ПМО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360" w:hanging="0"/>
              <w:rPr/>
            </w:pPr>
            <w:r>
              <w:rPr>
                <w:sz w:val="26"/>
                <w:szCs w:val="26"/>
              </w:rPr>
              <w:t>Периодический медицинский осмотр</w:t>
            </w:r>
          </w:p>
        </w:tc>
      </w:tr>
    </w:tbl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numPr>
          <w:ilvl w:val="0"/>
        </w:numPr>
        <w:tabs>
          <w:tab w:val="clear" w:pos="0"/>
        </w:tabs>
        <w:ind w:left="432" w:hanging="0"/>
        <w:jc w:val="both"/>
        <w:rPr/>
      </w:pPr>
      <w:r>
        <w:rPr>
          <w:sz w:val="26"/>
          <w:szCs w:val="26"/>
        </w:rPr>
        <w:t xml:space="preserve">1.2. </w:t>
      </w:r>
      <w:bookmarkStart w:id="14" w:name="_Toc54646397"/>
      <w:r>
        <w:rPr>
          <w:sz w:val="26"/>
          <w:szCs w:val="26"/>
        </w:rPr>
        <w:t xml:space="preserve">Наименование </w:t>
      </w:r>
      <w:bookmarkEnd w:id="14"/>
      <w:r>
        <w:rPr>
          <w:sz w:val="26"/>
          <w:szCs w:val="26"/>
        </w:rPr>
        <w:t>закупаемых услуг</w:t>
      </w:r>
    </w:p>
    <w:p>
      <w:pPr>
        <w:pStyle w:val="Heading4"/>
        <w:numPr>
          <w:ilvl w:val="0"/>
        </w:numPr>
        <w:tabs>
          <w:tab w:val="clear" w:pos="0"/>
        </w:tabs>
        <w:ind w:left="397" w:hanging="0"/>
        <w:jc w:val="both"/>
        <w:rPr/>
      </w:pPr>
      <w:r>
        <w:rPr>
          <w:b w:val="false"/>
          <w:bCs w:val="false"/>
          <w:color w:val="000000"/>
          <w:sz w:val="26"/>
          <w:szCs w:val="26"/>
          <w:lang w:val="ru-RU"/>
        </w:rPr>
        <w:t xml:space="preserve">ОКПД2 86.22.11.000 </w:t>
      </w:r>
      <w:r>
        <w:rPr>
          <w:b w:val="false"/>
          <w:sz w:val="26"/>
          <w:szCs w:val="26"/>
          <w:lang w:val="ru-RU"/>
        </w:rPr>
        <w:t>Оказание услуг по проведению периодического медицинского осмотра работников для нужд Саяно-Шушенского филиала АО «Гидроремонт — ВКК» в п. Черемушки (далее — услуга).</w:t>
      </w:r>
    </w:p>
    <w:p>
      <w:pPr>
        <w:pStyle w:val="Heading4"/>
        <w:numPr>
          <w:ilvl w:val="0"/>
        </w:numPr>
        <w:tabs>
          <w:tab w:val="clear" w:pos="0"/>
        </w:tabs>
        <w:ind w:left="432" w:hanging="0"/>
        <w:jc w:val="both"/>
        <w:rPr/>
      </w:pPr>
      <w:r>
        <w:rPr>
          <w:sz w:val="26"/>
          <w:szCs w:val="26"/>
        </w:rPr>
        <w:t xml:space="preserve">1.3. </w:t>
      </w:r>
      <w:bookmarkStart w:id="15" w:name="_Toc46743507_Копия_2"/>
      <w:bookmarkStart w:id="16" w:name="_Toc75446569"/>
      <w:r>
        <w:rPr>
          <w:sz w:val="26"/>
          <w:szCs w:val="26"/>
        </w:rPr>
        <w:t xml:space="preserve">Цель </w:t>
      </w:r>
      <w:bookmarkEnd w:id="15"/>
      <w:bookmarkEnd w:id="16"/>
      <w:r>
        <w:rPr>
          <w:color w:val="000000"/>
          <w:sz w:val="26"/>
          <w:szCs w:val="26"/>
          <w:lang w:val="ru-RU"/>
        </w:rPr>
        <w:t>использования закупаемых услуг</w:t>
      </w:r>
    </w:p>
    <w:p>
      <w:pPr>
        <w:pStyle w:val="Heading4"/>
        <w:numPr>
          <w:ilvl w:val="0"/>
        </w:numPr>
        <w:tabs>
          <w:tab w:val="clear" w:pos="0"/>
        </w:tabs>
        <w:ind w:left="432" w:hanging="0"/>
        <w:jc w:val="both"/>
        <w:rPr/>
      </w:pPr>
      <w:r>
        <w:rPr>
          <w:rStyle w:val="Style8"/>
          <w:b/>
          <w:i w:val="false"/>
          <w:sz w:val="26"/>
          <w:szCs w:val="26"/>
          <w:shd w:fill="FFFFFF" w:val="clear"/>
        </w:rPr>
        <w:t>Исполнение требований законодательства Российской Федерации.</w:t>
      </w:r>
    </w:p>
    <w:p>
      <w:pPr>
        <w:pStyle w:val="Heading4"/>
        <w:numPr>
          <w:ilvl w:val="0"/>
        </w:numPr>
        <w:tabs>
          <w:tab w:val="clear" w:pos="0"/>
        </w:tabs>
        <w:ind w:left="432" w:hanging="0"/>
        <w:jc w:val="both"/>
        <w:rPr/>
      </w:pPr>
      <w:r>
        <w:rPr>
          <w:rStyle w:val="Style8"/>
          <w:b/>
          <w:bCs w:val="false"/>
          <w:i w:val="false"/>
          <w:sz w:val="26"/>
          <w:szCs w:val="26"/>
          <w:shd w:fill="FFFFFF" w:val="clear"/>
        </w:rPr>
        <w:t xml:space="preserve">1.4. </w:t>
      </w:r>
      <w:bookmarkStart w:id="17" w:name="_Hlk49857604_Копия_2"/>
      <w:bookmarkStart w:id="18" w:name="_Toc46743509_Копия_2"/>
      <w:r>
        <w:rPr>
          <w:rStyle w:val="Style8"/>
          <w:b/>
          <w:bCs w:val="false"/>
          <w:i w:val="false"/>
          <w:sz w:val="26"/>
          <w:szCs w:val="26"/>
          <w:shd w:fill="FFFFFF" w:val="clear"/>
        </w:rPr>
        <w:t xml:space="preserve">Информация в отношении исполнения договора, </w:t>
      </w:r>
      <w:bookmarkStart w:id="19" w:name="_Hlk46492347_Копия_2"/>
      <w:r>
        <w:rPr>
          <w:rStyle w:val="Style8"/>
          <w:b/>
          <w:bCs w:val="false"/>
          <w:i w:val="false"/>
          <w:sz w:val="26"/>
          <w:szCs w:val="26"/>
          <w:shd w:fill="FFFFFF" w:val="clear"/>
        </w:rPr>
        <w:t xml:space="preserve">которая должна быть учтена при подготовке заявки </w:t>
      </w:r>
      <w:bookmarkEnd w:id="19"/>
      <w:r>
        <w:rPr>
          <w:rStyle w:val="Style8"/>
          <w:b/>
          <w:bCs w:val="false"/>
          <w:i w:val="false"/>
          <w:sz w:val="26"/>
          <w:szCs w:val="26"/>
          <w:shd w:fill="FFFFFF" w:val="clear"/>
        </w:rPr>
        <w:t xml:space="preserve">(в том числе перечень ресурсов, услуг и документов, предоставляемых </w:t>
      </w:r>
      <w:r>
        <w:rPr>
          <w:rStyle w:val="Style8"/>
          <w:b/>
          <w:bCs w:val="false"/>
          <w:i w:val="false"/>
          <w:sz w:val="26"/>
          <w:szCs w:val="26"/>
          <w:shd w:fill="FFFFFF" w:val="clear"/>
          <w:lang w:val="ru-RU"/>
        </w:rPr>
        <w:t>заказчиком</w:t>
      </w:r>
      <w:r>
        <w:rPr>
          <w:rStyle w:val="Style8"/>
          <w:b/>
          <w:bCs w:val="false"/>
          <w:i w:val="false"/>
          <w:sz w:val="26"/>
          <w:szCs w:val="26"/>
          <w:shd w:fill="FFFFFF" w:val="clear"/>
        </w:rPr>
        <w:t xml:space="preserve"> на этапе исполнения договора)</w:t>
      </w:r>
      <w:bookmarkEnd w:id="17"/>
      <w:bookmarkEnd w:id="18"/>
      <w:r>
        <w:rPr>
          <w:rStyle w:val="Style8"/>
          <w:b/>
          <w:bCs w:val="false"/>
          <w:i w:val="false"/>
          <w:sz w:val="26"/>
          <w:szCs w:val="26"/>
          <w:shd w:fill="FFFFFF" w:val="clear"/>
        </w:rPr>
        <w:t>.</w:t>
      </w:r>
    </w:p>
    <w:p>
      <w:pPr>
        <w:pStyle w:val="Heading4"/>
        <w:widowControl w:val="false"/>
        <w:numPr>
          <w:ilvl w:val="0"/>
        </w:numPr>
        <w:shd w:val="clear" w:color="auto" w:fill="FFFFFF" w:themeFill="background1"/>
        <w:tabs>
          <w:tab w:val="clear" w:pos="0"/>
          <w:tab w:val="left" w:pos="426" w:leader="none"/>
        </w:tabs>
        <w:ind w:left="432" w:hanging="0"/>
        <w:jc w:val="both"/>
        <w:rPr/>
      </w:pPr>
      <w:r>
        <w:rPr>
          <w:rStyle w:val="Style8"/>
          <w:b/>
          <w:bCs w:val="false"/>
          <w:i w:val="false"/>
          <w:sz w:val="26"/>
          <w:szCs w:val="26"/>
          <w:shd w:fill="FFFFFF" w:val="clear"/>
        </w:rPr>
        <w:t xml:space="preserve">1.4.1. </w:t>
      </w:r>
      <w:r>
        <w:rPr>
          <w:rStyle w:val="Style8"/>
          <w:b/>
          <w:bCs w:val="false"/>
          <w:i w:val="false"/>
          <w:sz w:val="26"/>
          <w:szCs w:val="26"/>
          <w:shd w:fill="FFFFFF" w:val="clear"/>
          <w:lang w:val="ru-RU"/>
        </w:rPr>
        <w:t xml:space="preserve">Проведение ПМО, производится на основании статьи 220 Трудового Кодекса Российской Федерации, Приказа Министерства здравоохранения Российской Федерации от 28 января 2021 года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 же работам, при выполнении которых проводятся обязательные предварительные и периодические медицинские осмотры», </w:t>
      </w:r>
    </w:p>
    <w:p>
      <w:pPr>
        <w:pStyle w:val="Heading4"/>
        <w:widowControl w:val="false"/>
        <w:numPr>
          <w:ilvl w:val="0"/>
        </w:numPr>
        <w:shd w:val="clear" w:color="auto" w:fill="FFFFFF" w:themeFill="background1"/>
        <w:tabs>
          <w:tab w:val="clear" w:pos="0"/>
          <w:tab w:val="left" w:pos="426" w:leader="none"/>
        </w:tabs>
        <w:ind w:left="432" w:hanging="0"/>
        <w:jc w:val="both"/>
        <w:rPr>
          <w:rStyle w:val="Style8"/>
          <w:bCs w:val="false"/>
          <w:i w:val="false"/>
          <w:i w:val="false"/>
          <w:sz w:val="26"/>
          <w:szCs w:val="26"/>
          <w:shd w:fill="FFFFFF" w:val="clear"/>
          <w:lang w:val="ru-RU"/>
        </w:rPr>
      </w:pPr>
      <w:r>
        <w:rPr>
          <w:bCs w:val="false"/>
          <w:i w:val="false"/>
          <w:sz w:val="26"/>
          <w:szCs w:val="26"/>
          <w:shd w:fill="FFFFFF" w:val="clear"/>
          <w:lang w:val="ru-RU"/>
        </w:rPr>
      </w:r>
    </w:p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ind w:left="360" w:hanging="0"/>
        <w:jc w:val="both"/>
        <w:rPr/>
      </w:pPr>
      <w:r>
        <w:rPr>
          <w:rStyle w:val="Style8"/>
          <w:bCs/>
          <w:i w:val="false"/>
          <w:sz w:val="26"/>
          <w:szCs w:val="26"/>
          <w:shd w:fill="FFFFFF" w:val="clear"/>
        </w:rPr>
        <w:t xml:space="preserve"> </w:t>
      </w:r>
      <w:r>
        <w:rPr>
          <w:rStyle w:val="Style8"/>
          <w:bCs/>
          <w:i w:val="false"/>
          <w:sz w:val="26"/>
          <w:szCs w:val="26"/>
          <w:shd w:fill="FFFFFF" w:val="clear"/>
        </w:rPr>
        <w:t>1.5. Иные требования и сведения общего характера</w:t>
      </w:r>
    </w:p>
    <w:p>
      <w:pPr>
        <w:pStyle w:val="Heading4"/>
        <w:widowControl w:val="false"/>
        <w:numPr>
          <w:ilvl w:val="0"/>
        </w:numPr>
        <w:shd w:val="clear" w:color="auto" w:fill="FFFFFF" w:themeFill="background1"/>
        <w:tabs>
          <w:tab w:val="clear" w:pos="0"/>
          <w:tab w:val="left" w:pos="426" w:leader="none"/>
        </w:tabs>
        <w:ind w:left="432" w:hanging="0"/>
        <w:jc w:val="both"/>
        <w:rPr>
          <w:sz w:val="26"/>
          <w:szCs w:val="26"/>
        </w:rPr>
      </w:pPr>
      <w:r>
        <w:rPr>
          <w:b w:val="false"/>
          <w:bCs w:val="false"/>
          <w:sz w:val="26"/>
          <w:szCs w:val="26"/>
        </w:rPr>
        <w:t xml:space="preserve">1.5.1. Услуги по проведению ПМО работников Саяно-Шушенского филиала АО «Гидроремонт — ВКК» в п. Черемушки оказываются по месту нахождения филиала, а именно Республика Хакасия, </w:t>
      </w:r>
      <w:r>
        <w:rPr>
          <w:b w:val="false"/>
          <w:bCs w:val="false"/>
          <w:sz w:val="26"/>
          <w:szCs w:val="26"/>
          <w:lang w:eastAsia="en-US"/>
        </w:rPr>
        <w:t>г. Саяногорск, рп. Черемушки, 48.</w:t>
      </w:r>
    </w:p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ind w:left="432" w:hanging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widowControl w:val="false"/>
        <w:numPr>
          <w:ilvl w:val="0"/>
        </w:numPr>
        <w:shd w:val="clear" w:color="auto" w:fill="FFFFFF" w:themeFill="background1"/>
        <w:tabs>
          <w:tab w:val="clear" w:pos="0"/>
          <w:tab w:val="left" w:pos="426" w:leader="none"/>
        </w:tabs>
        <w:ind w:left="432" w:hanging="0"/>
        <w:jc w:val="both"/>
        <w:rPr>
          <w:sz w:val="26"/>
          <w:szCs w:val="26"/>
          <w:shd w:fill="FFFFFF" w:val="clear"/>
        </w:rPr>
      </w:pPr>
      <w:r>
        <w:rPr>
          <w:sz w:val="26"/>
          <w:szCs w:val="26"/>
          <w:shd w:fill="FFFFFF" w:val="clear"/>
        </w:rPr>
      </w:r>
    </w:p>
    <w:p>
      <w:pPr>
        <w:pStyle w:val="Normal"/>
        <w:widowControl w:val="false"/>
        <w:shd w:val="clear" w:color="auto" w:fill="FFFFFF" w:themeFill="background1"/>
        <w:tabs>
          <w:tab w:val="clear" w:pos="708"/>
          <w:tab w:val="left" w:pos="426" w:leader="none"/>
        </w:tabs>
        <w:ind w:left="360" w:hanging="0"/>
        <w:jc w:val="both"/>
        <w:rPr>
          <w:rStyle w:val="Style8"/>
          <w:b w:val="false"/>
          <w:bCs/>
          <w:i w:val="false"/>
          <w:i w:val="false"/>
          <w:sz w:val="26"/>
          <w:szCs w:val="26"/>
          <w:shd w:fill="FFFFFF" w:val="clear"/>
        </w:rPr>
      </w:pPr>
      <w:r>
        <w:rPr>
          <w:b w:val="false"/>
          <w:bCs/>
          <w:i w:val="false"/>
          <w:sz w:val="26"/>
          <w:szCs w:val="26"/>
          <w:shd w:fill="FFFFFF" w:val="clear"/>
        </w:rPr>
      </w:r>
      <w:r>
        <w:br w:type="page"/>
      </w:r>
    </w:p>
    <w:p>
      <w:pPr>
        <w:pStyle w:val="Heading1"/>
        <w:keepLines/>
        <w:numPr>
          <w:ilvl w:val="0"/>
          <w:numId w:val="0"/>
        </w:numPr>
        <w:ind w:left="357" w:hanging="0"/>
        <w:jc w:val="center"/>
        <w:rPr>
          <w:color w:val="000000"/>
          <w:sz w:val="26"/>
          <w:szCs w:val="26"/>
        </w:rPr>
      </w:pPr>
      <w:bookmarkStart w:id="20" w:name="_Toc50125126_Копия_1"/>
      <w:bookmarkEnd w:id="20"/>
      <w:r>
        <w:rPr>
          <w:iCs/>
          <w:color w:val="000000"/>
          <w:sz w:val="26"/>
          <w:szCs w:val="26"/>
        </w:rPr>
        <w:t xml:space="preserve">2. </w:t>
      </w:r>
      <w:bookmarkStart w:id="21" w:name="_Toc51339693_Копия_1"/>
      <w:bookmarkStart w:id="22" w:name="_Toc54646403"/>
      <w:r>
        <w:rPr>
          <w:iCs/>
          <w:color w:val="000000"/>
          <w:sz w:val="26"/>
          <w:szCs w:val="26"/>
        </w:rPr>
        <w:t xml:space="preserve">Требования к </w:t>
      </w:r>
      <w:bookmarkEnd w:id="21"/>
      <w:bookmarkEnd w:id="22"/>
      <w:r>
        <w:rPr>
          <w:iCs/>
          <w:color w:val="000000"/>
          <w:sz w:val="26"/>
          <w:szCs w:val="26"/>
        </w:rPr>
        <w:t>услугам</w:t>
      </w:r>
    </w:p>
    <w:p>
      <w:pPr>
        <w:pStyle w:val="Heading4"/>
        <w:numPr>
          <w:ilvl w:val="0"/>
        </w:numPr>
        <w:tabs>
          <w:tab w:val="clear" w:pos="0"/>
        </w:tabs>
        <w:ind w:left="792" w:hanging="0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bookmarkStart w:id="23" w:name="_Toc54646404"/>
      <w:r>
        <w:rPr>
          <w:sz w:val="26"/>
          <w:szCs w:val="26"/>
        </w:rPr>
        <w:t xml:space="preserve">Требования к объемам и срокам </w:t>
      </w:r>
      <w:bookmarkEnd w:id="23"/>
      <w:r>
        <w:rPr>
          <w:sz w:val="26"/>
          <w:szCs w:val="26"/>
          <w:lang w:val="ru-RU"/>
        </w:rPr>
        <w:t>оказания услуг</w:t>
      </w:r>
    </w:p>
    <w:p>
      <w:pPr>
        <w:pStyle w:val="Heading4"/>
        <w:numPr>
          <w:ilvl w:val="0"/>
        </w:numPr>
        <w:tabs>
          <w:tab w:val="clear" w:pos="0"/>
        </w:tabs>
        <w:ind w:left="792" w:hanging="0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2.1.1. </w:t>
      </w:r>
      <w:bookmarkStart w:id="24" w:name="_Toc54646405"/>
      <w:r>
        <w:rPr>
          <w:sz w:val="26"/>
          <w:szCs w:val="26"/>
          <w:lang w:val="ru-RU"/>
        </w:rPr>
        <w:t>Требования к видам и объему оказания услуг</w:t>
      </w:r>
      <w:bookmarkEnd w:id="24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bookmarkStart w:id="25" w:name="_Toc54646406"/>
      <w:bookmarkStart w:id="26" w:name="_Toc51339695_Копия_1"/>
      <w:r>
        <w:rPr>
          <w:sz w:val="26"/>
          <w:szCs w:val="26"/>
        </w:rPr>
        <w:t xml:space="preserve">Таблица </w:t>
      </w:r>
      <w:r>
        <w:rPr>
          <w:sz w:val="26"/>
          <w:szCs w:val="26"/>
          <w:lang w:val="ru-RU"/>
        </w:rPr>
        <w:t>1</w:t>
      </w:r>
      <w:r>
        <w:rPr>
          <w:sz w:val="26"/>
          <w:szCs w:val="26"/>
        </w:rPr>
        <w:t xml:space="preserve">. </w:t>
      </w:r>
      <w:r>
        <w:rPr>
          <w:sz w:val="26"/>
          <w:szCs w:val="26"/>
          <w:lang w:val="ru-RU"/>
        </w:rPr>
        <w:t xml:space="preserve">Перечень </w:t>
      </w:r>
      <w:bookmarkEnd w:id="26"/>
      <w:r>
        <w:rPr>
          <w:sz w:val="26"/>
          <w:szCs w:val="26"/>
          <w:lang w:val="ru-RU"/>
        </w:rPr>
        <w:t>и объем оказываемых услуг</w:t>
      </w:r>
      <w:bookmarkEnd w:id="25"/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VBand="1" w:noHBand="0" w:lastColumn="0" w:firstColumn="1" w:lastRow="0" w:firstRow="1"/>
      </w:tblPr>
      <w:tblGrid>
        <w:gridCol w:w="915"/>
        <w:gridCol w:w="3630"/>
        <w:gridCol w:w="2265"/>
        <w:gridCol w:w="795"/>
        <w:gridCol w:w="1021"/>
        <w:gridCol w:w="1294"/>
      </w:tblGrid>
      <w:tr>
        <w:trPr>
          <w:trHeight w:val="64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п.п.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Вредные факторы и виды работ по Приказу 29н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 старше 40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 автомобиля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5.1,18.1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 погрузчика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5.1,18.1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Водолаз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4.4, 5.1, 5.2, 6.1, 6.2, 19.1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Кладовщик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4.2.5, 5.1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Маляр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1.50, 3.1.8.2, 4.4, 5.1, 6.1, 6.2, 17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участка ЦЭТО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1.50, 4.2.5, 4.4, 6.1, 6.2, 9, 17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участка ЦГТС, ЦТиГМО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4.2.5, 4.4, 6.1, 6.2, 17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Машинист буровой установки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3.1.8.2, 4.4, 4.7, 6.1, 6.2, 17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Машинист крана (крановщик)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4.4, 6.1, 6.2, 8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Оператор стиральных машин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1.48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Слесарь по ремонту гидротурбинного оборудования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1.50, 4.4, 5.1, 6.1, 6.2, 17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Слесарь строительный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3.1.8.2, 4.4, 4.7, 5.1, 6.1, 6.2, 17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Слесарь-инструментальщик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4.4, 9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Слесарь-сантехник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1.29, 4.4, 5.1, 6.1, 6.2, 17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Слесарь-электрик по ремонту электрооборудования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4.4, 5.1, 6.1, 6.2, 9, 17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4.2.5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мастер ЦЭТО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1.50, 4.2.5, 4.4, 6.1, 6.2, 9, 17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мастер ЦГТС, ЦТиГМО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4.2.5, 4.4, 6.1, 6.2, 17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Сторож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4.7, 4.8, 5.1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специалисты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4.2.5, 6.1, 6.2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Токарь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4.4, 15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Уборщик производственных/ служебных помещений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1.48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Электрогазосварщик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3.1.7, 4.2.1, 4.4, 5.1, 6.1, 6.2, 17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Электрослесарь по ремонту оборудования распределительных устройств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1.50, 4.2, 4.4, 5.1, 6.1, 6.2, 9, 17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Электрослесарь по ремонту электрооборудования электростанций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1.50, 4.2, 4.4, 5.1, 6.1, 6.2, 9, 17</w:t>
            </w:r>
          </w:p>
        </w:tc>
        <w:tc>
          <w:tcPr>
            <w:tcW w:w="7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2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9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</w:tbl>
    <w:p>
      <w:pPr>
        <w:pStyle w:val="Heading1"/>
        <w:keepLines/>
        <w:numPr>
          <w:ilvl w:val="0"/>
          <w:numId w:val="0"/>
        </w:numPr>
        <w:tabs>
          <w:tab w:val="clear" w:pos="708"/>
          <w:tab w:val="left" w:pos="700" w:leader="none"/>
          <w:tab w:val="left" w:pos="888" w:leader="none"/>
        </w:tabs>
        <w:spacing w:before="240" w:after="60"/>
        <w:ind w:left="0" w:hanging="0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>
        <w:rPr>
          <w:sz w:val="26"/>
          <w:szCs w:val="26"/>
        </w:rPr>
        <w:t>2</w:t>
      </w:r>
      <w:bookmarkStart w:id="27" w:name="_Toc54646407"/>
      <w:bookmarkStart w:id="28" w:name="_Toc51339696_Копия_1"/>
      <w:r>
        <w:rPr>
          <w:sz w:val="26"/>
          <w:szCs w:val="26"/>
          <w:lang w:val="ru-RU"/>
        </w:rPr>
        <w:t xml:space="preserve">.1.2. Требования </w:t>
      </w:r>
      <w:bookmarkEnd w:id="28"/>
      <w:r>
        <w:rPr>
          <w:sz w:val="26"/>
          <w:szCs w:val="26"/>
          <w:lang w:val="ru-RU"/>
        </w:rPr>
        <w:t>к срокам оказания услуг</w:t>
      </w:r>
      <w:bookmarkEnd w:id="27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6"/>
          <w:szCs w:val="26"/>
        </w:rPr>
      </w:pPr>
      <w:bookmarkStart w:id="29" w:name="_Toc501251261"/>
      <w:bookmarkEnd w:id="29"/>
      <w:r>
        <w:rPr>
          <w:sz w:val="26"/>
          <w:szCs w:val="26"/>
        </w:rPr>
        <w:t xml:space="preserve">           </w:t>
      </w:r>
      <w:bookmarkStart w:id="30" w:name="_Toc54646408"/>
      <w:bookmarkStart w:id="31" w:name="_Toc50125127_Копия_1"/>
      <w:bookmarkStart w:id="32" w:name="_Toc51339697_Копия_1"/>
      <w:r>
        <w:rPr>
          <w:sz w:val="26"/>
          <w:szCs w:val="26"/>
        </w:rPr>
        <w:t xml:space="preserve">Таблица </w:t>
      </w:r>
      <w:r>
        <w:rPr>
          <w:sz w:val="26"/>
          <w:szCs w:val="26"/>
          <w:lang w:val="ru-RU"/>
        </w:rPr>
        <w:t>2</w:t>
      </w:r>
      <w:r>
        <w:rPr>
          <w:sz w:val="26"/>
          <w:szCs w:val="26"/>
        </w:rPr>
        <w:t xml:space="preserve">. </w:t>
      </w:r>
      <w:bookmarkStart w:id="33" w:name="_Hlk50465284_Копия_1"/>
      <w:r>
        <w:rPr>
          <w:sz w:val="26"/>
          <w:szCs w:val="26"/>
        </w:rPr>
        <w:t xml:space="preserve">Требования по срокам </w:t>
      </w:r>
      <w:bookmarkEnd w:id="30"/>
      <w:bookmarkEnd w:id="31"/>
      <w:bookmarkEnd w:id="32"/>
      <w:bookmarkEnd w:id="33"/>
      <w:r>
        <w:rPr>
          <w:sz w:val="26"/>
          <w:szCs w:val="26"/>
          <w:lang w:val="ru-RU"/>
        </w:rPr>
        <w:t>оказания услуг</w:t>
      </w:r>
      <w:bookmarkStart w:id="34" w:name="_Toc50125126"/>
      <w:bookmarkEnd w:id="34"/>
    </w:p>
    <w:tbl>
      <w:tblPr>
        <w:tblW w:w="10013" w:type="dxa"/>
        <w:jc w:val="left"/>
        <w:tblInd w:w="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16"/>
        <w:gridCol w:w="3688"/>
        <w:gridCol w:w="1921"/>
        <w:gridCol w:w="1815"/>
        <w:gridCol w:w="1973"/>
      </w:tblGrid>
      <w:tr>
        <w:trPr/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работ / услуг </w:t>
              <w:br/>
              <w:t>(вид / этап (работ/ услуг)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 / оказания услуг (этапа работ / услуг)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 / оказания услуг (этапа работ / услуг)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>
        <w:trPr/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ind w:left="-57"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ОКПД2 86.22.11.000 Оказание услуг по проведению периодического медицинского осмотра работников для нужд Саяно-Шушенского филиала АО «Гидроремонт — ВКК» в п. Черемушки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с даты заключения договора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 по мере необходимости</w:t>
            </w:r>
          </w:p>
        </w:tc>
      </w:tr>
    </w:tbl>
    <w:p>
      <w:pPr>
        <w:pStyle w:val="Heading4"/>
        <w:numPr>
          <w:ilvl w:val="0"/>
        </w:numPr>
        <w:tabs>
          <w:tab w:val="clear" w:pos="0"/>
        </w:tabs>
        <w:ind w:left="792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numPr>
          <w:ilvl w:val="0"/>
        </w:numPr>
        <w:tabs>
          <w:tab w:val="clear" w:pos="0"/>
        </w:tabs>
        <w:ind w:left="792" w:hanging="0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bookmarkStart w:id="35" w:name="_Toc54646410_Копия_1"/>
      <w:bookmarkStart w:id="36" w:name="_Toc51339698_Копия_6"/>
      <w:r>
        <w:rPr>
          <w:sz w:val="24"/>
          <w:szCs w:val="24"/>
        </w:rPr>
        <w:t xml:space="preserve">Требования к </w:t>
      </w:r>
      <w:r>
        <w:rPr>
          <w:sz w:val="24"/>
          <w:szCs w:val="24"/>
          <w:lang w:val="ru-RU"/>
        </w:rPr>
        <w:t>качеству услуг</w:t>
      </w:r>
    </w:p>
    <w:p>
      <w:pPr>
        <w:pStyle w:val="Heading4"/>
        <w:numPr>
          <w:ilvl w:val="0"/>
        </w:numPr>
        <w:tabs>
          <w:tab w:val="clear" w:pos="0"/>
        </w:tabs>
        <w:ind w:left="792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bookmarkEnd w:id="36"/>
      <w:r>
        <w:rPr>
          <w:sz w:val="24"/>
          <w:szCs w:val="24"/>
          <w:lang w:val="ru-RU"/>
        </w:rPr>
        <w:t xml:space="preserve">качеству </w:t>
      </w:r>
      <w:bookmarkEnd w:id="35"/>
      <w:r>
        <w:rPr>
          <w:sz w:val="24"/>
          <w:szCs w:val="24"/>
          <w:lang w:val="ru-RU"/>
        </w:rPr>
        <w:t>услуг</w:t>
      </w:r>
      <w:r>
        <w:rPr>
          <w:sz w:val="24"/>
          <w:szCs w:val="24"/>
        </w:rPr>
        <w:t xml:space="preserve"> </w:t>
      </w:r>
    </w:p>
    <w:tbl>
      <w:tblPr>
        <w:tblW w:w="10040" w:type="dxa"/>
        <w:jc w:val="left"/>
        <w:tblInd w:w="8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64"/>
        <w:gridCol w:w="8975"/>
      </w:tblGrid>
      <w:tr>
        <w:trPr/>
        <w:tc>
          <w:tcPr>
            <w:tcW w:w="100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120"/>
              <w:jc w:val="both"/>
              <w:rPr>
                <w:sz w:val="24"/>
                <w:szCs w:val="24"/>
              </w:rPr>
            </w:pPr>
            <w:bookmarkStart w:id="37" w:name="_Ref40301253_Копия_3"/>
            <w:bookmarkStart w:id="38" w:name="_Hlk482247581_Копия_2"/>
            <w:bookmarkStart w:id="39" w:name="_Toc467435191_Копия_2"/>
            <w:bookmarkStart w:id="40" w:name="_Toc513396991_Копия_2"/>
            <w:bookmarkEnd w:id="37"/>
            <w:bookmarkEnd w:id="38"/>
            <w:bookmarkEnd w:id="39"/>
            <w:bookmarkEnd w:id="40"/>
            <w:r>
              <w:rPr>
                <w:b/>
                <w:bCs/>
                <w:sz w:val="24"/>
                <w:szCs w:val="24"/>
              </w:rPr>
              <w:t>Наименование услуг (позиция № 1. (Таблицы 2):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ОКПД2 86.22.11.000 Оказание услуг по проведению периодического медицинского осмотра работников для нужд Саяно-Шушенского филиала АО «Гидроремонт — ВКК» в п. Черемушки</w:t>
            </w:r>
          </w:p>
        </w:tc>
      </w:tr>
      <w:tr>
        <w:trPr/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1" w:before="0" w:after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1" w:before="0" w:after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</w:tr>
      <w:tr>
        <w:trPr/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tLeast" w:line="11" w:before="0" w:after="0"/>
              <w:ind w:left="-57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</w:t>
            </w:r>
          </w:p>
        </w:tc>
        <w:tc>
          <w:tcPr>
            <w:tcW w:w="8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1" w:before="0" w:after="0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оказанию услуг</w:t>
            </w:r>
          </w:p>
        </w:tc>
      </w:tr>
      <w:tr>
        <w:trPr/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tLeast" w:line="11" w:before="0" w:after="0"/>
              <w:ind w:left="-117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8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1" w:before="0" w:after="0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Общие требования к оказанию услуг</w:t>
            </w:r>
          </w:p>
        </w:tc>
      </w:tr>
      <w:tr>
        <w:trPr/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tLeast" w:line="11" w:before="0" w:after="0"/>
              <w:ind w:left="25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1.1.1.</w:t>
            </w:r>
          </w:p>
        </w:tc>
        <w:tc>
          <w:tcPr>
            <w:tcW w:w="8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850" w:leader="none"/>
                <w:tab w:val="left" w:pos="2474" w:leader="none"/>
              </w:tabs>
              <w:spacing w:lineRule="atLeast" w:line="11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ПМО проводится в соответствии с </w:t>
            </w:r>
            <w:r>
              <w:rPr>
                <w:sz w:val="24"/>
                <w:szCs w:val="24"/>
              </w:rPr>
              <w:t>приказом Министерства здравоохранения  Российской Федерации № 29н от 28 января 2021 года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 же работам, при выполнении которых проводятся обязательные предварительные и периодические медицинские осмотры».</w:t>
            </w:r>
          </w:p>
        </w:tc>
      </w:tr>
      <w:tr>
        <w:trPr/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tLeast" w:line="11" w:before="0" w:after="0"/>
              <w:ind w:left="25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1.1.2.</w:t>
            </w:r>
          </w:p>
        </w:tc>
        <w:tc>
          <w:tcPr>
            <w:tcW w:w="8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11" w:before="0" w:after="0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Исполнитель должен иметь лицензию на осуществление соответствующих видов медицинской деятельности согласно статье 12 Федерального закона от 04.05.2011 г. № 99-ФЗ «О лицензировании отдельных видов деятельности», Постановления Правительства РФ от 16.04.2012 г. № 291 «О лицензировании медицинской деятельности».</w:t>
            </w:r>
          </w:p>
        </w:tc>
      </w:tr>
      <w:tr>
        <w:trPr/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tLeast" w:line="11"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1.2.</w:t>
            </w:r>
          </w:p>
        </w:tc>
        <w:tc>
          <w:tcPr>
            <w:tcW w:w="8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tLeast" w:line="11" w:before="0" w:after="0"/>
              <w:jc w:val="both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способам оказания услуг</w:t>
            </w:r>
          </w:p>
        </w:tc>
      </w:tr>
      <w:tr>
        <w:trPr/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tLeast" w:line="11" w:before="0" w:after="0"/>
              <w:ind w:left="72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1.2.1.</w:t>
            </w:r>
          </w:p>
        </w:tc>
        <w:tc>
          <w:tcPr>
            <w:tcW w:w="8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-4500" w:leader="none"/>
                <w:tab w:val="left" w:pos="-4320" w:leader="none"/>
              </w:tabs>
              <w:spacing w:lineRule="atLeast" w:line="11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После обработки и анализа всех проведенных обследований с учетом заключений врачей-специалистов, принимавших участие в проведении медосмотра, оформляется Заключение периодического медицинского осмотра, в котором перечисляются вредные производственные факторы или виды работ по которым проводилось обследование.</w:t>
            </w:r>
          </w:p>
        </w:tc>
      </w:tr>
      <w:tr>
        <w:trPr/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tLeast" w:line="11" w:before="0" w:after="0"/>
              <w:ind w:left="-117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1.3.</w:t>
            </w:r>
          </w:p>
        </w:tc>
        <w:tc>
          <w:tcPr>
            <w:tcW w:w="8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1" w:before="0" w:after="0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применяемым при оказании услуг оборудованию, материалам, технологиям, программно-аппаратным средствам</w:t>
            </w:r>
          </w:p>
        </w:tc>
      </w:tr>
      <w:tr>
        <w:trPr/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tLeast" w:line="11"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1.3.1.</w:t>
            </w:r>
          </w:p>
        </w:tc>
        <w:tc>
          <w:tcPr>
            <w:tcW w:w="8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1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ПМО проводится с использованием  медицинской аппаратуры и оборудования, отвечающих установленным лицензионным и санитарно-гигиеническим требованиям (включая флюорографию, маммографию, осмотры психиатра, нарколога, и т.д.).</w:t>
            </w:r>
          </w:p>
        </w:tc>
      </w:tr>
      <w:tr>
        <w:trPr/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tLeast" w:line="11" w:before="0" w:after="0"/>
              <w:ind w:left="-117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1.4.</w:t>
            </w:r>
          </w:p>
        </w:tc>
        <w:tc>
          <w:tcPr>
            <w:tcW w:w="8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1" w:before="0" w:after="0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персоналу исполнителя</w:t>
            </w:r>
          </w:p>
        </w:tc>
      </w:tr>
      <w:tr>
        <w:trPr/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tLeast" w:line="11"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1.4.1.</w:t>
            </w:r>
          </w:p>
        </w:tc>
        <w:tc>
          <w:tcPr>
            <w:tcW w:w="8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1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Персонал исполнителя должен обладать профессиональной подготовкой в области медицины труда.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В состав врачебной комиссии включается врач-профпатолог, состоящий в штатном расписании, имеющий первичную подготовку (диплом) в области профпатологии. Все врачи (включая психиатра и нарколога), участвующие в проведении периодического медицинского осмотра работников, в том числе врачи-лаборанты, врачи функциональной диагностики, врачи-рентгенологи должны иметь свидетельство (сертификат) о повышении квалификации по профпатологии.</w:t>
            </w:r>
          </w:p>
        </w:tc>
      </w:tr>
      <w:tr>
        <w:trPr/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tLeast" w:line="11" w:before="0" w:after="0"/>
              <w:ind w:left="-117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1.5.</w:t>
            </w:r>
          </w:p>
        </w:tc>
        <w:tc>
          <w:tcPr>
            <w:tcW w:w="8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1" w:before="0" w:after="0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безопасности при оказании услуг и охране труда</w:t>
            </w:r>
          </w:p>
        </w:tc>
      </w:tr>
      <w:tr>
        <w:trPr/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tLeast" w:line="11" w:before="0" w:after="0"/>
              <w:ind w:left="25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1.5.1.</w:t>
            </w:r>
          </w:p>
        </w:tc>
        <w:tc>
          <w:tcPr>
            <w:tcW w:w="8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atLeast" w:line="11" w:before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безопасности при оказании услуг</w:t>
            </w:r>
          </w:p>
          <w:p>
            <w:pPr>
              <w:pStyle w:val="Normal"/>
              <w:widowControl w:val="false"/>
              <w:spacing w:lineRule="atLeast" w:line="11" w:before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 должен соблюдать требования действующего Федерального законодательства РФ, нормативных правовых актов субъектов Российской Федерации, в т.ч. охране окружающей среды, промышленной и пожарной безопасности, охране труда, а также все прочие законы и нормативные акты, относящиеся к сфере деятельности.</w:t>
            </w:r>
          </w:p>
        </w:tc>
      </w:tr>
      <w:tr>
        <w:trPr/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tLeast" w:line="11"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1.6.</w:t>
            </w:r>
          </w:p>
        </w:tc>
        <w:tc>
          <w:tcPr>
            <w:tcW w:w="8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1" w:before="0" w:after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Требования к результатам оказания услуг</w:t>
            </w:r>
          </w:p>
        </w:tc>
      </w:tr>
      <w:tr>
        <w:trPr/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tLeast" w:line="11" w:before="0" w:after="0"/>
              <w:ind w:left="-117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1.6.1.</w:t>
            </w:r>
          </w:p>
        </w:tc>
        <w:tc>
          <w:tcPr>
            <w:tcW w:w="8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1" w:before="0" w:after="0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оформлению документации</w:t>
            </w:r>
          </w:p>
        </w:tc>
      </w:tr>
      <w:tr>
        <w:trPr/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tLeast" w:line="11" w:before="0" w:after="0"/>
              <w:ind w:left="25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x-none"/>
              </w:rPr>
              <w:t>1.6.1.1.</w:t>
            </w:r>
          </w:p>
        </w:tc>
        <w:tc>
          <w:tcPr>
            <w:tcW w:w="8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tLeast" w:line="11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Заключение ПМО оформляется в соответствии с приложением к Порядку проведения обязательных предварительных (при поступлении на работу) и периодических медицинских осмотров (обследований) работников, занятых на тяжелых работах и на работах с вредными и (или) опасными условиями труда, утвержденному приказом № 29н Минздрава РФ от 28.01.2021г. </w:t>
            </w:r>
            <w:r>
              <w:rPr>
                <w:rFonts w:eastAsia="Calibri"/>
                <w:sz w:val="24"/>
                <w:szCs w:val="24"/>
                <w:lang w:eastAsia="en-US"/>
              </w:rPr>
              <w:t>Исполнитель передает работнику оформленное Заключение для дальнейшей его передачи Заказчику. Заключение хранится у работодателя.</w:t>
            </w:r>
          </w:p>
        </w:tc>
      </w:tr>
    </w:tbl>
    <w:p>
      <w:pPr>
        <w:pStyle w:val="Normal"/>
        <w:rPr>
          <w:sz w:val="24"/>
          <w:szCs w:val="24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HTMLPreformatted">
    <w:name w:val="HTML Preformatted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16378314321" w:customStyle="1">
    <w:name w:val="1637831432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31BA1-D840-4DD8-8C28-DF63C6469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Application>AlterOffice/3.4.0.9$Linux_X86_64 LibreOffice_project/b8daf9e823b1a5463a2f48435ddc2e8696e7d4fc</Application>
  <AppVersion>15.0000</AppVersion>
  <Pages>5</Pages>
  <Words>1045</Words>
  <Characters>6546</Characters>
  <CharactersWithSpaces>7410</CharactersWithSpaces>
  <Paragraphs>236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2021-04-04T11:05:00Z</dcterms:created>
  <dc:creator>Быстров Олег Геннадьевич</dc:creator>
  <dc:description/>
  <dc:language>ru-RU</dc:language>
  <cp:lastModifiedBy>sinelnikovakp@corp.gidroogk.com</cp:lastModifiedBy>
  <cp:lastPrinted>2025-08-08T14:20:00Z</cp:lastPrinted>
  <dcterms:modified xsi:type="dcterms:W3CDTF">2026-08-18T14:55:42Z</dcterms:modified>
  <cp:revision>49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