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0"/>
        <w:shd w:val="clear" w:color="auto" w:fill="auto"/>
        <w:spacing w:lineRule="auto" w:line="240"/>
        <w:ind w:left="986" w:hanging="0"/>
        <w:jc w:val="right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</w:r>
    </w:p>
    <w:p>
      <w:pPr>
        <w:pStyle w:val="Normal"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b w:val="false"/>
          <w:bCs w:val="false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на выполнение работ по текущему ремонту зданий СШГЭС</w:t>
      </w:r>
    </w:p>
    <w:p>
      <w:pPr>
        <w:pStyle w:val="Normal"/>
        <w:jc w:val="center"/>
        <w:rPr/>
      </w:pPr>
      <w:r>
        <w:rPr>
          <w:rFonts w:eastAsia="Calibri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(</w:t>
      </w:r>
      <w:r>
        <w:rPr>
          <w:rFonts w:eastAsia="Calibri" w:cs="Times New Roman"/>
          <w:color w:val="000000"/>
          <w:kern w:val="0"/>
          <w:sz w:val="24"/>
          <w:szCs w:val="24"/>
          <w:shd w:fill="FFFF00" w:val="clear"/>
          <w:lang w:val="ru-RU" w:eastAsia="en-US" w:bidi="ar-SA"/>
        </w:rPr>
        <w:t>ххххххххххх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)</w:t>
      </w:r>
      <w:r>
        <w:br w:type="page"/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r>
            <w:fldChar w:fldCharType="begin"/>
          </w:r>
          <w:r>
            <w:rPr>
              <w:webHidden/>
              <w:rStyle w:val="Style17"/>
              <w:shd w:fill="auto" w:val="clear"/>
              <w:vanish w:val="false"/>
            </w:rPr>
            <w:instrText xml:space="preserve"> TOC \z \o "1-4" \u \h</w:instrText>
          </w:r>
          <w:r>
            <w:rPr>
              <w:webHidden/>
              <w:rStyle w:val="Style17"/>
              <w:shd w:fill="auto" w:val="clear"/>
              <w:vanish w:val="false"/>
            </w:rPr>
            <w:fldChar w:fldCharType="separate"/>
          </w:r>
          <w:hyperlink w:anchor="__RefHeading___Toc1722_4251245604">
            <w:r>
              <w:rPr>
                <w:webHidden/>
                <w:rStyle w:val="Style17"/>
                <w:vanish w:val="false"/>
                <w:shd w:fill="auto" w:val="clear"/>
              </w:rPr>
              <w:t xml:space="preserve"> </w:t>
            </w:r>
            <w:r>
              <w:rPr>
                <w:rStyle w:val="Style17"/>
                <w:shd w:fill="auto" w:val="clear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24_4251245604">
            <w:r>
              <w:rPr>
                <w:webHidden/>
                <w:rStyle w:val="Style17"/>
                <w:vanish w:val="false"/>
                <w:shd w:fill="auto" w:val="clear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26_4251245604">
            <w:r>
              <w:rPr>
                <w:webHidden/>
                <w:rStyle w:val="Style17"/>
                <w:vanish w:val="false"/>
                <w:shd w:fill="auto" w:val="clear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28_4251245604">
            <w:r>
              <w:rPr>
                <w:webHidden/>
                <w:rStyle w:val="Style17"/>
                <w:vanish w:val="false"/>
                <w:shd w:fill="auto" w:val="clear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30_4251245604">
            <w:r>
              <w:rPr>
                <w:webHidden/>
                <w:rStyle w:val="Style17"/>
                <w:vanish w:val="false"/>
                <w:shd w:fill="auto" w:val="clear"/>
              </w:rPr>
              <w:t>1.3. Цель выполнения работ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32_4251245604">
            <w:r>
              <w:rPr>
                <w:webHidden/>
                <w:rStyle w:val="Style17"/>
                <w:vanish w:val="false"/>
                <w:shd w:fill="auto" w:val="clear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34_4251245604">
            <w:r>
              <w:rPr>
                <w:webHidden/>
                <w:rStyle w:val="Style17"/>
                <w:vanish w:val="false"/>
                <w:shd w:fill="auto" w:val="clear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36_4251245604">
            <w:r>
              <w:rPr>
                <w:webHidden/>
                <w:rStyle w:val="Style17"/>
                <w:vanish w:val="false"/>
                <w:shd w:fill="auto" w:val="clear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780" w:leader="dot"/>
            </w:tabs>
            <w:rPr/>
          </w:pPr>
          <w:hyperlink w:anchor="__RefHeading___Toc1738_4251245604">
            <w:r>
              <w:rPr>
                <w:webHidden/>
                <w:rStyle w:val="Style17"/>
                <w:vanish w:val="false"/>
                <w:shd w:fill="auto" w:val="clear"/>
              </w:rPr>
              <w:t>1.5.1. Оборудование, необходимое для выполнения работ, поставляются силами Субподрядчика;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780" w:leader="dot"/>
            </w:tabs>
            <w:rPr/>
          </w:pPr>
          <w:hyperlink w:anchor="__RefHeading___Toc1740_4251245604">
            <w:r>
              <w:rPr>
                <w:webHidden/>
                <w:rStyle w:val="Style17"/>
                <w:vanish w:val="false"/>
                <w:shd w:fill="auto" w:val="clear"/>
              </w:rPr>
              <w:t>1.5.2. Модульная плавучая платформа размером 9,5х15 м. для выполнения работ предоставляется Заказчиком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42_4251245604">
            <w:r>
              <w:rPr>
                <w:webHidden/>
                <w:rStyle w:val="Style17"/>
                <w:vanish w:val="false"/>
                <w:shd w:fill="auto" w:val="clear"/>
              </w:rPr>
              <w:t>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44_4251245604">
            <w:r>
              <w:rPr>
                <w:webHidden/>
                <w:rStyle w:val="Style17"/>
                <w:vanish w:val="false"/>
                <w:shd w:fill="auto" w:val="clear"/>
              </w:rPr>
              <w:t>2.1. Требования к объемам и срокам выполнения работ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780" w:leader="dot"/>
            </w:tabs>
            <w:rPr/>
          </w:pPr>
          <w:hyperlink w:anchor="__RefHeading___Toc1746_4251245604">
            <w:r>
              <w:rPr>
                <w:webHidden/>
                <w:rStyle w:val="Style17"/>
                <w:vanish w:val="false"/>
                <w:shd w:fill="auto" w:val="clear"/>
              </w:rPr>
              <w:t>2.1.1. Требования к видам и объемам работ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48_4251245604">
            <w:r>
              <w:rPr>
                <w:webHidden/>
                <w:rStyle w:val="Style17"/>
                <w:vanish w:val="false"/>
                <w:shd w:fill="auto" w:val="clear"/>
              </w:rPr>
              <w:t>Таблица 2. Перечень и объем выполняемых работ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50_4251245604">
            <w:r>
              <w:rPr>
                <w:webHidden/>
                <w:rStyle w:val="Style17"/>
                <w:vanish w:val="false"/>
                <w:shd w:fill="auto" w:val="clear"/>
              </w:rPr>
              <w:t xml:space="preserve"> </w:t>
            </w:r>
            <w:r>
              <w:rPr>
                <w:rStyle w:val="Style17"/>
                <w:shd w:fill="auto" w:val="clear"/>
              </w:rPr>
              <w:t>Таблица 3. Требования по срокам выполнения работ</w:t>
              <w:tab/>
              <w:t>6</w:t>
            </w:r>
          </w:hyperlink>
        </w:p>
        <w:p>
          <w:pPr>
            <w:pStyle w:val="TOC4"/>
            <w:tabs>
              <w:tab w:val="clear" w:pos="1120"/>
              <w:tab w:val="clear" w:pos="10194"/>
              <w:tab w:val="right" w:pos="9780" w:leader="dot"/>
            </w:tabs>
            <w:rPr/>
          </w:pPr>
          <w:hyperlink w:anchor="__RefHeading___Toc1752_4251245604">
            <w:r>
              <w:rPr>
                <w:webHidden/>
                <w:rStyle w:val="Style17"/>
                <w:vanish w:val="false"/>
                <w:shd w:fill="auto" w:val="clear"/>
              </w:rPr>
              <w:t>2.2. Требования к качеству работ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54_4251245604">
            <w:r>
              <w:rPr>
                <w:webHidden/>
                <w:rStyle w:val="Style17"/>
                <w:vanish w:val="false"/>
                <w:shd w:fill="auto" w:val="clear"/>
              </w:rPr>
              <w:t>Таблица 4. Требования к качеству работ</w:t>
              <w:tab/>
              <w:t>6</w:t>
            </w:r>
          </w:hyperlink>
        </w:p>
        <w:p>
          <w:pPr>
            <w:pStyle w:val="TOC2"/>
            <w:tabs>
              <w:tab w:val="clear" w:pos="708"/>
              <w:tab w:val="right" w:pos="9780" w:leader="dot"/>
            </w:tabs>
            <w:rPr/>
          </w:pPr>
          <w:hyperlink w:anchor="__RefHeading___Toc1756_4251245604">
            <w:r>
              <w:rPr>
                <w:webHidden/>
                <w:rStyle w:val="Style17"/>
                <w:i w:val="false"/>
                <w:iCs/>
                <w:vanish w:val="false"/>
                <w:shd w:fill="auto" w:val="clear"/>
              </w:rPr>
              <w:t>Правила охраны труда при проведении водолазных работ, приказ Минтруда о</w:t>
            </w:r>
            <w:r>
              <w:rPr>
                <w:rStyle w:val="Style17"/>
                <w:i w:val="false"/>
                <w:iCs/>
                <w:shd w:fill="auto" w:val="clear"/>
              </w:rPr>
              <w:t>т 17 декабря 2020 г. N 922н</w:t>
            </w:r>
            <w:r>
              <w:rPr>
                <w:rStyle w:val="Style17"/>
                <w:shd w:fill="auto" w:val="clear"/>
              </w:rPr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780" w:leader="dot"/>
            </w:tabs>
            <w:rPr/>
          </w:pPr>
          <w:hyperlink w:anchor="__RefHeading___Toc1758_4251245604">
            <w:r>
              <w:rPr>
                <w:webHidden/>
                <w:rStyle w:val="Style17"/>
                <w:vanish w:val="false"/>
                <w:shd w:fill="auto" w:val="clear"/>
              </w:rPr>
              <w:t>3. Приложения</w:t>
              <w:tab/>
              <w:t>14</w:t>
            </w:r>
          </w:hyperlink>
          <w:r>
            <w:rPr>
              <w:rStyle w:val="Style17"/>
              <w:shd w:fill="auto" w:val="clear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right="0" w:hanging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7590" w:right="0" w:hanging="360"/>
        <w:rPr>
          <w:highlight w:val="none"/>
          <w:shd w:fill="auto" w:val="clear"/>
        </w:rPr>
      </w:pPr>
      <w:bookmarkStart w:id="0" w:name="__RefHeading___Toc1724_4251245604"/>
      <w:bookmarkStart w:id="1" w:name="_Toc51339692"/>
      <w:bookmarkStart w:id="2" w:name="_Toc185841135"/>
      <w:bookmarkEnd w:id="0"/>
      <w:r>
        <w:rPr>
          <w:shd w:fill="auto" w:val="clear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32" w:right="0" w:hanging="432"/>
        <w:rPr>
          <w:highlight w:val="none"/>
          <w:shd w:fill="auto" w:val="clear"/>
        </w:rPr>
      </w:pPr>
      <w:bookmarkStart w:id="3" w:name="__RefHeading___Toc1726_4251245604"/>
      <w:bookmarkStart w:id="4" w:name="_Toc185841136"/>
      <w:bookmarkStart w:id="5" w:name="_Toc46743505"/>
      <w:bookmarkEnd w:id="3"/>
      <w:r>
        <w:rPr>
          <w:shd w:fill="auto" w:val="clear"/>
        </w:rPr>
        <w:t>Обозначения и сокращения</w:t>
      </w:r>
      <w:bookmarkEnd w:id="4"/>
      <w:bookmarkEnd w:id="5"/>
    </w:p>
    <w:tbl>
      <w:tblPr>
        <w:tblW w:w="98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035"/>
        <w:gridCol w:w="7776"/>
      </w:tblGrid>
      <w:tr>
        <w:trPr>
          <w:trHeight w:val="82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*.dwg, *.vsd, *.dос, *.хls.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Формат файлов в электронном виде.</w:t>
            </w:r>
          </w:p>
        </w:tc>
      </w:tr>
      <w:tr>
        <w:trPr>
          <w:trHeight w:val="412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г/а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Гидроагрегат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л.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Литры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л/мин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Литров в минуту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Метры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м2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Метры квадратные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м3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Метры кубические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МЧС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кг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Килограмм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ОТ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Отсасывающая труба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ПС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Подъёмное сооружение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ПУЭ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Правила устройства электроустановок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РФ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Российская Федерация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СК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Спиральная камера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ст. №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Станционный номер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Субподрядчик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Исполнитель Работ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СТО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Стандарт организации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ТТ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Технические требования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т.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Тон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Штуки (единица измерения)</w:t>
            </w:r>
          </w:p>
        </w:tc>
      </w:tr>
      <w:tr>
        <w:trPr>
          <w:trHeight w:val="397" w:hRule="exact"/>
          <w:cantSplit w:val="true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э/б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Электробезопасность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  <w:r>
        <w:br w:type="page"/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57" w:right="0" w:hanging="0"/>
        <w:jc w:val="left"/>
        <w:rPr>
          <w:highlight w:val="none"/>
          <w:shd w:fill="auto" w:val="clear"/>
        </w:rPr>
      </w:pPr>
      <w:r>
        <w:rPr>
          <w:b/>
          <w:bCs/>
          <w:shd w:fill="auto" w:val="clear"/>
        </w:rPr>
        <w:t>1.1</w:t>
      </w:r>
      <w:r>
        <w:rPr>
          <w:shd w:fill="auto" w:val="clear"/>
        </w:rPr>
        <w:t xml:space="preserve"> </w:t>
      </w:r>
      <w:bookmarkStart w:id="6" w:name="_Toc46743506"/>
      <w:bookmarkStart w:id="7" w:name="_Toc185841137"/>
      <w:r>
        <w:rPr>
          <w:b/>
          <w:bCs/>
          <w:shd w:fill="auto" w:val="clear"/>
        </w:rPr>
        <w:t xml:space="preserve">Наименование </w:t>
      </w:r>
      <w:bookmarkEnd w:id="6"/>
      <w:bookmarkEnd w:id="7"/>
      <w:r>
        <w:rPr>
          <w:b/>
          <w:bCs/>
          <w:shd w:fill="auto" w:val="clear"/>
        </w:rPr>
        <w:t>выполняемых работ</w:t>
      </w:r>
    </w:p>
    <w:p>
      <w:pPr>
        <w:pStyle w:val="Normal"/>
        <w:keepNext w:val="true"/>
        <w:keepLines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ОКПД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FFFF00" w:val="clear"/>
          <w:lang w:val="ru-RU" w:eastAsia="ru-RU" w:bidi="ar-SA"/>
        </w:rPr>
        <w:t>хххххххх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Выполнение работ по т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екущему ремонту зданий СШГЭС</w:t>
      </w:r>
    </w:p>
    <w:p>
      <w:pPr>
        <w:pStyle w:val="Heading4"/>
        <w:numPr>
          <w:ilvl w:val="1"/>
          <w:numId w:val="3"/>
        </w:numPr>
        <w:ind w:left="432" w:right="0" w:hanging="432"/>
        <w:rPr>
          <w:highlight w:val="none"/>
          <w:shd w:fill="auto" w:val="clear"/>
        </w:rPr>
      </w:pPr>
      <w:r>
        <w:rPr/>
        <w:t xml:space="preserve"> </w:t>
      </w:r>
      <w:r>
        <w:rPr>
          <w:b/>
          <w:bCs/>
        </w:rPr>
        <w:t>Заказчик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Филиал ПАО «РусГидро» - «Саяно-Шушенская ГЭС имени П.С. Непорожнего».</w:t>
      </w:r>
    </w:p>
    <w:p>
      <w:pPr>
        <w:pStyle w:val="Heading4"/>
        <w:numPr>
          <w:ilvl w:val="1"/>
          <w:numId w:val="3"/>
        </w:numPr>
        <w:ind w:left="432" w:right="0" w:hanging="432"/>
        <w:rPr>
          <w:highlight w:val="none"/>
          <w:shd w:fill="auto" w:val="clear"/>
        </w:rPr>
      </w:pPr>
      <w:r>
        <w:rPr>
          <w:shd w:fill="auto" w:val="clear"/>
        </w:rPr>
        <w:t xml:space="preserve"> </w:t>
      </w:r>
      <w:r>
        <w:rPr>
          <w:b/>
          <w:bCs/>
          <w:shd w:fill="auto" w:val="clear"/>
        </w:rPr>
        <w:t xml:space="preserve">Генподрядчик 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shd w:fill="auto" w:val="clear"/>
        </w:rPr>
        <w:t>Саяно-Шушенский Филиал Акционерного общества «Гидроремонт-ВКК» в п. Черемушки.</w:t>
      </w:r>
    </w:p>
    <w:p>
      <w:pPr>
        <w:pStyle w:val="Heading4"/>
        <w:numPr>
          <w:ilvl w:val="1"/>
          <w:numId w:val="3"/>
        </w:numPr>
        <w:ind w:left="432" w:right="0" w:hanging="432"/>
        <w:rPr>
          <w:b/>
          <w:bCs/>
        </w:rPr>
      </w:pPr>
      <w:bookmarkStart w:id="8" w:name="__RefHeading___Toc1730_4251245604"/>
      <w:bookmarkStart w:id="9" w:name="_Toc185841138"/>
      <w:bookmarkStart w:id="10" w:name="_Toc46743507"/>
      <w:bookmarkEnd w:id="8"/>
      <w:r>
        <w:rPr>
          <w:b/>
          <w:bCs/>
          <w:shd w:fill="auto" w:val="clear"/>
        </w:rPr>
        <w:t xml:space="preserve">Цель </w:t>
      </w:r>
      <w:bookmarkEnd w:id="10"/>
      <w:r>
        <w:rPr>
          <w:b/>
          <w:bCs/>
          <w:shd w:fill="auto" w:val="clear"/>
        </w:rPr>
        <w:t>выполнения работ</w:t>
      </w:r>
      <w:bookmarkEnd w:id="9"/>
      <w:r>
        <w:rPr>
          <w:b/>
          <w:bCs/>
          <w:shd w:fill="auto" w:val="clear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 xml:space="preserve">Работы выполняются на основании подписанного ВЗЛ </w:t>
      </w:r>
      <w:r>
        <w:rPr>
          <w:sz w:val="24"/>
          <w:szCs w:val="24"/>
          <w:shd w:fill="FFFF00" w:val="clear"/>
        </w:rPr>
        <w:t>по ЛОТу ХХ-РЕМ-2026-ХХХХ;</w:t>
      </w:r>
    </w:p>
    <w:p>
      <w:pPr>
        <w:pStyle w:val="Heading4"/>
        <w:numPr>
          <w:ilvl w:val="1"/>
          <w:numId w:val="3"/>
        </w:numPr>
        <w:ind w:left="432" w:right="0" w:hanging="432"/>
        <w:rPr>
          <w:highlight w:val="none"/>
          <w:shd w:fill="auto" w:val="clear"/>
        </w:rPr>
      </w:pPr>
      <w:bookmarkStart w:id="11" w:name="__RefHeading___Toc1732_4251245604"/>
      <w:bookmarkStart w:id="12" w:name="_Toc185841139"/>
      <w:bookmarkStart w:id="13" w:name="_Toc46743508"/>
      <w:bookmarkEnd w:id="11"/>
      <w:r>
        <w:rPr>
          <w:b/>
          <w:bCs/>
          <w:shd w:fill="auto" w:val="clear"/>
        </w:rPr>
        <w:t>Существующее положение</w:t>
      </w:r>
      <w:bookmarkEnd w:id="12"/>
      <w:bookmarkEnd w:id="13"/>
      <w:r>
        <w:rPr>
          <w:shd w:fill="auto" w:val="clear"/>
          <w:lang w:val="ru-RU"/>
        </w:rPr>
        <w:t xml:space="preserve"> </w:t>
      </w:r>
    </w:p>
    <w:p>
      <w:pPr>
        <w:pStyle w:val="Heading1"/>
        <w:numPr>
          <w:ilvl w:val="0"/>
          <w:numId w:val="0"/>
        </w:numPr>
        <w:ind w:left="0" w:right="0" w:hanging="0"/>
        <w:rPr/>
      </w:pPr>
      <w:bookmarkStart w:id="14" w:name="__RefHeading___Toc1734_4251245604"/>
      <w:bookmarkStart w:id="15" w:name="_Toc185841140"/>
      <w:bookmarkEnd w:id="14"/>
      <w:r>
        <w:rPr>
          <w:sz w:val="24"/>
          <w:szCs w:val="24"/>
          <w:shd w:fill="auto" w:val="clear"/>
        </w:rPr>
        <w:t>Таблица 1. Перечень объектов заказчика</w:t>
      </w:r>
      <w:bookmarkEnd w:id="15"/>
    </w:p>
    <w:tbl>
      <w:tblPr>
        <w:tblW w:w="977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1828"/>
        <w:gridCol w:w="2992"/>
        <w:gridCol w:w="2439"/>
        <w:gridCol w:w="1958"/>
      </w:tblGrid>
      <w:tr>
        <w:trPr>
          <w:trHeight w:val="138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Расположение объекта </w:t>
              <w:br/>
            </w:r>
            <w:r>
              <w:rPr>
                <w:iCs/>
                <w:sz w:val="24"/>
                <w:szCs w:val="24"/>
                <w:shd w:fill="auto" w:val="clear"/>
              </w:rPr>
              <w:t>(место производства работ)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Примечания</w:t>
            </w:r>
          </w:p>
        </w:tc>
      </w:tr>
      <w:tr>
        <w:trPr>
          <w:trHeight w:val="27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5</w:t>
            </w:r>
          </w:p>
        </w:tc>
      </w:tr>
      <w:tr>
        <w:trPr>
          <w:trHeight w:val="143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360" w:hanging="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Жилой дом (ощежитие)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Российская Федерация, респ. Хакасия, г.Саяногорск, рп.Черемушки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Жилой дом (ощежитие) инв.7558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Эксплуатирующая организация: Филиал ПАО «РусГидро» - «Саяно-Шушенская ГЭС им.П.С.Непорожнего»</w:t>
            </w:r>
          </w:p>
        </w:tc>
      </w:tr>
      <w:tr>
        <w:trPr>
          <w:trHeight w:val="1439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Склад шестерок</w:t>
            </w:r>
          </w:p>
        </w:tc>
        <w:tc>
          <w:tcPr>
            <w:tcW w:w="2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Российская Федерация, респ. Хакасия, г.Саяногорск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Склад шестерок инв.92</w:t>
            </w:r>
          </w:p>
        </w:tc>
        <w:tc>
          <w:tcPr>
            <w:tcW w:w="1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>
          <w:trHeight w:val="1439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Склад 2а</w:t>
            </w:r>
          </w:p>
        </w:tc>
        <w:tc>
          <w:tcPr>
            <w:tcW w:w="2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Склад 2а инв.4039</w:t>
            </w:r>
          </w:p>
        </w:tc>
        <w:tc>
          <w:tcPr>
            <w:tcW w:w="1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</w:tbl>
    <w:p>
      <w:pPr>
        <w:pStyle w:val="Heading4"/>
        <w:keepNext w:val="true"/>
        <w:widowControl/>
        <w:numPr>
          <w:ilvl w:val="1"/>
          <w:numId w:val="3"/>
        </w:numPr>
        <w:suppressAutoHyphens w:val="true"/>
        <w:bidi w:val="0"/>
        <w:spacing w:before="120" w:after="60"/>
        <w:ind w:left="0" w:right="0" w:hanging="0"/>
        <w:jc w:val="left"/>
        <w:rPr>
          <w:highlight w:val="none"/>
          <w:shd w:fill="auto" w:val="clear"/>
        </w:rPr>
      </w:pPr>
      <w:bookmarkStart w:id="16" w:name="_Toc46743509"/>
      <w:bookmarkStart w:id="17" w:name="_Hlk49857604"/>
      <w:bookmarkStart w:id="18" w:name="_Toc185841141"/>
      <w:r>
        <w:rPr>
          <w:b/>
          <w:shd w:fill="auto" w:val="clear"/>
        </w:rPr>
        <w:t xml:space="preserve">Информация в отношении исполнения договора, </w:t>
      </w:r>
      <w:bookmarkStart w:id="19" w:name="_Hlk46492347"/>
      <w:r>
        <w:rPr>
          <w:b/>
          <w:shd w:fill="auto" w:val="clear"/>
        </w:rPr>
        <w:t xml:space="preserve">которая должна быть учтена при подготовке заявки </w:t>
      </w:r>
      <w:bookmarkEnd w:id="19"/>
      <w:r>
        <w:rPr>
          <w:b/>
          <w:shd w:fill="auto" w:val="clear"/>
        </w:rPr>
        <w:t xml:space="preserve">(в том числе перечень ресурсов, услуг и документов, предоставляемых </w:t>
      </w:r>
      <w:r>
        <w:rPr>
          <w:b/>
          <w:shd w:fill="auto" w:val="clear"/>
          <w:lang w:val="ru-RU"/>
        </w:rPr>
        <w:t>заказчиком</w:t>
      </w:r>
      <w:r>
        <w:rPr>
          <w:b/>
          <w:shd w:fill="auto" w:val="clear"/>
        </w:rPr>
        <w:t xml:space="preserve"> на этапе исполнения договора)</w:t>
      </w:r>
      <w:bookmarkEnd w:id="16"/>
      <w:bookmarkEnd w:id="17"/>
      <w:bookmarkEnd w:id="18"/>
      <w:r>
        <w:rPr>
          <w:b/>
          <w:shd w:fill="auto" w:val="clear"/>
          <w:lang w:val="ru-RU"/>
        </w:rPr>
        <w:t xml:space="preserve"> </w:t>
      </w:r>
      <w:bookmarkStart w:id="20" w:name="_Hlk48209761"/>
      <w:bookmarkEnd w:id="20"/>
    </w:p>
    <w:p>
      <w:pPr>
        <w:pStyle w:val="Heading4"/>
        <w:numPr>
          <w:ilvl w:val="0"/>
          <w:numId w:val="0"/>
        </w:numPr>
        <w:ind w:left="0" w:right="0" w:hanging="0"/>
        <w:rPr>
          <w:highlight w:val="none"/>
          <w:shd w:fill="auto" w:val="clear"/>
        </w:rPr>
      </w:pPr>
      <w:bookmarkStart w:id="21" w:name="_Toc50125126"/>
      <w:bookmarkStart w:id="22" w:name="_Toc46743510"/>
      <w:bookmarkEnd w:id="21"/>
      <w:bookmarkEnd w:id="22"/>
      <w:r>
        <w:rPr>
          <w:b w:val="false"/>
          <w:bCs w:val="false"/>
          <w:shd w:fill="auto" w:val="clear"/>
          <w:lang w:val="ru-RU"/>
        </w:rPr>
        <w:t xml:space="preserve">1.6.1. </w:t>
      </w:r>
      <w:bookmarkStart w:id="23" w:name="_Toc185841142"/>
      <w:bookmarkStart w:id="24" w:name="_Toc184968568"/>
      <w:r>
        <w:rPr>
          <w:shd w:fill="auto" w:val="clear"/>
        </w:rPr>
        <w:t>Оборудование (и расходные материалы), необходимое для выполнения работ, поставляются силами Субподрядчика</w:t>
      </w:r>
      <w:bookmarkEnd w:id="23"/>
      <w:bookmarkEnd w:id="24"/>
      <w:r>
        <w:rPr>
          <w:shd w:fill="auto" w:val="clear"/>
          <w:lang w:val="ru-RU"/>
        </w:rPr>
        <w:t>;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1.6.2. Материалы поставляются Заказчиком.</w:t>
      </w:r>
    </w:p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57" w:right="0" w:hanging="0"/>
        <w:jc w:val="center"/>
        <w:rPr>
          <w:highlight w:val="none"/>
          <w:shd w:fill="auto" w:val="clear"/>
        </w:rPr>
      </w:pPr>
      <w:bookmarkStart w:id="25" w:name="__RefHeading___Toc1742_4251245604"/>
      <w:bookmarkEnd w:id="25"/>
      <w:r>
        <w:rPr>
          <w:shd w:fill="auto" w:val="clear"/>
        </w:rPr>
        <w:t xml:space="preserve"> </w:t>
      </w:r>
      <w:r>
        <w:rPr>
          <w:b/>
          <w:bCs/>
          <w:sz w:val="24"/>
          <w:szCs w:val="24"/>
          <w:shd w:fill="auto" w:val="clear"/>
        </w:rPr>
        <w:t xml:space="preserve">2. </w:t>
      </w:r>
      <w:bookmarkStart w:id="26" w:name="_Toc51339693"/>
      <w:bookmarkStart w:id="27" w:name="_Toc185841145"/>
      <w:r>
        <w:rPr>
          <w:b/>
          <w:bCs/>
          <w:sz w:val="24"/>
          <w:szCs w:val="24"/>
          <w:shd w:fill="auto" w:val="clear"/>
        </w:rPr>
        <w:t>Требования к выполняемым работам</w:t>
      </w:r>
      <w:bookmarkEnd w:id="26"/>
      <w:bookmarkEnd w:id="27"/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left"/>
        <w:rPr>
          <w:b/>
          <w:bCs/>
        </w:rPr>
      </w:pPr>
      <w:bookmarkStart w:id="28" w:name="__RefHeading___Toc1744_4251245604"/>
      <w:bookmarkEnd w:id="28"/>
      <w:r>
        <w:rPr>
          <w:b/>
          <w:bCs/>
          <w:shd w:fill="auto" w:val="clear"/>
        </w:rPr>
        <w:t xml:space="preserve">2.1 </w:t>
      </w:r>
      <w:bookmarkStart w:id="29" w:name="_Toc185841146"/>
      <w:r>
        <w:rPr>
          <w:b/>
          <w:bCs/>
          <w:shd w:fill="auto" w:val="clear"/>
        </w:rPr>
        <w:t xml:space="preserve">Требования к объемам и срокам </w:t>
      </w:r>
      <w:r>
        <w:rPr>
          <w:b/>
          <w:bCs/>
          <w:shd w:fill="auto" w:val="clear"/>
          <w:lang w:val="ru-RU"/>
        </w:rPr>
        <w:t>выполнения работ</w:t>
      </w:r>
      <w:bookmarkEnd w:id="29"/>
    </w:p>
    <w:p>
      <w:pPr>
        <w:pStyle w:val="Heading3"/>
        <w:numPr>
          <w:ilvl w:val="0"/>
          <w:numId w:val="0"/>
        </w:numPr>
        <w:ind w:left="0" w:right="0" w:hanging="0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x-none" w:eastAsia="x-none" w:bidi="ar-SA"/>
        </w:rPr>
      </w:pPr>
      <w:bookmarkStart w:id="30" w:name="__RefHeading___Toc1746_4251245604"/>
      <w:bookmarkEnd w:id="30"/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 xml:space="preserve">2.1.1 </w:t>
      </w:r>
      <w:bookmarkStart w:id="31" w:name="_Toc185841147"/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>Требования к видам и объемам работ</w:t>
      </w:r>
      <w:bookmarkEnd w:id="31"/>
    </w:p>
    <w:p>
      <w:pPr>
        <w:pStyle w:val="Normal"/>
        <w:ind w:right="0" w:hanging="0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</w:r>
    </w:p>
    <w:tbl>
      <w:tblPr>
        <w:tblW w:w="952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80"/>
        <w:gridCol w:w="3259"/>
        <w:gridCol w:w="2412"/>
        <w:gridCol w:w="2974"/>
      </w:tblGrid>
      <w:tr>
        <w:trPr/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(услуг) / этапа работ (услуг)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25" w:hanging="0"/>
              <w:jc w:val="center"/>
              <w:rPr/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Выполнение работ по т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екущему ремонту зданий СШГЭС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В соответствии с рабочей документацией (Приложение №1 к Техническим требованиям)</w:t>
            </w:r>
          </w:p>
          <w:p>
            <w:pPr>
              <w:pStyle w:val="Normal"/>
              <w:widowControl w:val="false"/>
              <w:suppressAutoHyphens w:val="tru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и ведомостями объемов работ (Приложение №2 к Техническим требованиям)</w:t>
            </w:r>
          </w:p>
        </w:tc>
      </w:tr>
    </w:tbl>
    <w:p>
      <w:pPr>
        <w:pStyle w:val="Normal"/>
        <w:ind w:firstLine="426"/>
        <w:rPr>
          <w:rFonts w:eastAsia="Calibri"/>
          <w:b/>
          <w:sz w:val="24"/>
          <w:szCs w:val="24"/>
          <w:lang w:val="x-none"/>
        </w:rPr>
      </w:pPr>
      <w:r>
        <w:rPr>
          <w:rFonts w:eastAsia="Calibri"/>
          <w:b/>
          <w:sz w:val="24"/>
          <w:szCs w:val="24"/>
          <w:lang w:val="x-none"/>
        </w:rPr>
      </w:r>
    </w:p>
    <w:p>
      <w:pPr>
        <w:pStyle w:val="Normal"/>
        <w:ind w:firstLine="426"/>
        <w:rPr>
          <w:rFonts w:eastAsia="Calibri"/>
          <w:b/>
          <w:sz w:val="24"/>
          <w:szCs w:val="24"/>
          <w:lang w:val="x-none"/>
        </w:rPr>
      </w:pPr>
      <w:r>
        <w:rPr>
          <w:rFonts w:eastAsia="Calibri"/>
          <w:b/>
          <w:sz w:val="24"/>
          <w:szCs w:val="24"/>
          <w:lang w:val="x-none"/>
        </w:rPr>
      </w:r>
    </w:p>
    <w:p>
      <w:pPr>
        <w:pStyle w:val="Normal"/>
        <w:numPr>
          <w:ilvl w:val="0"/>
          <w:numId w:val="0"/>
        </w:numPr>
        <w:ind w:left="0" w:hanging="0"/>
        <w:rPr>
          <w:rFonts w:eastAsia="Calibri"/>
          <w:b/>
          <w:sz w:val="24"/>
          <w:szCs w:val="24"/>
          <w:lang w:val="x-none"/>
        </w:rPr>
      </w:pPr>
      <w:r>
        <w:rPr>
          <w:rFonts w:eastAsia="Calibri"/>
          <w:b/>
          <w:sz w:val="24"/>
          <w:szCs w:val="24"/>
        </w:rPr>
        <w:t>2.1.2 Требования</w:t>
      </w:r>
      <w:r>
        <w:rPr>
          <w:rFonts w:eastAsia="Calibri"/>
          <w:b/>
          <w:sz w:val="24"/>
          <w:szCs w:val="24"/>
          <w:lang w:val="x-none"/>
        </w:rPr>
        <w:t xml:space="preserve"> к срокам выполнения работ</w:t>
      </w:r>
    </w:p>
    <w:p>
      <w:pPr>
        <w:pStyle w:val="Normal"/>
        <w:numPr>
          <w:ilvl w:val="0"/>
          <w:numId w:val="0"/>
        </w:numPr>
        <w:ind w:left="0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val="x-none"/>
        </w:rPr>
        <w:t>Т</w:t>
      </w:r>
      <w:bookmarkStart w:id="32" w:name="_Toc54646408_Копия_1"/>
      <w:bookmarkStart w:id="33" w:name="_Toc50125127_Копия_1"/>
      <w:bookmarkStart w:id="34" w:name="_Toc51339697_Копия_1"/>
      <w:r>
        <w:rPr>
          <w:rFonts w:eastAsia="Calibri"/>
          <w:sz w:val="24"/>
          <w:szCs w:val="24"/>
          <w:lang w:val="x-none"/>
        </w:rPr>
        <w:t xml:space="preserve">аблица </w:t>
      </w:r>
      <w:r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  <w:lang w:val="x-none"/>
        </w:rPr>
        <w:t xml:space="preserve">. </w:t>
      </w:r>
      <w:bookmarkStart w:id="35" w:name="_Hlk50465284_Копия_1"/>
      <w:r>
        <w:rPr>
          <w:rFonts w:eastAsia="Calibri"/>
          <w:sz w:val="24"/>
          <w:szCs w:val="24"/>
          <w:lang w:val="x-none"/>
        </w:rPr>
        <w:t xml:space="preserve">Требования по срокам </w:t>
      </w:r>
      <w:bookmarkEnd w:id="33"/>
      <w:bookmarkEnd w:id="34"/>
      <w:bookmarkEnd w:id="35"/>
      <w:r>
        <w:rPr>
          <w:rFonts w:eastAsia="Calibri"/>
          <w:sz w:val="24"/>
          <w:szCs w:val="24"/>
        </w:rPr>
        <w:t>выполнения работ</w:t>
      </w:r>
      <w:bookmarkEnd w:id="32"/>
    </w:p>
    <w:tbl>
      <w:tblPr>
        <w:tblpPr w:bottomFromText="0" w:horzAnchor="margin" w:leftFromText="180" w:rightFromText="180" w:tblpX="0" w:tblpY="310" w:topFromText="0" w:vertAnchor="text"/>
        <w:tblW w:w="99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7"/>
        <w:gridCol w:w="4111"/>
        <w:gridCol w:w="2560"/>
        <w:gridCol w:w="2539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ind w:left="360" w:hanging="0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работ / услуг </w:t>
              <w:br/>
              <w:t>(вид / этап (работ/ услуг)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услуг)*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услуг)*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pacing w:before="40" w:after="40"/>
              <w:ind w:left="360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pacing w:before="40" w:after="40"/>
              <w:ind w:left="360" w:right="57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fill="FFFF00" w:val="clear"/>
              </w:rPr>
              <w:t>ОКПДхххх</w:t>
            </w:r>
            <w:r>
              <w:rPr>
                <w:rFonts w:eastAsia="Calibri"/>
                <w:sz w:val="24"/>
                <w:szCs w:val="24"/>
              </w:rPr>
              <w:t xml:space="preserve"> .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Выполнение работ по т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екущему ремонту жилого дома (общежития)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С даты заключения Договора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 </w:t>
            </w:r>
            <w:r>
              <w:rPr>
                <w:iCs/>
                <w:sz w:val="24"/>
                <w:szCs w:val="24"/>
                <w:shd w:fill="auto" w:val="clear"/>
              </w:rPr>
              <w:t>20.09.2026 г*</w:t>
            </w:r>
          </w:p>
        </w:tc>
      </w:tr>
      <w:tr>
        <w:trPr/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00" w:val="clear"/>
                <w:lang w:val="ru-RU" w:eastAsia="ru-RU" w:bidi="ar-SA"/>
              </w:rPr>
              <w:t>ОКПДхххх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.Выполнение работ по текущему ремонту склада шестерок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С даты заключения Договора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 </w:t>
            </w:r>
            <w:r>
              <w:rPr>
                <w:iCs/>
                <w:sz w:val="24"/>
                <w:szCs w:val="24"/>
                <w:shd w:fill="auto" w:val="clear"/>
              </w:rPr>
              <w:t>20.10.2026 г*</w:t>
            </w:r>
          </w:p>
        </w:tc>
      </w:tr>
      <w:tr>
        <w:trPr/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00" w:val="clear"/>
                <w:lang w:val="ru-RU" w:eastAsia="ru-RU" w:bidi="ar-SA"/>
              </w:rPr>
              <w:t>ОКПДхххх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.Выполнение работ по текущему ремонту склада 2а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С даты заключения Договора</w:t>
            </w:r>
          </w:p>
        </w:tc>
        <w:tc>
          <w:tcPr>
            <w:tcW w:w="2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 </w:t>
            </w:r>
            <w:r>
              <w:rPr>
                <w:iCs/>
                <w:sz w:val="24"/>
                <w:szCs w:val="24"/>
                <w:shd w:fill="auto" w:val="clear"/>
              </w:rPr>
              <w:t>01.11.2026 г*</w:t>
            </w:r>
          </w:p>
        </w:tc>
      </w:tr>
    </w:tbl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pacing w:before="120" w:after="120"/>
        <w:ind w:left="0" w:hanging="0"/>
        <w:contextualSpacing/>
        <w:jc w:val="both"/>
        <w:rPr>
          <w:rStyle w:val="Style8"/>
          <w:rFonts w:ascii="Times New Roman" w:hAnsi="Times New Roman" w:cs="Times New Roman"/>
          <w:b w:val="false"/>
          <w:i w:val="false"/>
          <w:i w:val="false"/>
          <w:shd w:fill="auto" w:val="clear"/>
        </w:rPr>
      </w:pPr>
      <w:r>
        <w:rPr>
          <w:rStyle w:val="Style8"/>
          <w:rFonts w:eastAsia="Times New Roman" w:cs="Times New Roman"/>
          <w:bCs/>
          <w:i w:val="false"/>
          <w:shd w:fill="auto" w:val="clear"/>
          <w:lang w:eastAsia="x-none"/>
        </w:rPr>
        <w:t>*Примечание:</w:t>
      </w:r>
      <w:r>
        <w:rPr>
          <w:rStyle w:val="Style8"/>
          <w:rFonts w:eastAsia="Times New Roman" w:cs="Times New Roman"/>
          <w:b w:val="false"/>
          <w:bCs/>
          <w:i w:val="false"/>
          <w:shd w:fill="auto" w:val="clear"/>
          <w:lang w:eastAsia="x-none"/>
        </w:rPr>
        <w:t xml:space="preserve"> Календарный график выполнения этапов работ согласуется на стадии заключения Договора с Субподрядчиком. Генподрядчик по согласованию с Субподрядчиком может изменить сроки выполнения отдельных видов работ и их очередность без изменения конечного срока выполнения Работ. По письменному согласованию Сторон допускается досрочное выполнение Работ. 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Style30"/>
        <w:numPr>
          <w:ilvl w:val="0"/>
          <w:numId w:val="0"/>
        </w:numPr>
        <w:ind w:left="0" w:hanging="0"/>
        <w:jc w:val="left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  <w:bookmarkStart w:id="36" w:name="__RefHeading___Toc1748_4251245604"/>
      <w:bookmarkStart w:id="37" w:name="__RefHeading___Toc1748_4251245604"/>
      <w:bookmarkEnd w:id="37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560" w:right="566" w:gutter="0" w:header="680" w:top="737" w:footer="0" w:bottom="1135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560" w:right="566" w:gutter="0" w:header="680" w:top="737" w:footer="0" w:bottom="1135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sz w:val="24"/>
          <w:szCs w:val="24"/>
          <w:highlight w:val="none"/>
          <w:shd w:fill="auto" w:val="clear"/>
        </w:rPr>
      </w:pPr>
      <w:r>
        <w:rPr>
          <w:bCs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0"/>
        </w:numPr>
        <w:ind w:left="0" w:right="0" w:hanging="0"/>
        <w:rPr>
          <w:highlight w:val="none"/>
          <w:shd w:fill="auto" w:val="clear"/>
        </w:rPr>
      </w:pPr>
      <w:bookmarkStart w:id="38" w:name="_Toc50125126_Копия_1"/>
      <w:bookmarkStart w:id="39" w:name="_Toc46743510_Копия_1"/>
      <w:bookmarkEnd w:id="38"/>
      <w:bookmarkEnd w:id="39"/>
      <w:r>
        <w:rPr>
          <w:shd w:fill="auto" w:val="clear"/>
        </w:rPr>
        <w:t xml:space="preserve">2.2 </w:t>
      </w:r>
      <w:bookmarkStart w:id="40" w:name="_Toc50125131"/>
      <w:bookmarkStart w:id="41" w:name="_Toc185841150"/>
      <w:r>
        <w:rPr>
          <w:shd w:fill="auto" w:val="clear"/>
        </w:rPr>
        <w:t xml:space="preserve">Требования к </w:t>
      </w:r>
      <w:r>
        <w:rPr>
          <w:shd w:fill="auto" w:val="clear"/>
          <w:lang w:val="ru-RU"/>
        </w:rPr>
        <w:t>качеству работ</w:t>
      </w:r>
      <w:bookmarkEnd w:id="41"/>
    </w:p>
    <w:p>
      <w:pPr>
        <w:pStyle w:val="Heading1"/>
        <w:numPr>
          <w:ilvl w:val="0"/>
          <w:numId w:val="0"/>
        </w:numPr>
        <w:ind w:left="0" w:right="0" w:hanging="0"/>
        <w:rPr>
          <w:highlight w:val="none"/>
          <w:shd w:fill="auto" w:val="clear"/>
        </w:rPr>
      </w:pPr>
      <w:bookmarkStart w:id="42" w:name="__RefHeading___Toc1754_4251245604"/>
      <w:bookmarkStart w:id="43" w:name="_Toc185841151"/>
      <w:bookmarkEnd w:id="42"/>
      <w:r>
        <w:rPr>
          <w:shd w:fill="auto" w:val="clear"/>
        </w:rPr>
        <w:t>Таблица </w:t>
      </w:r>
      <w:r>
        <w:rPr>
          <w:shd w:fill="auto" w:val="clear"/>
          <w:lang w:val="ru-RU"/>
        </w:rPr>
        <w:t>4</w:t>
      </w:r>
      <w:r>
        <w:rPr>
          <w:shd w:fill="auto" w:val="clear"/>
        </w:rPr>
        <w:t xml:space="preserve">. Требования к </w:t>
      </w:r>
      <w:bookmarkEnd w:id="40"/>
      <w:r>
        <w:rPr>
          <w:shd w:fill="auto" w:val="clear"/>
          <w:lang w:val="ru-RU"/>
        </w:rPr>
        <w:t>качеству работ</w:t>
      </w:r>
      <w:bookmarkEnd w:id="43"/>
    </w:p>
    <w:p>
      <w:pPr>
        <w:pStyle w:val="Heading1"/>
        <w:numPr>
          <w:ilvl w:val="0"/>
          <w:numId w:val="0"/>
        </w:numPr>
        <w:ind w:left="0" w:right="0" w:hanging="0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  <w:lang w:val="ru-RU"/>
        </w:rPr>
        <w:t xml:space="preserve">Наименование работ: 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shd w:fill="auto" w:val="clear"/>
          <w:lang w:val="ru-RU" w:eastAsia="ru-RU" w:bidi="ar-SA"/>
        </w:rPr>
        <w:t>Выполнение работ по текущему ремонту зданий СШГЭС</w:t>
      </w:r>
      <w:r>
        <w:rPr>
          <w:shd w:fill="auto" w:val="clear"/>
        </w:rPr>
        <w:t xml:space="preserve"> </w:t>
      </w:r>
    </w:p>
    <w:tbl>
      <w:tblPr>
        <w:tblStyle w:val="af3"/>
        <w:tblW w:w="152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3"/>
        <w:gridCol w:w="2427"/>
        <w:gridCol w:w="5338"/>
        <w:gridCol w:w="3127"/>
        <w:gridCol w:w="3359"/>
      </w:tblGrid>
      <w:tr>
        <w:trPr>
          <w:trHeight w:val="276" w:hRule="atLeast"/>
        </w:trPr>
        <w:tc>
          <w:tcPr>
            <w:tcW w:w="102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242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3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Требование заказчика</w:t>
            </w:r>
          </w:p>
        </w:tc>
        <w:tc>
          <w:tcPr>
            <w:tcW w:w="64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102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</w:r>
          </w:p>
        </w:tc>
        <w:tc>
          <w:tcPr>
            <w:tcW w:w="242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</w:r>
          </w:p>
        </w:tc>
        <w:tc>
          <w:tcPr>
            <w:tcW w:w="53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</w:r>
          </w:p>
        </w:tc>
        <w:tc>
          <w:tcPr>
            <w:tcW w:w="31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>
          <w:trHeight w:val="119" w:hRule="atLeast"/>
        </w:trPr>
        <w:tc>
          <w:tcPr>
            <w:tcW w:w="10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2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5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31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33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77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31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33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highlight w:val="none"/>
                <w:shd w:fill="auto" w:val="clear"/>
              </w:rPr>
            </w:pPr>
            <w:r>
              <w:rPr>
                <w:b/>
                <w:bCs/>
                <w:shd w:fill="auto" w:val="clear"/>
              </w:rPr>
            </w:r>
          </w:p>
        </w:tc>
        <w:tc>
          <w:tcPr>
            <w:tcW w:w="77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31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3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highlight w:val="none"/>
                <w:shd w:fill="auto" w:val="clear"/>
                <w:lang w:eastAsia="x-none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4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533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-62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Работы выполняются в соответствии со следующими документами, но не ограничиваясь ими: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kern w:val="0"/>
                <w:lang w:val="ru-RU" w:bidi="ar-SA"/>
              </w:rPr>
              <w:t xml:space="preserve">Правила по охране труда при работе на высоте, утвержденные Приказом </w:t>
            </w:r>
            <w:r>
              <w:rPr>
                <w:rFonts w:cs="Times New Roman"/>
                <w:kern w:val="0"/>
                <w:lang w:val="ru-RU" w:bidi="ar-SA"/>
              </w:rPr>
              <w:t>Минтруда и соц. Защиты РФ от 16.11.2020 №782н</w:t>
            </w:r>
            <w:r>
              <w:rPr>
                <w:rFonts w:cs="Times New Roman"/>
                <w:bCs/>
                <w:kern w:val="0"/>
                <w:lang w:val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Градостроительный кодекс Российской Федерации;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Федеральный закон № 117-ФЗ от 21.07.1997 «О безопасности гидротехнических сооружений»;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ГОСТ 12.1.004-91 «Система стандартов безопасности труда (ССБТ). Пожарная безопасность. Общие требования»;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Правила противопожарного режима в Российской Федерации, утвержденные постановлением Правительства РФ от 16.09.2020 №1479 (с изм. от 30.03.2023)</w:t>
            </w:r>
            <w:r>
              <w:rPr>
                <w:rFonts w:cs="Times New Roman"/>
                <w:bCs/>
                <w:kern w:val="0"/>
                <w:lang w:val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Приказ Минтруда России от 11.12.2020 №883н "Об утверждении Правил по охране труда при строительстве, реконструкции и ремонте"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Правила по охране труда при эксплуатации электроустановок, утвержденные приказом Минтруда и соц. Защиты РФ от 15.12.2020 г. №903н;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kern w:val="0"/>
                <w:lang w:val="ru-RU" w:bidi="ar-SA"/>
              </w:rPr>
              <w:t>Правила технической эксплуатации электрических станций и сетей Российской Федерации и о внесении изменений в приказы Минэнерго России, утвержденные Приказом Минэнерго России от 04.10.2022 №1070;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kern w:val="0"/>
                <w:lang w:val="ru-RU" w:bidi="ar-SA"/>
              </w:rPr>
              <w:t>Правила устройства электроустановок, издание 7-е, утвержденные приказом Минэнерго России от 08.07.2002 № 204;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kern w:val="0"/>
                <w:lang w:val="ru-RU" w:bidi="ar-SA"/>
              </w:rPr>
              <w:t xml:space="preserve">Правил по охране труда при погрузочно-разгрузочных работах и размещении грузов, утвержденные приказом Минтруда </w:t>
            </w:r>
            <w:r>
              <w:rPr>
                <w:rFonts w:cs="Times New Roman"/>
                <w:kern w:val="0"/>
                <w:lang w:val="ru-RU" w:bidi="ar-SA"/>
              </w:rPr>
              <w:t>и соц. Защиты РФ от 28.10.2020 №753н</w:t>
            </w:r>
            <w:r>
              <w:rPr>
                <w:rFonts w:cs="Times New Roman"/>
                <w:bCs/>
                <w:kern w:val="0"/>
                <w:lang w:val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kern w:val="0"/>
                <w:lang w:val="ru-RU" w:bidi="ar-SA"/>
              </w:rPr>
              <w:t xml:space="preserve">Правила безопасности при работе с инструментом и приспособлениями, утвержденные </w:t>
            </w:r>
            <w:r>
              <w:rPr>
                <w:rFonts w:cs="Times New Roman"/>
                <w:kern w:val="0"/>
                <w:lang w:val="ru-RU" w:bidi="ar-SA"/>
              </w:rPr>
              <w:t>приказом Минтруда и соц. Защиты РФ от 27.11.2020 №835н</w:t>
            </w:r>
            <w:r>
              <w:rPr>
                <w:rFonts w:cs="Times New Roman"/>
                <w:bCs/>
                <w:kern w:val="0"/>
                <w:lang w:val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kern w:val="0"/>
                <w:lang w:val="ru-RU" w:bidi="ar-SA"/>
              </w:rPr>
              <w:t>Положение о Технической политике ПАО «РусГидро»;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Федеральный закон № 89-ФЗ от 24.06.1998 «Об отходах производства и потребления»;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Федеральный закон N 7-ФЗ от 10.01.2002 "Об охране окружающей среды";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Порядок проведения паспортизации отходов I - IV классов опасности, утвержденный приказом Минприроды России от 08.12.2020 №1026;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Постановление Правительства Российской Федерации от 21 июня 2010 г. №468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402" w:hanging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54" w:hanging="3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Приказ Минстроя России от 16.05.2023 г. № 344/пр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</w:t>
            </w:r>
            <w:r>
              <w:rPr>
                <w:kern w:val="0"/>
                <w:sz w:val="24"/>
                <w:szCs w:val="24"/>
                <w:lang w:val="ru-RU" w:bidi="ar-SA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02" w:hanging="36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kern w:val="0"/>
                <w:lang w:val="ru-RU" w:bidi="ar-SA"/>
              </w:rPr>
              <w:t>СНиП 12-03-2001 «Безопасность труда в строительстве. Часть 1. Общие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48" w:firstLine="142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СНиП 12-04-2002 «Безопасность труда в строительстве. Часть 2. Строительное производство»;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firstLine="113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1.19. РД 31.84.01-90 «Единые СО 34.04.181-2003 «Правила организации технического обслуживания и ремонта оборудования, зданий и сооружений электростанций и сетей».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48" w:firstLine="142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shd w:fill="auto" w:val="clear"/>
                <w:lang w:val="ru-RU" w:eastAsia="ru-RU" w:bidi="ar-SA"/>
              </w:rPr>
              <w:t>1.2</w:t>
            </w:r>
          </w:p>
        </w:tc>
        <w:tc>
          <w:tcPr>
            <w:tcW w:w="7765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организации работ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48" w:firstLine="142"/>
              <w:jc w:val="left"/>
              <w:rPr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48" w:firstLine="142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1.2.1</w:t>
            </w:r>
          </w:p>
        </w:tc>
        <w:tc>
          <w:tcPr>
            <w:tcW w:w="242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Организационно-технические мероприятия по допуску персонала Субподрядчика</w:t>
            </w:r>
          </w:p>
        </w:tc>
        <w:tc>
          <w:tcPr>
            <w:tcW w:w="5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Допуск персонала Субподрядчика для выполнения работ осуществляется в соответствии с «Методикой допуска персонала подрядных организаций к выполнению работ на объектах Общества». (Приложение №3 к настоящим ТТ)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- </w:t>
            </w:r>
            <w:r>
              <w:rPr>
                <w:rStyle w:val="Hyperlink"/>
                <w:bCs/>
                <w:color w:val="000000"/>
                <w:kern w:val="0"/>
                <w:sz w:val="24"/>
                <w:szCs w:val="24"/>
                <w:u w:val="none"/>
                <w:lang w:val="ru-RU" w:bidi="ar-SA"/>
              </w:rPr>
              <w:t>Подготовку рабочих мест и допуск к выполнению работ выполняет персонал Заказчика.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1.2.2</w:t>
            </w:r>
          </w:p>
        </w:tc>
        <w:tc>
          <w:tcPr>
            <w:tcW w:w="242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разработке и согласованию проекта производства работ</w:t>
            </w:r>
          </w:p>
        </w:tc>
        <w:tc>
          <w:tcPr>
            <w:tcW w:w="53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Субподрядчик собственными силами разрабатывает ППР на Работы, утверждает его у Генподрядчика и согласовывает с Заказчиком. Субподрядчик предоставляет на утверждение ППР в формате pdf официальным письмом. Генподрядчик в течение 3 рабочих дней рассматривает предоставленный ППР и официальным письмом уведомляет Субподрядчика об утверждении или направляет замечания. Субподрядчик, получив замечания, в течение 3 рабочих дней устраняет замечания и направляет официальным письмом на утверждение. 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1.2.3</w:t>
            </w:r>
          </w:p>
        </w:tc>
        <w:tc>
          <w:tcPr>
            <w:tcW w:w="242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организации работ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533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170" w:right="0" w:hanging="34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Работы выполняются в соответствии утвержденным проектом производства работ (ППР) и календарным графиком.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170" w:right="0" w:hanging="34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техники безопасности при проведении работ – технические и организационные возможности, комплектность персонала, безопасность выполнения работ должны соответствовать характеру выполняемых работ.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170" w:right="0" w:hanging="34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Согласование с Генподрядчиком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Инженерная подготовка и оборудование рабочей площадки, монтаж ограждений, переходов, лестниц и т.д. выполняется Субподрядчиком.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3359" w:type="dxa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5" w:leader="none"/>
              </w:tabs>
              <w:suppressAutoHyphens w:val="true"/>
              <w:spacing w:before="0" w:after="0"/>
              <w:ind w:left="45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/>
                <w:kern w:val="0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340" w:hanging="0"/>
              <w:contextualSpacing/>
              <w:jc w:val="center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hd w:fill="auto" w:val="clear"/>
                <w:lang w:val="ru-RU" w:eastAsia="ru-RU" w:bidi="ar-SA"/>
              </w:rPr>
              <w:t>1.3</w:t>
            </w:r>
          </w:p>
        </w:tc>
        <w:tc>
          <w:tcPr>
            <w:tcW w:w="77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1.3.1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-62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Материалы и комплектующие, необходимые для выполнения работ поставляются за счет средств Заказчика.</w:t>
            </w:r>
          </w:p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1" w:right="0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Субподрядчик самостоятельно обеспечивает наличие необходимого для выполнения работ инструмента и приспособлений. Субподрядчик должен иметь в собственности или на правах аренды весь необходимый для выполнения работ инструмент, оборудование, машины и механизмы.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uppressAutoHyphens w:val="false"/>
              <w:spacing w:before="0" w:after="0"/>
              <w:ind w:left="-62" w:hanging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Все необходимые специальные работы (включая доставки необходимого оборудования и техники, материалов, аппаратуры) организуются и выполняются Субподрядчиком за счёт собственных средств.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1.4.</w:t>
            </w:r>
          </w:p>
        </w:tc>
        <w:tc>
          <w:tcPr>
            <w:tcW w:w="776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контролю качества работ и материалов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1.4.1.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Контроль качества используемых запасных частей и материалов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6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выполнении Работ должна применяться продукция, оборудование, материалы и вещества, соответствие которых нормативным требованиям подтверждено декларацией о соответствии или сертификатом соответствия.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1.4.2.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контролю работ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BodyText"/>
              <w:widowControl w:val="false"/>
              <w:suppressAutoHyphens w:val="true"/>
              <w:spacing w:before="0" w:after="6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Заказчик и Генподрядчик имеют право контролировать ход и качество выполняемых работ в течение всего времени выполнения работ</w:t>
            </w:r>
            <w:r>
              <w:rPr>
                <w:color w:val="1A1A1A"/>
                <w:kern w:val="0"/>
                <w:sz w:val="24"/>
                <w:szCs w:val="24"/>
                <w:lang w:val="ru-RU" w:bidi="ar-SA"/>
              </w:rPr>
              <w:t xml:space="preserve">. </w:t>
            </w:r>
            <w:r>
              <w:rPr>
                <w:kern w:val="0"/>
                <w:sz w:val="24"/>
                <w:szCs w:val="24"/>
                <w:lang w:val="ru-RU" w:bidi="ar-SA"/>
              </w:rPr>
              <w:t>Текущий контроль выполняемых работ должен включать в себя надзор за правильностью и последовательностью выполнения отдельных технологических операций.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1.5.</w:t>
            </w:r>
          </w:p>
        </w:tc>
        <w:tc>
          <w:tcPr>
            <w:tcW w:w="776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персоналу Субподрядчика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1.5.1.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Требования к </w:t>
            </w:r>
            <w:r>
              <w:rPr>
                <w:rFonts w:eastAsia="Calibri"/>
                <w:kern w:val="0"/>
                <w:sz w:val="24"/>
                <w:szCs w:val="24"/>
                <w:lang w:val="x-none" w:eastAsia="x-none" w:bidi="ar-SA"/>
              </w:rPr>
              <w:t xml:space="preserve">Субподрядной организации, </w:t>
            </w:r>
            <w:r>
              <w:rPr>
                <w:kern w:val="0"/>
                <w:sz w:val="24"/>
                <w:szCs w:val="24"/>
                <w:lang w:val="ru-RU" w:bidi="ar-SA"/>
              </w:rPr>
              <w:t>привлекаемой к выполнению работ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x-none" w:eastAsia="x-none" w:bidi="ar-SA"/>
              </w:rPr>
              <w:t>Субподрядчик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 обязан: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color w:val="000000"/>
                <w:kern w:val="0"/>
                <w:sz w:val="24"/>
                <w:szCs w:val="24"/>
                <w:shd w:fill="auto" w:val="clear"/>
                <w:lang w:val="ru-RU" w:bidi="ar-SA"/>
              </w:rPr>
              <w:t>-соблюдать,технологическую, производственную и трудовую дисциплину;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shd w:fill="auto" w:val="clear"/>
                <w:lang w:val="ru-RU" w:bidi="ar-SA"/>
              </w:rPr>
              <w:t>-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а также все прочие законы и нормативные акты, относящиеся к сфере деятельности;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3" w:leader="none"/>
                <w:tab w:val="left" w:pos="517" w:leader="none"/>
              </w:tabs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shd w:fill="auto" w:val="clear"/>
                <w:lang w:val="ru-RU" w:bidi="ar-SA"/>
              </w:rPr>
              <w:t>- направлять на объекты Заказчика работников, обученных правилам безопасного ведения работ и имеющих все необходимые допуски к выполнению работ, а также представлять документы на русском языке, подтверждающие аттестацию работников на проведение соответствующих видов работ;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3" w:leader="none"/>
                <w:tab w:val="left" w:pos="517" w:leader="none"/>
              </w:tabs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shd w:fill="auto" w:val="clear"/>
                <w:lang w:val="ru-RU" w:bidi="ar-SA"/>
              </w:rPr>
              <w:t>- проводить своевременную (ежедневную) уборку рабочих мест;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3" w:leader="none"/>
                <w:tab w:val="left" w:pos="517" w:leader="none"/>
              </w:tabs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shd w:fill="auto" w:val="clear"/>
                <w:lang w:val="ru-RU" w:bidi="ar-SA"/>
              </w:rPr>
              <w:t>- проживание, питание, доставку оборудования и персонала на объект, а также командировочные расходы организовывать за свой счет.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1.5.2.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Квалификация персонала Субподрядчика, привлекаемого к выполнению работ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Квалификация персонала должна соответствовать: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>- Статья 14.1. Федеральный закон от 21.07.1997 N 116-ФЗ (ред. от 14.11.2023) "О промышленной безопасности опасных производственных объектов"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- Статья 28.1. Федеральный закон от 26.03.2003 N 35-ФЗ (ред. от 14.02.2024) "Об электроэнергетике"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- п.19 Постановление Правительства РФ от 13.01.2023 N 13 "Об аттестации в области промышленной безопасности, по вопросам безопасности гидротехнических сооружений, безопасности в сфере электроэнергетики"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>Для в</w:t>
            </w:r>
            <w:r>
              <w:rPr>
                <w:rFonts w:eastAsia="Calibri"/>
                <w:spacing w:val="-6"/>
                <w:kern w:val="0"/>
                <w:sz w:val="24"/>
                <w:szCs w:val="24"/>
                <w:lang w:val="ru-RU" w:eastAsia="x-none" w:bidi="ar-SA"/>
              </w:rPr>
              <w:t>ыполнения работ по техническому перевооружению</w:t>
            </w:r>
            <w:r>
              <w:rPr>
                <w:rStyle w:val="Style8"/>
                <w:rFonts w:eastAsia="Calibri"/>
                <w:b w:val="false"/>
                <w:i w:val="false"/>
                <w:spacing w:val="-6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 системы вентиляции плотины СШГЭС</w:t>
            </w:r>
            <w:r>
              <w:rPr>
                <w:rFonts w:eastAsia="Calibri"/>
                <w:spacing w:val="-6"/>
                <w:kern w:val="0"/>
                <w:sz w:val="24"/>
                <w:szCs w:val="24"/>
                <w:lang w:val="ru-RU" w:eastAsia="x-none" w:bidi="ar-SA"/>
              </w:rPr>
              <w:t xml:space="preserve"> р</w:t>
            </w: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>уководители, специалисты и инженерно-технические работники должны быть аттестованы в следующей области: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contextualSpacing/>
              <w:jc w:val="left"/>
              <w:rPr/>
            </w:pP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 xml:space="preserve">– </w:t>
            </w: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>А1 (общие требования промышленной безопасности);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contextualSpacing/>
              <w:jc w:val="left"/>
              <w:rPr/>
            </w:pP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 xml:space="preserve">– </w:t>
            </w:r>
            <w:r>
              <w:rPr>
                <w:color w:val="000000"/>
                <w:spacing w:val="-6"/>
                <w:kern w:val="0"/>
                <w:sz w:val="24"/>
                <w:szCs w:val="24"/>
                <w:lang w:val="ru-RU" w:bidi="ar-SA"/>
              </w:rPr>
              <w:t xml:space="preserve">Г2.3 </w:t>
            </w: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>(Эксплуатация гидроэлектростанций);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– </w:t>
            </w:r>
            <w:r>
              <w:rPr>
                <w:kern w:val="0"/>
                <w:sz w:val="24"/>
                <w:szCs w:val="24"/>
                <w:lang w:val="ru-RU" w:bidi="ar-SA"/>
              </w:rPr>
              <w:t>В2 (Гидротехнические сооружения объектов энергетики)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left"/>
              <w:rPr/>
            </w:pP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 xml:space="preserve">После заключения договора, но не позднее даты начала выполнения работ, </w:t>
            </w:r>
            <w:r>
              <w:rPr>
                <w:rFonts w:eastAsia="Calibri"/>
                <w:color w:val="000000"/>
                <w:spacing w:val="-6"/>
                <w:kern w:val="0"/>
                <w:sz w:val="24"/>
                <w:szCs w:val="24"/>
                <w:lang w:val="x-none" w:eastAsia="x-none" w:bidi="ar-SA"/>
              </w:rPr>
              <w:t>Субподрядчик</w:t>
            </w: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 xml:space="preserve"> обязан предоставить протоколы о прохождении аттестации и копии удостоверений и протоколов проверки знаний правил работы в электроустановках.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1.6.</w:t>
            </w:r>
          </w:p>
        </w:tc>
        <w:tc>
          <w:tcPr>
            <w:tcW w:w="776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безопасности работ и охране труда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1.6.1.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Требования к безопасности выполняемых работ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1. Допуск персонала </w:t>
            </w:r>
            <w:r>
              <w:rPr>
                <w:rFonts w:eastAsia="Calibri"/>
                <w:kern w:val="0"/>
                <w:sz w:val="24"/>
                <w:szCs w:val="24"/>
                <w:lang w:val="x-none" w:eastAsia="x-none" w:bidi="ar-SA"/>
              </w:rPr>
              <w:t>Субподрядчика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на территорию осуществляется после: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проведение вводного инструктажа по охране труда, пожарной безопасности, инструктаж по ГО и ЧС на территории (при проведении инструктажей в обязательном порядке наличие протоколов по проверке знаний для всего персонала, копии приказов о трудоустройстве с подтверждением о занимаемой должности и сроках трудоустройства, документов прохождения медосмотра и психиатрического освидетельствования, заверенными руководителем организации / уполномоченным лицом в СОТ 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проведения первичного инструктажа на рабочем месте.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2. После подписания договора, но не менее чем за 10 дней до начала выполнения работ </w:t>
            </w:r>
            <w:r>
              <w:rPr>
                <w:rFonts w:eastAsia="Calibri"/>
                <w:kern w:val="0"/>
                <w:sz w:val="24"/>
                <w:szCs w:val="24"/>
                <w:lang w:val="x-none" w:eastAsia="x-none" w:bidi="ar-SA"/>
              </w:rPr>
              <w:t xml:space="preserve">Субподрядчик </w:t>
            </w:r>
            <w:r>
              <w:rPr>
                <w:kern w:val="0"/>
                <w:sz w:val="24"/>
                <w:szCs w:val="24"/>
                <w:lang w:val="ru-RU" w:bidi="ar-SA"/>
              </w:rPr>
              <w:t>предоставляет Генподрядчику: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283" w:leader="none"/>
                <w:tab w:val="left" w:pos="333" w:leader="none"/>
                <w:tab w:val="left" w:pos="400" w:leader="none"/>
              </w:tabs>
              <w:suppressAutoHyphens w:val="true"/>
              <w:spacing w:before="0" w:after="0"/>
              <w:ind w:left="57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список (утвержденный распорядительным документом) инженерно-технических специалистов, прошедших поверку знаний в соответствии с требованиями регламентирующих документов, имеющих удостоверения установленной формы и обеспечивающих в процессе выполнения работ: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before="0" w:after="0"/>
              <w:ind w:left="113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копию Приказа о назначении ответственного за соблюдение требований природоохранного законодательства Российской Федерации;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993" w:leader="none"/>
              </w:tabs>
              <w:suppressAutoHyphens w:val="true"/>
              <w:spacing w:before="0" w:after="0"/>
              <w:ind w:left="170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- список (утвержденный распорядительным документом ) ответственных лиц при работах по наряду-допуску и распоряжению, при выполнении специальных работ (по шаблону Заказчика).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33" w:leader="none"/>
                <w:tab w:val="left" w:pos="283" w:leader="none"/>
                <w:tab w:val="left" w:pos="517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3. Установленный противопожарный и внутриобъектовый режим на предприятии Заказчика является обязательным для персонала </w:t>
            </w:r>
            <w:r>
              <w:rPr>
                <w:rFonts w:eastAsia="Calibri"/>
                <w:kern w:val="0"/>
                <w:sz w:val="24"/>
                <w:szCs w:val="24"/>
                <w:lang w:val="x-none" w:eastAsia="x-none" w:bidi="ar-SA"/>
              </w:rPr>
              <w:t>Субподрядчика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и должен строго выполняться.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3" w:leader="none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 При выполнении работ необходимо обеспечить безопасность зданий, сооружений, оборудования и работников, находящихся в зоне производства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 xml:space="preserve">5. При выполнении Работ </w:t>
            </w:r>
            <w:r>
              <w:rPr>
                <w:rFonts w:eastAsia="Calibri"/>
                <w:bCs/>
                <w:kern w:val="0"/>
                <w:sz w:val="24"/>
                <w:szCs w:val="24"/>
                <w:lang w:val="x-none" w:eastAsia="x-none" w:bidi="ar-SA"/>
              </w:rPr>
              <w:t>Субподрядчику необходимо</w:t>
            </w:r>
            <w:r>
              <w:rPr>
                <w:bCs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- исключить падение монтируемых конструкций, оборудования;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- обеспечить безопасность персонала Заказчика, собственного персонала, персонала Генподрядных организаций, находящегося в зоне выполнения работ в период производства работ;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5" w:leader="none"/>
                <w:tab w:val="left" w:pos="670" w:leader="none"/>
                <w:tab w:val="left" w:pos="8640" w:leader="none"/>
              </w:tabs>
              <w:suppressAutoHyphens w:val="true"/>
              <w:spacing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- нести ответственность за сохранность оборудования, механизмов, средств, систем, конструкций, сооружений и транспортных приспособлений Заказчика и Генподрядных организаций, находящихся в зоне выполнения работ в период выполнения работ.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1.6.2.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к промышленной и экологической безопасности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x-none" w:eastAsia="x-none" w:bidi="ar-SA"/>
              </w:rPr>
              <w:t>Субподрядчик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 на объекте должен выполнять требования законодательства в области охраны окружающей среды.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  <w:t>(Приложение №4 к настоящим ТТ</w:t>
            </w:r>
            <w:r>
              <w:rPr>
                <w:rFonts w:eastAsia="Calibri"/>
                <w:bCs/>
                <w:kern w:val="0"/>
                <w:sz w:val="24"/>
                <w:szCs w:val="24"/>
                <w:lang w:val="ru-RU" w:eastAsia="x-none" w:bidi="ar-SA"/>
              </w:rPr>
              <w:t>)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776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работ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2.1.</w:t>
            </w:r>
          </w:p>
        </w:tc>
        <w:tc>
          <w:tcPr>
            <w:tcW w:w="776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результатам работ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2.1.1.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Результат работ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ind w:left="-62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Выполнение работ должно соответствовать объему работ в соответствии с рабочей документацией (Приложение №1 к настоящим ТТ) и ведомостями объемов работ (Приложение №2 к Техническим требованиям).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776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оформлению документации</w:t>
            </w:r>
          </w:p>
        </w:tc>
        <w:tc>
          <w:tcPr>
            <w:tcW w:w="3127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0" w:after="0"/>
              <w:ind w:left="37" w:hanging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860" w:hRule="atLeast"/>
        </w:trPr>
        <w:tc>
          <w:tcPr>
            <w:tcW w:w="102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2.2.1.</w:t>
            </w:r>
          </w:p>
        </w:tc>
        <w:tc>
          <w:tcPr>
            <w:tcW w:w="2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отчётной документации</w:t>
            </w:r>
          </w:p>
        </w:tc>
        <w:tc>
          <w:tcPr>
            <w:tcW w:w="5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Субподрядчик предоставляет Генподрядчику исполнительную документац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ию </w:t>
            </w:r>
            <w:r>
              <w:rPr>
                <w:kern w:val="0"/>
                <w:sz w:val="24"/>
                <w:szCs w:val="24"/>
                <w:lang w:val="ru-RU" w:bidi="ar-SA"/>
              </w:rPr>
              <w:t>в</w:t>
            </w:r>
            <w:r>
              <w:rPr>
                <w:color w:val="FF0000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количестве двух экземпляров на бумажном носителе информации, содержащих оригинальные подписи и печати, и один экземпляр на электронном носителе информации (цветная скан-копия бумажного экземпляра).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Перечень Актов и протоколов может уточняться Субподрядчиком у Генподрядчика за 10 дней до начала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отчётной документации по выполненным работам в соответствии с требованиями регламентирующих документов: СП 68.13330.2017 «Приемка в эксплуатацию законченных строительством объектов. Основные положения», «Правил технической эксплуатации электрических станций и сетей РФ» утвержденные приказом Минэнерго России от 19 июня 2003 года N 229,  Приказ Минстроя России от 16.05.2023 г. № 344/пр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43" w:hanging="0"/>
              <w:contextualSpacing/>
              <w:jc w:val="both"/>
              <w:rPr>
                <w:rFonts w:eastAsia="Times New Roman"/>
                <w:highlight w:val="none"/>
                <w:shd w:fill="auto" w:val="clear"/>
              </w:rPr>
            </w:pPr>
            <w:r>
              <w:rPr>
                <w:rFonts w:eastAsia="Times New Roman"/>
                <w:shd w:fill="auto" w:val="clear"/>
              </w:rPr>
            </w:r>
          </w:p>
        </w:tc>
        <w:tc>
          <w:tcPr>
            <w:tcW w:w="3359" w:type="dxa"/>
            <w:vMerge w:val="continue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73" w:leader="none"/>
              </w:tabs>
              <w:suppressAutoHyphens w:val="true"/>
              <w:spacing w:before="0" w:after="0"/>
              <w:ind w:left="43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776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Субподрядчика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3.1.1.</w:t>
            </w:r>
          </w:p>
        </w:tc>
        <w:tc>
          <w:tcPr>
            <w:tcW w:w="24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i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Требования об ответственности Субподрядчика за недостатки</w:t>
            </w:r>
          </w:p>
        </w:tc>
        <w:tc>
          <w:tcPr>
            <w:tcW w:w="5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Все замечания, указания, предписания надзорных органов, предъявленные Генподрядчику по качеству выполнения Работ во время выполнения Работ, устраняются Субподрядчиком в указанные сроки за счет собственных средств.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7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776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о сроках гарантии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102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/>
            </w:pPr>
            <w:r>
              <w:rPr>
                <w:kern w:val="0"/>
                <w:sz w:val="24"/>
                <w:szCs w:val="24"/>
                <w:lang w:val="ru-RU" w:bidi="ar-SA"/>
              </w:rPr>
              <w:t>4.1.1.</w:t>
            </w:r>
          </w:p>
        </w:tc>
        <w:tc>
          <w:tcPr>
            <w:tcW w:w="2427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contextualSpacing/>
              <w:jc w:val="left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срокам и гарантии</w:t>
            </w:r>
          </w:p>
        </w:tc>
        <w:tc>
          <w:tcPr>
            <w:tcW w:w="533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13" w:hanging="0"/>
              <w:contextualSpacing/>
              <w:jc w:val="both"/>
              <w:rPr/>
            </w:pPr>
            <w:r>
              <w:rPr>
                <w:rFonts w:cs="Times New Roman"/>
                <w:kern w:val="0"/>
                <w:lang w:val="x-none" w:eastAsia="x-none" w:bidi="ar-SA"/>
              </w:rPr>
              <w:t>- Субподрядчик</w:t>
            </w: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 xml:space="preserve"> гарантирует выполнить работы </w:t>
            </w:r>
            <w:r>
              <w:rPr>
                <w:rFonts w:cs="Times New Roman"/>
                <w:color w:val="000000"/>
                <w:kern w:val="0"/>
                <w:lang w:val="ru-RU" w:eastAsia="x-none" w:bidi="ar-SA"/>
              </w:rPr>
              <w:t>по техническому перевооружению</w:t>
            </w:r>
            <w:r>
              <w:rPr>
                <w:rStyle w:val="Style8"/>
                <w:rFonts w:cs="Times New Roman"/>
                <w:b w:val="false"/>
                <w:i w:val="false"/>
                <w:color w:val="000000"/>
                <w:kern w:val="0"/>
                <w:shd w:fill="auto" w:val="clear"/>
                <w:lang w:val="ru-RU" w:eastAsia="x-none" w:bidi="ar-SA"/>
              </w:rPr>
              <w:t xml:space="preserve"> системы вентиляции плотины СШГЭС</w:t>
            </w: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 xml:space="preserve"> в полном объеме и с надлежащим качеством, в сроки, указанные в настоящем Техническом требовании (таблица 3), в соответствии с требованиями настоящего Технического требования и действующих нормативных документов.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uppressAutoHyphens w:val="false"/>
              <w:spacing w:before="0" w:after="0"/>
              <w:ind w:left="57" w:hanging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- Гарантийный срок составляет 36 (тридцать шесть) месяцев и начинает течь с даты подписания Сторонами Акта КС-11 либо с даты прекращения (расторжения) Договора. Гарантийный срок может быть продлен в соответствии с условиями Договора.</w:t>
            </w:r>
          </w:p>
        </w:tc>
        <w:tc>
          <w:tcPr>
            <w:tcW w:w="3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</w:r>
          </w:p>
        </w:tc>
        <w:tc>
          <w:tcPr>
            <w:tcW w:w="335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  <w:r>
              <w:rPr>
                <w:kern w:val="0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14251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Прочие требования к выполняемым работам</w:t>
            </w:r>
          </w:p>
        </w:tc>
      </w:tr>
      <w:tr>
        <w:trPr/>
        <w:tc>
          <w:tcPr>
            <w:tcW w:w="102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5.1.1.</w:t>
            </w:r>
          </w:p>
        </w:tc>
        <w:tc>
          <w:tcPr>
            <w:tcW w:w="2427" w:type="dxa"/>
            <w:tcBorders>
              <w:top w:val="nil"/>
            </w:tcBorders>
          </w:tcPr>
          <w:p>
            <w:pPr>
              <w:pStyle w:val="Style30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contextualSpacing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5338" w:type="dxa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uppressAutoHyphens w:val="false"/>
              <w:spacing w:before="0" w:after="0"/>
              <w:ind w:left="-62" w:hanging="0"/>
              <w:contextualSpacing/>
              <w:jc w:val="both"/>
              <w:rPr/>
            </w:pPr>
            <w:r>
              <w:rPr>
                <w:rFonts w:cs="Times New Roman"/>
                <w:kern w:val="0"/>
                <w:lang w:val="ru-RU" w:bidi="ar-SA"/>
              </w:rPr>
              <w:t>Генподрядчик оставляет за собой право корректировать объемы работ, не превышающие установленного лимита по договору с письменного уведомления Субподрядчика.</w:t>
            </w:r>
          </w:p>
        </w:tc>
        <w:tc>
          <w:tcPr>
            <w:tcW w:w="312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bCs/>
                <w:iCs/>
                <w:kern w:val="0"/>
                <w:sz w:val="24"/>
                <w:szCs w:val="28"/>
                <w:lang w:val="ru-RU" w:bidi="ar-SA"/>
              </w:rPr>
              <w:t>Участник должен представить в заявке согласие выполнить работы,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359" w:type="dxa"/>
            <w:tcBorders>
              <w:top w:val="nil"/>
            </w:tcBorders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center"/>
              <w:outlineLvl w:val="2"/>
              <w:rPr>
                <w:rFonts w:ascii="Times New Roman" w:hAnsi="Times New Roman" w:eastAsia="Times New Roman" w:cs="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type w:val="nextPage"/>
          <w:pgSz w:orient="landscape" w:w="16838" w:h="11906"/>
          <w:pgMar w:left="992" w:right="567" w:gutter="0" w:header="680" w:top="851" w:footer="737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44" w:name="__RefHeading___Toc1758_4251245604"/>
      <w:bookmarkStart w:id="45" w:name="_Toc51339699"/>
      <w:bookmarkStart w:id="46" w:name="_Toc46743519"/>
      <w:bookmarkStart w:id="47" w:name="_Toc185841153"/>
      <w:bookmarkStart w:id="48" w:name="_GoBack"/>
      <w:bookmarkEnd w:id="44"/>
      <w:bookmarkEnd w:id="48"/>
      <w:r>
        <w:rPr>
          <w:sz w:val="24"/>
          <w:szCs w:val="24"/>
          <w:shd w:fill="auto" w:val="clear"/>
        </w:rPr>
        <w:t>Приложения</w:t>
      </w:r>
      <w:bookmarkEnd w:id="45"/>
      <w:bookmarkEnd w:id="46"/>
      <w:bookmarkEnd w:id="4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1. Приложение №1 Рабочая документация;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2. Приложение №2 Ведомости объемов работ;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eastAsia="Calibri"/>
          <w:sz w:val="24"/>
          <w:szCs w:val="24"/>
        </w:rPr>
        <w:t>3. Приложение №3 «Методика допуска персонала подрядных организаций к выполнению работ на объектах Общества»;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4. Приложение №4 «Требования по охране окружающей среды»;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shd w:fill="auto" w:val="clear"/>
        </w:rPr>
        <w:t>Приложение №5 Требования к ценообразованию.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701" w:right="851" w:gutter="0" w:header="680" w:top="1134" w:footer="169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alibri Light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6561797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8341296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2512201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59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upperRoman"/>
      <w:lvlText w:val="Раздел %1.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1">
      <w:start w:val="1"/>
      <w:numFmt w:val="decimal"/>
      <w:lvlText w:val="Глава %2."/>
      <w:lvlJc w:val="left"/>
      <w:pPr>
        <w:tabs>
          <w:tab w:val="num" w:pos="0"/>
        </w:tabs>
        <w:ind w:left="2552" w:hanging="1701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/>
        <w:vanish w:val="false"/>
        <w:rFonts w:cs="Times New Roman"/>
        <w:color w:val="000000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907" w:hanging="907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191" w:hanging="907"/>
      </w:pPr>
      <w:rPr>
        <w:sz w:val="26"/>
        <w:b w:val="false"/>
        <w:szCs w:val="26"/>
        <w:bCs w:val="false"/>
        <w:rFonts w:cs="Times New Roman"/>
        <w:color w:val="auto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1474" w:hanging="567"/>
      </w:pPr>
      <w:rPr>
        <w:b w:val="false"/>
        <w:bCs/>
        <w:rFonts w:ascii="Calibri Light" w:hAnsi="Calibri Light" w:cs="Calibri Light" w:asciiTheme="majorHAnsi" w:hAnsiTheme="majorHAnsi"/>
      </w:rPr>
    </w:lvl>
    <w:lvl w:ilvl="5">
      <w:start w:val="1"/>
      <w:numFmt w:val="none"/>
      <w:suff w:val="nothing"/>
      <w:lvlText w:val="–"/>
      <w:lvlJc w:val="left"/>
      <w:pPr>
        <w:tabs>
          <w:tab w:val="num" w:pos="0"/>
        </w:tabs>
        <w:ind w:left="2041" w:hanging="56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538" w:hanging="450"/>
      </w:pPr>
      <w:rPr>
        <w:b w:val="false"/>
        <w:rFonts w:ascii="Times New Roman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5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2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3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908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revisionView w:insDel="0" w:formatting="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123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90d73"/>
    <w:pPr>
      <w:keepNext w:val="true"/>
      <w:widowControl/>
      <w:numPr>
        <w:ilvl w:val="2"/>
        <w:numId w:val="3"/>
      </w:numPr>
      <w:tabs>
        <w:tab w:val="clear" w:pos="708"/>
        <w:tab w:val="left" w:pos="55" w:leader="none"/>
      </w:tabs>
      <w:suppressAutoHyphens w:val="true"/>
      <w:bidi w:val="0"/>
      <w:spacing w:before="120" w:after="60"/>
      <w:ind w:left="57" w:right="0" w:hanging="0"/>
      <w:jc w:val="left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390d73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946956"/>
    <w:rPr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d309a"/>
    <w:rPr>
      <w:color w:val="954F72"/>
      <w:u w:val="single"/>
    </w:rPr>
  </w:style>
  <w:style w:type="character" w:styleId="Style15" w:customStyle="1">
    <w:name w:val="Основной текст_"/>
    <w:link w:val="110"/>
    <w:uiPriority w:val="99"/>
    <w:qFormat/>
    <w:locked/>
    <w:rsid w:val="00054c34"/>
    <w:rPr>
      <w:sz w:val="28"/>
      <w:szCs w:val="28"/>
      <w:shd w:fill="FFFFFF" w:val="clear"/>
    </w:rPr>
  </w:style>
  <w:style w:type="character" w:styleId="Style16" w:customStyle="1">
    <w:name w:val="Основной текст + Малые прописные"/>
    <w:uiPriority w:val="99"/>
    <w:qFormat/>
    <w:rsid w:val="00054c34"/>
    <w:rPr>
      <w:rFonts w:ascii="Times New Roman" w:hAnsi="Times New Roman"/>
      <w:smallCaps/>
      <w:color w:val="000000"/>
      <w:spacing w:val="0"/>
      <w:w w:val="100"/>
      <w:sz w:val="28"/>
      <w:szCs w:val="28"/>
      <w:u w:val="none"/>
      <w:shd w:fill="FFFFFF" w:val="clear"/>
      <w:lang w:val="ru-RU"/>
    </w:rPr>
  </w:style>
  <w:style w:type="character" w:styleId="Style17">
    <w:name w:val="Ссылка указателя"/>
    <w:qFormat/>
    <w:rPr/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946956"/>
    <w:pPr>
      <w:tabs>
        <w:tab w:val="clear" w:pos="708"/>
        <w:tab w:val="left" w:pos="1120" w:leader="none"/>
        <w:tab w:val="right" w:pos="10194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55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[РГ] Подраздел"/>
    <w:basedOn w:val="ListParagraph"/>
    <w:next w:val="Style37"/>
    <w:qFormat/>
    <w:rsid w:val="000653e1"/>
    <w:pPr>
      <w:keepNext w:val="true"/>
      <w:numPr>
        <w:ilvl w:val="2"/>
        <w:numId w:val="8"/>
      </w:numPr>
      <w:snapToGrid w:val="false"/>
      <w:spacing w:before="240" w:after="0"/>
      <w:ind w:left="993" w:hanging="993"/>
      <w:contextualSpacing w:val="false"/>
      <w:jc w:val="both"/>
      <w:outlineLvl w:val="2"/>
    </w:pPr>
    <w:rPr>
      <w:rFonts w:ascii="Calibri Light" w:hAnsi="Calibri Light" w:eastAsia="Times New Roman" w:cs="Calibri Light" w:asciiTheme="majorHAnsi" w:hAnsiTheme="majorHAnsi"/>
      <w:b/>
      <w:bCs/>
      <w:iCs/>
      <w:color w:val="000000"/>
      <w:sz w:val="26"/>
      <w:szCs w:val="26"/>
      <w:lang w:eastAsia="en-US"/>
    </w:rPr>
  </w:style>
  <w:style w:type="paragraph" w:styleId="Style37" w:customStyle="1">
    <w:name w:val="[РГ] Пункт"/>
    <w:basedOn w:val="ListParagraph"/>
    <w:qFormat/>
    <w:rsid w:val="000653e1"/>
    <w:pPr>
      <w:numPr>
        <w:ilvl w:val="3"/>
        <w:numId w:val="8"/>
      </w:numPr>
      <w:snapToGrid w:val="false"/>
      <w:spacing w:before="120" w:after="240"/>
      <w:ind w:left="992" w:hanging="992"/>
      <w:contextualSpacing w:val="false"/>
      <w:jc w:val="both"/>
      <w:outlineLvl w:val="3"/>
    </w:pPr>
    <w:rPr>
      <w:rFonts w:ascii="Calibri Light" w:hAnsi="Calibri Light" w:eastAsia="Times New Roman" w:cs="Calibri Light" w:asciiTheme="majorHAnsi" w:hAnsiTheme="majorHAnsi"/>
      <w:color w:val="000000"/>
      <w:sz w:val="26"/>
      <w:szCs w:val="26"/>
      <w:lang w:eastAsia="en-US"/>
    </w:rPr>
  </w:style>
  <w:style w:type="paragraph" w:styleId="Style38" w:customStyle="1">
    <w:name w:val="[РГ] Подпункт"/>
    <w:basedOn w:val="ListParagraph"/>
    <w:qFormat/>
    <w:rsid w:val="000653e1"/>
    <w:pPr>
      <w:numPr>
        <w:ilvl w:val="4"/>
        <w:numId w:val="8"/>
      </w:numPr>
      <w:snapToGrid w:val="false"/>
      <w:spacing w:before="120" w:after="240"/>
      <w:contextualSpacing w:val="false"/>
      <w:jc w:val="both"/>
      <w:outlineLvl w:val="4"/>
    </w:pPr>
    <w:rPr>
      <w:rFonts w:ascii="Calibri Light" w:hAnsi="Calibri Light" w:eastAsia="Times New Roman" w:cs="Calibri Light" w:asciiTheme="majorHAnsi" w:hAnsiTheme="majorHAnsi"/>
      <w:bCs/>
      <w:iCs/>
      <w:color w:val="000000"/>
      <w:sz w:val="26"/>
      <w:szCs w:val="26"/>
      <w:lang w:eastAsia="en-US"/>
    </w:rPr>
  </w:style>
  <w:style w:type="paragraph" w:styleId="Msonormal" w:customStyle="1">
    <w:name w:val="msonormal"/>
    <w:basedOn w:val="Normal"/>
    <w:qFormat/>
    <w:rsid w:val="000d309a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0d309a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66" w:customStyle="1">
    <w:name w:val="xl66"/>
    <w:basedOn w:val="Normal"/>
    <w:qFormat/>
    <w:rsid w:val="000d309a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styleId="Xl67" w:customStyle="1">
    <w:name w:val="xl67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68" w:customStyle="1">
    <w:name w:val="xl68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69" w:customStyle="1">
    <w:name w:val="xl69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70" w:customStyle="1">
    <w:name w:val="xl70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styleId="Xl71" w:customStyle="1">
    <w:name w:val="xl71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2" w:customStyle="1">
    <w:name w:val="xl72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3" w:customStyle="1">
    <w:name w:val="xl73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6"/>
      <w:szCs w:val="16"/>
    </w:rPr>
  </w:style>
  <w:style w:type="paragraph" w:styleId="Xl74" w:customStyle="1">
    <w:name w:val="xl74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styleId="Xl75" w:customStyle="1">
    <w:name w:val="xl75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6" w:customStyle="1">
    <w:name w:val="xl76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7" w:customStyle="1">
    <w:name w:val="xl77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8" w:customStyle="1">
    <w:name w:val="xl78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79" w:customStyle="1">
    <w:name w:val="xl79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0" w:customStyle="1">
    <w:name w:val="xl80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1" w:customStyle="1">
    <w:name w:val="xl81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2" w:customStyle="1">
    <w:name w:val="xl82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styleId="Xl83" w:customStyle="1">
    <w:name w:val="xl83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styleId="Xl84" w:customStyle="1">
    <w:name w:val="xl84"/>
    <w:basedOn w:val="Normal"/>
    <w:qFormat/>
    <w:rsid w:val="000d30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styleId="29" w:customStyle="1">
    <w:name w:val="Нормальный2"/>
    <w:basedOn w:val="Normal"/>
    <w:qFormat/>
    <w:rsid w:val="00054c34"/>
    <w:pPr>
      <w:numPr>
        <w:ilvl w:val="1"/>
        <w:numId w:val="9"/>
      </w:numPr>
      <w:tabs>
        <w:tab w:val="clear" w:pos="708"/>
        <w:tab w:val="left" w:pos="426" w:leader="none"/>
      </w:tabs>
      <w:spacing w:lineRule="auto" w:line="259" w:before="0" w:after="160"/>
      <w:jc w:val="both"/>
    </w:pPr>
    <w:rPr>
      <w:rFonts w:eastAsia="Calibri"/>
      <w:color w:val="000000"/>
      <w:sz w:val="24"/>
      <w:szCs w:val="22"/>
      <w:lang w:val="x-none" w:eastAsia="en-US"/>
    </w:rPr>
  </w:style>
  <w:style w:type="paragraph" w:styleId="Style39" w:customStyle="1">
    <w:name w:val="Нормальный"/>
    <w:basedOn w:val="29"/>
    <w:next w:val="29"/>
    <w:qFormat/>
    <w:rsid w:val="00054c34"/>
    <w:pPr>
      <w:numPr>
        <w:ilvl w:val="0"/>
      </w:numPr>
      <w:tabs>
        <w:tab w:val="left" w:pos="360" w:leader="none"/>
        <w:tab w:val="left" w:pos="426" w:leader="none"/>
        <w:tab w:val="left" w:pos="567" w:leader="none"/>
      </w:tabs>
      <w:ind w:left="567" w:hanging="279"/>
    </w:pPr>
    <w:rPr>
      <w:b/>
    </w:rPr>
  </w:style>
  <w:style w:type="paragraph" w:styleId="110" w:customStyle="1">
    <w:name w:val="Основной текст1"/>
    <w:basedOn w:val="Normal"/>
    <w:link w:val="Style15"/>
    <w:uiPriority w:val="99"/>
    <w:qFormat/>
    <w:rsid w:val="00054c34"/>
    <w:pPr>
      <w:widowControl w:val="false"/>
      <w:shd w:val="clear" w:color="auto" w:fill="FFFFFF"/>
      <w:spacing w:lineRule="exact" w:line="302"/>
    </w:pPr>
    <w:rPr/>
  </w:style>
  <w:style w:type="paragraph" w:styleId="Style40">
    <w:name w:val="Содержимое врезки"/>
    <w:basedOn w:val="Normal"/>
    <w:qFormat/>
    <w:pPr/>
    <w:rPr/>
  </w:style>
  <w:style w:type="paragraph" w:styleId="Style4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>
    <w:name w:val="Заголовок таблицы"/>
    <w:basedOn w:val="Style4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9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9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9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">
    <w:name w:val="Сетка таблицы2"/>
    <w:basedOn w:val="a9"/>
    <w:rsid w:val="000b7e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F04A-4F46-4F76-9AD5-9AFB7A7D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Application>AlterOffice/3.4.0.9$Linux_X86_64 LibreOffice_project/b8daf9e823b1a5463a2f48435ddc2e8696e7d4fc</Application>
  <AppVersion>15.0000</AppVersion>
  <Pages>17</Pages>
  <Words>2352</Words>
  <Characters>16584</Characters>
  <CharactersWithSpaces>18628</CharactersWithSpaces>
  <Paragraphs>304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2023-09-18T09:41:00Z</dcterms:created>
  <dc:creator>Быстров Олег Геннадьевич</dc:creator>
  <dc:description/>
  <dc:language>ru-RU</dc:language>
  <cp:lastModifiedBy>kuzmichevatav@corp.gidroogk.com</cp:lastModifiedBy>
  <cp:lastPrinted>2006-07-26T14:04:00Z</cp:lastPrinted>
  <dcterms:modified xsi:type="dcterms:W3CDTF">2026-08-18T17:56:26Z</dcterms:modified>
  <cp:revision>109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