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b/>
        </w:rPr>
        <w:t>Выполнение работ по капитальному ремонту на Центральном пункте управления системами интеллектуального видеонаблюдения транспортной безопасности объектов транспортной инфраструктуры ГБУ МО «Мосавтодор». Этап 1 «Оснащение системами интеллектуального видеонаблюдения комплексной системы обеспечения транспортной безопасности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>Просим вас предоставить бюджетное технико-коммерческое предложение для запланированной закупки Выполнение работ по капитальному ремонту на Центральном пункте управления системами интеллектуального видеонаблюдения транспортной безопасности объектов транспортной инфраструктуры ГБУ МО «Мосавтодор». Этап 1 «Оснащение системами интеллектуального видеонаблюдения комплексной системы обеспечения транспортной безопасности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>Место выполнения Работ: Московская область, г.Ногинск.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 xml:space="preserve">до </w:t>
      </w:r>
      <w:r>
        <w:rPr>
          <w:b/>
        </w:rPr>
        <w:t>20</w:t>
      </w:r>
      <w:r>
        <w:rPr>
          <w:b/>
        </w:rPr>
        <w:t xml:space="preserve"> августа 2026 года 17.00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4"/>
        <w:widowControl/>
        <w:numPr>
          <w:ilvl w:val="0"/>
          <w:numId w:val="1"/>
        </w:numPr>
        <w:suppressAutoHyphens w:val="true"/>
        <w:spacing w:before="0" w:after="0"/>
        <w:ind w:hanging="360" w:start="720" w:end="0"/>
        <w:contextualSpacing/>
        <w:jc w:val="start"/>
        <w:rPr>
          <w:color w:val="000000"/>
          <w:sz w:val="24"/>
          <w:szCs w:val="24"/>
          <w:lang w:eastAsia="x-none"/>
        </w:rPr>
      </w:pPr>
      <w:r>
        <w:rPr>
          <w:rFonts w:cs="Times New Roman"/>
          <w:color w:val="000000"/>
          <w:kern w:val="0"/>
          <w:sz w:val="24"/>
          <w:szCs w:val="24"/>
          <w:lang w:val="ru-RU" w:eastAsia="x-none" w:bidi="ar-SA"/>
        </w:rPr>
        <w:t>Срок выполнения работ: с даты заключения Договора - 20 календарных дней.</w:t>
      </w:r>
    </w:p>
    <w:p>
      <w:pPr>
        <w:pStyle w:val="ListParagraph4"/>
        <w:widowControl/>
        <w:numPr>
          <w:ilvl w:val="0"/>
          <w:numId w:val="1"/>
        </w:numPr>
        <w:suppressAutoHyphens w:val="true"/>
        <w:spacing w:before="0" w:after="0"/>
        <w:ind w:hanging="360" w:start="720" w:end="0"/>
        <w:contextualSpacing/>
        <w:jc w:val="start"/>
        <w:rPr>
          <w:color w:val="000000"/>
          <w:sz w:val="24"/>
          <w:szCs w:val="24"/>
          <w:lang w:eastAsia="x-none"/>
        </w:rPr>
      </w:pPr>
      <w:r>
        <w:rPr>
          <w:rFonts w:cs="Times New Roman"/>
          <w:color w:val="000000"/>
          <w:kern w:val="0"/>
          <w:sz w:val="24"/>
          <w:szCs w:val="24"/>
          <w:lang w:val="ru-RU" w:eastAsia="x-none" w:bidi="ar-SA"/>
        </w:rPr>
        <w:t>Предусмотрено обеспечение исполнение договора в размере 30 %</w:t>
      </w:r>
    </w:p>
    <w:p>
      <w:pPr>
        <w:pStyle w:val="ListParagraph4"/>
        <w:widowControl/>
        <w:numPr>
          <w:ilvl w:val="0"/>
          <w:numId w:val="1"/>
        </w:numPr>
        <w:suppressAutoHyphens w:val="true"/>
        <w:spacing w:before="0" w:after="0"/>
        <w:ind w:hanging="360" w:start="720" w:end="0"/>
        <w:contextualSpacing/>
        <w:jc w:val="start"/>
        <w:rPr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  <w:lang w:val="ru-RU" w:eastAsia="x-none" w:bidi="ar-SA"/>
        </w:rPr>
        <w:t>Аванс не предусмотрен</w:t>
      </w:r>
    </w:p>
    <w:p>
      <w:pPr>
        <w:pStyle w:val="ListParagraph4"/>
        <w:widowControl/>
        <w:numPr>
          <w:ilvl w:val="0"/>
          <w:numId w:val="1"/>
        </w:numPr>
        <w:suppressAutoHyphens w:val="true"/>
        <w:spacing w:before="0" w:after="0"/>
        <w:ind w:hanging="360" w:start="720" w:end="0"/>
        <w:contextualSpacing/>
        <w:jc w:val="start"/>
        <w:rPr>
          <w:sz w:val="24"/>
          <w:szCs w:val="24"/>
        </w:rPr>
      </w:pPr>
      <w:r>
        <w:rPr>
          <w:rFonts w:cs="Times New Roman"/>
          <w:kern w:val="0"/>
          <w:sz w:val="24"/>
          <w:szCs w:val="24"/>
          <w:lang w:val="ru-RU" w:eastAsia="en-US" w:bidi="ar-SA"/>
        </w:rPr>
        <w:t>Окончательный расчет осуществляется Заказчиком путем безналичного перечисления денежных средств на расчетный счет Подрядчика в течение 30 календарных дней с даты подписания Заказчиком акта сдачи-приемки выполненных работ.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 с даты подписания Заказчиком акта сдачи-приемки выполненных работ</w:t>
      </w:r>
    </w:p>
    <w:p>
      <w:pPr>
        <w:pStyle w:val="ListParagraph4"/>
        <w:widowControl/>
        <w:numPr>
          <w:ilvl w:val="0"/>
          <w:numId w:val="0"/>
        </w:numPr>
        <w:suppressAutoHyphens w:val="true"/>
        <w:spacing w:before="0" w:after="0"/>
        <w:ind w:hanging="0" w:start="720" w:end="0"/>
        <w:contextualSpacing/>
        <w:jc w:val="start"/>
        <w:rPr>
          <w:sz w:val="24"/>
          <w:szCs w:val="24"/>
        </w:rPr>
      </w:pPr>
      <w:r>
        <w:rPr>
          <w:rFonts w:cs="Times New Roman"/>
          <w:kern w:val="0"/>
          <w:sz w:val="24"/>
          <w:szCs w:val="24"/>
          <w:lang w:val="ru-RU" w:eastAsia="en-US" w:bidi="ar-SA"/>
        </w:rPr>
        <w:t>Принимаются альтернативные условия оплаты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Отсутствие в реестре НРП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Отсутствие возбужденных дел о банкротстве/несостоятельности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Наличие оборудование и материальных ресурсов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4">
    <w:name w:val="Содержимое врезки4"/>
    <w:link w:val="41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Caption1">
    <w:name w:val="Caption1"/>
    <w:qFormat/>
    <w:rPr>
      <w:i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111">
    <w:name w:val="Раздел111"/>
    <w:link w:val="11114"/>
    <w:qFormat/>
    <w:rPr>
      <w:b/>
      <w:sz w:val="26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12">
    <w:name w:val="Колонтитулы12"/>
    <w:link w:val="1211"/>
    <w:qFormat/>
    <w:rPr/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21">
    <w:name w:val="Колонтитулы21"/>
    <w:link w:val="2113"/>
    <w:qFormat/>
    <w:rPr/>
  </w:style>
  <w:style w:type="character" w:styleId="ListParagraph1">
    <w:name w:val="List Paragraph1"/>
    <w:link w:val="ListParagraph1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1111">
    <w:name w:val="Колонтитулы111"/>
    <w:link w:val="11115"/>
    <w:qFormat/>
    <w:rPr>
      <w:rFonts w:ascii="XO Thames" w:hAnsi="XO Thames"/>
      <w:sz w:val="28"/>
    </w:rPr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Header1">
    <w:name w:val="Header1"/>
    <w:link w:val="Header11"/>
    <w:qFormat/>
    <w:rPr/>
  </w:style>
  <w:style w:type="character" w:styleId="112">
    <w:name w:val="Заголовок112"/>
    <w:link w:val="11211"/>
    <w:qFormat/>
    <w:rPr>
      <w:rFonts w:ascii="Liberation Sans" w:hAnsi="Liberation Sans"/>
      <w:sz w:val="28"/>
    </w:rPr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1">
    <w:name w:val="Заголовок1111"/>
    <w:link w:val="111111"/>
    <w:qFormat/>
    <w:rPr>
      <w:rFonts w:ascii="Liberation Sans" w:hAnsi="Liberation Sans"/>
      <w:sz w:val="28"/>
    </w:rPr>
  </w:style>
  <w:style w:type="character" w:styleId="Textbodyindent">
    <w:name w:val="Text body indent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List1">
    <w:name w:val="List1"/>
    <w:basedOn w:val="Textbody1"/>
    <w:qFormat/>
    <w:rPr/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DefaultParagraphFont111">
    <w:name w:val="Default Paragraph Font111"/>
    <w:link w:val="DefaultParagraphFont1111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1121">
    <w:name w:val="Указатель112"/>
    <w:link w:val="11212"/>
    <w:qFormat/>
    <w:rPr/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ListParagraph2">
    <w:name w:val="List Paragraph2"/>
    <w:link w:val="ListParagraph21"/>
    <w:qFormat/>
    <w:rPr/>
  </w:style>
  <w:style w:type="character" w:styleId="Textbody">
    <w:name w:val="Text body"/>
    <w:link w:val="Textbody2"/>
    <w:qFormat/>
    <w:rPr>
      <w:i/>
      <w:sz w:val="26"/>
    </w:rPr>
  </w:style>
  <w:style w:type="character" w:styleId="11112">
    <w:name w:val="Обычный1111"/>
    <w:link w:val="111112"/>
    <w:qFormat/>
    <w:rPr>
      <w:rFonts w:ascii="Times New Roman" w:hAnsi="Times New Roman"/>
    </w:rPr>
  </w:style>
  <w:style w:type="character" w:styleId="211">
    <w:name w:val="Содержимое врезки21"/>
    <w:link w:val="2114"/>
    <w:qFormat/>
    <w:rPr/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121">
    <w:name w:val="Указатель12"/>
    <w:link w:val="1212"/>
    <w:qFormat/>
    <w:rPr/>
  </w:style>
  <w:style w:type="character" w:styleId="2111">
    <w:name w:val="Заголовок211"/>
    <w:link w:val="21112"/>
    <w:qFormat/>
    <w:rPr>
      <w:rFonts w:ascii="Liberation Sans" w:hAnsi="Liberation Sans"/>
      <w:sz w:val="28"/>
    </w:rPr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ListParagraph3">
    <w:name w:val="List Paragraph3"/>
    <w:link w:val="ListParagraph31"/>
    <w:qFormat/>
    <w:rPr/>
  </w:style>
  <w:style w:type="character" w:styleId="122">
    <w:name w:val="Заголовок12"/>
    <w:link w:val="1213"/>
    <w:qFormat/>
    <w:rPr>
      <w:rFonts w:ascii="Liberation Sans" w:hAnsi="Liberation Sans"/>
      <w:sz w:val="28"/>
    </w:rPr>
  </w:style>
  <w:style w:type="character" w:styleId="1112">
    <w:name w:val="подпункт111"/>
    <w:link w:val="11116"/>
    <w:qFormat/>
    <w:rPr>
      <w:sz w:val="26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oter11">
    <w:name w:val="Footer11"/>
    <w:link w:val="Footer12"/>
    <w:qFormat/>
    <w:rPr/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eader121">
    <w:name w:val="Header121"/>
    <w:link w:val="Header1211"/>
    <w:qFormat/>
    <w:rPr/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Textbodyindent1">
    <w:name w:val="Text body indent1"/>
    <w:link w:val="Textbodyindent2"/>
    <w:qFormat/>
    <w:rPr/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Caption2">
    <w:name w:val="Caption2"/>
    <w:link w:val="Caption21"/>
    <w:qFormat/>
    <w:rPr>
      <w:i/>
      <w:sz w:val="24"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Emphasis111">
    <w:name w:val="Emphasis111"/>
    <w:link w:val="Emphasis1111"/>
    <w:qFormat/>
    <w:rPr>
      <w:i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Heading52">
    <w:name w:val="Heading 52"/>
    <w:qFormat/>
    <w:rPr>
      <w:rFonts w:ascii="XO Thames" w:hAnsi="XO Thames"/>
      <w:b/>
      <w:sz w:val="22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3">
    <w:name w:val="Содержимое врезки3"/>
    <w:link w:val="32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Subtitle1">
    <w:name w:val="Subtitle1"/>
    <w:link w:val="Subtitle11"/>
    <w:qFormat/>
    <w:rPr>
      <w:b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2">
    <w:name w:val="Указатель2"/>
    <w:link w:val="221"/>
    <w:qFormat/>
    <w:rPr/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1113">
    <w:name w:val="Содержимое врезки111"/>
    <w:link w:val="11117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Emphasis1">
    <w:name w:val="Emphasis1"/>
    <w:link w:val="Emphasis11"/>
    <w:qFormat/>
    <w:rPr>
      <w:i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22">
    <w:name w:val="Заголовок2"/>
    <w:link w:val="222"/>
    <w:qFormat/>
    <w:rPr>
      <w:rFonts w:ascii="Liberation Sans" w:hAnsi="Liberation Sans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ListParagraph111">
    <w:name w:val="List Paragraph111"/>
    <w:link w:val="ListParagraph11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2112">
    <w:name w:val="Указатель211"/>
    <w:link w:val="21113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212">
    <w:name w:val="Заголовок21"/>
    <w:link w:val="2121"/>
    <w:qFormat/>
    <w:rPr>
      <w:rFonts w:ascii="Liberation Sans" w:hAnsi="Liberation Sans"/>
      <w:sz w:val="28"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ListParagraph211">
    <w:name w:val="List Paragraph211"/>
    <w:link w:val="ListParagraph2111"/>
    <w:qFormat/>
    <w:rPr/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Footer21">
    <w:name w:val="Footer21"/>
    <w:link w:val="Footer211"/>
    <w:qFormat/>
    <w:rPr/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Footer111">
    <w:name w:val="Footer111"/>
    <w:link w:val="Footer1111"/>
    <w:qFormat/>
    <w:rPr/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1114">
    <w:name w:val="Подзаголовок Знак111"/>
    <w:link w:val="11118"/>
    <w:qFormat/>
    <w:rPr>
      <w:rFonts w:ascii="Cambria" w:hAnsi="Cambria"/>
      <w:i/>
      <w:color w:val="4F81BD"/>
      <w:spacing w:val="15"/>
      <w:sz w:val="24"/>
    </w:rPr>
  </w:style>
  <w:style w:type="character" w:styleId="1115">
    <w:name w:val="Пункт договора111"/>
    <w:link w:val="11119"/>
    <w:qFormat/>
    <w:rPr>
      <w:sz w:val="26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Emphasis21">
    <w:name w:val="Emphasis21"/>
    <w:link w:val="Emphasis211"/>
    <w:qFormat/>
    <w:rPr>
      <w:i/>
    </w:rPr>
  </w:style>
  <w:style w:type="character" w:styleId="31">
    <w:name w:val="Колонтитулы3"/>
    <w:link w:val="312"/>
    <w:qFormat/>
    <w:rPr>
      <w:rFonts w:ascii="XO Thames" w:hAnsi="XO Thames"/>
      <w:sz w:val="28"/>
    </w:rPr>
  </w:style>
  <w:style w:type="character" w:styleId="blk111">
    <w:name w:val="blk111"/>
    <w:link w:val="blk111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Emphasis">
    <w:name w:val="Emphasis"/>
    <w:qFormat/>
    <w:rPr>
      <w:i/>
    </w:rPr>
  </w:style>
  <w:style w:type="character" w:styleId="NoSpacing111">
    <w:name w:val="No Spacing111"/>
    <w:link w:val="NoSpacing1111"/>
    <w:qFormat/>
    <w:rPr>
      <w:sz w:val="22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123">
    <w:name w:val="Содержимое врезки12"/>
    <w:link w:val="1214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Header2">
    <w:name w:val="Header2"/>
    <w:qFormat/>
    <w:rPr/>
  </w:style>
  <w:style w:type="character" w:styleId="Header13">
    <w:name w:val="Header13"/>
    <w:link w:val="Header131"/>
    <w:qFormat/>
    <w:rPr/>
  </w:style>
  <w:style w:type="character" w:styleId="Subtitle2">
    <w:name w:val="Subtitle2"/>
    <w:qFormat/>
    <w:rPr>
      <w:b/>
      <w:sz w:val="28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21111">
    <w:name w:val="Подпункт 2111"/>
    <w:link w:val="211111"/>
    <w:qFormat/>
    <w:rPr>
      <w:sz w:val="26"/>
    </w:rPr>
  </w:style>
  <w:style w:type="character" w:styleId="11113">
    <w:name w:val="Указатель1111"/>
    <w:link w:val="111113"/>
    <w:qFormat/>
    <w:rPr/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pacing w:val="0"/>
      <w:sz w:val="28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Textbody1">
    <w:name w:val="Text body1"/>
    <w:qFormat/>
    <w:rPr>
      <w:i/>
      <w:sz w:val="26"/>
    </w:rPr>
  </w:style>
  <w:style w:type="character" w:styleId="5">
    <w:name w:val="Колонтитулы5"/>
    <w:link w:val="51"/>
    <w:qFormat/>
    <w:rPr/>
  </w:style>
  <w:style w:type="character" w:styleId="213">
    <w:name w:val="Указатель21"/>
    <w:link w:val="2122"/>
    <w:qFormat/>
    <w:rPr/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List11">
    <w:name w:val="List11"/>
    <w:basedOn w:val="Textbody"/>
    <w:link w:val="List13"/>
    <w:qFormat/>
    <w:rPr>
      <w:i/>
      <w:sz w:val="26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sPlusNormal111">
    <w:name w:val="ConsPlusNormal111"/>
    <w:link w:val="ConsPlusNormal1111"/>
    <w:qFormat/>
    <w:rPr>
      <w:sz w:val="22"/>
    </w:rPr>
  </w:style>
  <w:style w:type="character" w:styleId="311">
    <w:name w:val="Содержимое врезки31"/>
    <w:link w:val="3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114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Колонтитулы121"/>
    <w:basedOn w:val="Normal"/>
    <w:link w:val="12"/>
    <w:qFormat/>
    <w:pPr/>
    <w:rPr/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3">
    <w:name w:val="Колонтитулы211"/>
    <w:basedOn w:val="Normal"/>
    <w:link w:val="21"/>
    <w:qFormat/>
    <w:pPr/>
    <w:rPr/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5">
    <w:name w:val="Колонтитулы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Заголовок1121"/>
    <w:basedOn w:val="Normal"/>
    <w:next w:val="BodyText"/>
    <w:link w:val="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">
    <w:name w:val="Заголовок11111"/>
    <w:basedOn w:val="Normal"/>
    <w:next w:val="BodyText"/>
    <w:link w:val="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11212">
    <w:name w:val="Указатель1121"/>
    <w:basedOn w:val="Normal"/>
    <w:link w:val="1121"/>
    <w:qFormat/>
    <w:pPr/>
    <w:rPr/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111112">
    <w:name w:val="Обычный11111"/>
    <w:link w:val="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2">
    <w:name w:val="Указатель121"/>
    <w:basedOn w:val="Normal"/>
    <w:link w:val="121"/>
    <w:qFormat/>
    <w:pPr/>
    <w:rPr/>
  </w:style>
  <w:style w:type="paragraph" w:styleId="21112">
    <w:name w:val="Заголовок2111"/>
    <w:basedOn w:val="Normal"/>
    <w:next w:val="BodyText"/>
    <w:link w:val="2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1213">
    <w:name w:val="Заголовок121"/>
    <w:basedOn w:val="Normal"/>
    <w:next w:val="BodyText"/>
    <w:link w:val="1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6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">
    <w:name w:val="Содержимое врезки32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1">
    <w:name w:val="Указатель22"/>
    <w:basedOn w:val="Normal"/>
    <w:link w:val="2"/>
    <w:qFormat/>
    <w:pPr/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Содержимое врезки1111"/>
    <w:basedOn w:val="Normal"/>
    <w:link w:val="1113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2">
    <w:name w:val="Заголовок22"/>
    <w:basedOn w:val="Normal"/>
    <w:next w:val="BodyText"/>
    <w:link w:val="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3">
    <w:name w:val="Указатель2111"/>
    <w:basedOn w:val="Normal"/>
    <w:link w:val="2112"/>
    <w:qFormat/>
    <w:pPr/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Заголовок212"/>
    <w:next w:val="BodyText"/>
    <w:link w:val="2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8">
    <w:name w:val="Подзаголовок Знак1111"/>
    <w:link w:val="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9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12">
    <w:name w:val="Колонтитулы31"/>
    <w:link w:val="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">
    <w:name w:val="List121"/>
    <w:basedOn w:val="Textbody111"/>
    <w:link w:val="List12"/>
    <w:qFormat/>
    <w:pPr/>
    <w:rPr/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Содержимое врезки121"/>
    <w:basedOn w:val="Normal"/>
    <w:link w:val="123"/>
    <w:qFormat/>
    <w:pPr/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">
    <w:name w:val="Подпункт 21111"/>
    <w:basedOn w:val="Normal"/>
    <w:link w:val="21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11113">
    <w:name w:val="Указатель11111"/>
    <w:basedOn w:val="Normal"/>
    <w:link w:val="11113"/>
    <w:qFormat/>
    <w:pPr/>
    <w:rPr/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2122">
    <w:name w:val="Указатель212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13">
    <w:name w:val="List13"/>
    <w:basedOn w:val="Textbody2"/>
    <w:link w:val="List11"/>
    <w:qFormat/>
    <w:pPr/>
    <w:rPr>
      <w:i/>
      <w:sz w:val="26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11">
    <w:name w:val="Содержимое врезки311"/>
    <w:basedOn w:val="Normal"/>
    <w:link w:val="311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Style12">
    <w:name w:val="Содержимое врезки"/>
    <w:basedOn w:val="Normal"/>
    <w:qFormat/>
    <w:pPr/>
    <w:rPr/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LibreOffice/25.8.7.3$Linux_X86_64 LibreOffice_project/30742500f2d3eb4366ac312fa33d3dcabdb3eba5</Application>
  <AppVersion>15.0000</AppVersion>
  <Pages>1</Pages>
  <Words>278</Words>
  <Characters>2125</Characters>
  <CharactersWithSpaces>2380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2026-08-18T16:02:48Z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