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автокрана в с.Алеко-Кюель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Среднеколымского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автокрана  в с.Алеко-Кюель для нужд Среднеколымского </w:t>
      </w:r>
      <w:r>
        <w:rPr>
          <w:rFonts w:cs="Times New Roman" w:ascii="Times New Roman" w:hAnsi="Times New Roman"/>
          <w:sz w:val="20"/>
          <w:szCs w:val="20"/>
        </w:rPr>
        <w:t>Р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автокрана в черте с.Алеко-Кюель для нужд Среднеколымского </w:t>
      </w:r>
      <w:r>
        <w:rPr>
          <w:rFonts w:cs="Times New Roman" w:ascii="Times New Roman" w:hAnsi="Times New Roman"/>
          <w:iCs/>
          <w:sz w:val="20"/>
          <w:szCs w:val="20"/>
        </w:rPr>
        <w:t>Р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15.03.2027 по 10.04.2027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AlterOffice/2025.3.0.0$Linux_X86_64 LibreOffice_project/4ba31b6a4271509a884f95065d0a726e9cb2bdbb</Application>
  <AppVersion>15.0000</AppVersion>
  <Pages>2</Pages>
  <Words>183</Words>
  <Characters>1127</Characters>
  <CharactersWithSpaces>1274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2026-08-19T13:34:56Z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