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69D9" w14:textId="77777777" w:rsidR="00F40215" w:rsidRPr="00F40215" w:rsidRDefault="00F40215" w:rsidP="00F40215">
      <w:pPr>
        <w:spacing w:after="0" w:line="249" w:lineRule="auto"/>
        <w:ind w:right="1185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bookmarkStart w:id="0" w:name="_Toc374530010"/>
      <w:bookmarkStart w:id="1" w:name="_Toc376104178"/>
      <w:bookmarkStart w:id="2" w:name="_Toc376104279"/>
      <w:bookmarkStart w:id="3" w:name="_Toc376104452"/>
      <w:bookmarkStart w:id="4" w:name="_Toc376104502"/>
      <w:bookmarkStart w:id="5" w:name="_Toc376104550"/>
      <w:bookmarkStart w:id="6" w:name="_Toc376104615"/>
      <w:bookmarkStart w:id="7" w:name="_Toc376187122"/>
      <w:bookmarkStart w:id="8" w:name="_Toc381867190"/>
      <w:bookmarkStart w:id="9" w:name="_Toc379211701"/>
      <w:bookmarkStart w:id="10" w:name="_Ref166247676"/>
      <w:bookmarkStart w:id="11" w:name="_Toc374530011"/>
      <w:bookmarkStart w:id="12" w:name="_Toc375898348"/>
      <w:bookmarkStart w:id="13" w:name="_Toc375898919"/>
    </w:p>
    <w:p w14:paraId="4EF5882B" w14:textId="77777777" w:rsidR="00F40215" w:rsidRPr="00F40215" w:rsidRDefault="00F40215" w:rsidP="00F40215">
      <w:pPr>
        <w:spacing w:after="0" w:line="249" w:lineRule="auto"/>
        <w:ind w:right="1185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</w:p>
    <w:p w14:paraId="3C75A766" w14:textId="77777777" w:rsidR="00F40215" w:rsidRPr="00F40215" w:rsidRDefault="00F40215" w:rsidP="00F40215">
      <w:pPr>
        <w:spacing w:after="0" w:line="249" w:lineRule="auto"/>
        <w:ind w:right="1185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</w:p>
    <w:p w14:paraId="08A3BC5D" w14:textId="77777777" w:rsidR="00F40215" w:rsidRPr="00F40215" w:rsidRDefault="00F40215" w:rsidP="00F40215">
      <w:pPr>
        <w:spacing w:after="0" w:line="249" w:lineRule="auto"/>
        <w:ind w:right="1185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</w:p>
    <w:p w14:paraId="0C7DFA21" w14:textId="77777777" w:rsidR="00F40215" w:rsidRPr="00F40215" w:rsidRDefault="00F40215" w:rsidP="00F40215">
      <w:pPr>
        <w:spacing w:after="0" w:line="249" w:lineRule="auto"/>
        <w:ind w:right="1185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</w:p>
    <w:p w14:paraId="57F17C42" w14:textId="77777777" w:rsidR="00F40215" w:rsidRPr="00F40215" w:rsidRDefault="00F40215" w:rsidP="00F40215">
      <w:pPr>
        <w:spacing w:after="0" w:line="249" w:lineRule="auto"/>
        <w:ind w:right="1185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6638D9A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2E01AD5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116295E8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0E1D8F78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1F15AC3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1D7B6CC1" w14:textId="77777777" w:rsidR="00F40215" w:rsidRPr="00F40215" w:rsidRDefault="00F40215" w:rsidP="00F40215">
      <w:pPr>
        <w:spacing w:after="0" w:line="249" w:lineRule="auto"/>
        <w:ind w:right="1185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2307EE4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024BC154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2F447035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6F91800A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3BE9E7DC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1770AFE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Arial Unicode MS"/>
          <w:b/>
          <w:color w:val="000000"/>
          <w:sz w:val="28"/>
          <w:szCs w:val="28"/>
          <w:lang w:val="ru" w:eastAsia="ru-RU"/>
        </w:rPr>
      </w:pPr>
    </w:p>
    <w:p w14:paraId="5917ECC1" w14:textId="77777777" w:rsidR="00F40215" w:rsidRPr="00F40215" w:rsidRDefault="00F40215" w:rsidP="00F40215">
      <w:pPr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F40215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ТЕХНИЧЕСКОЕ ЗАДАНИЕ </w:t>
      </w:r>
      <w:r w:rsidRPr="00F40215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br/>
        <w:t xml:space="preserve">на оказание услуг по </w:t>
      </w:r>
      <w:r w:rsidRPr="00F40215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перевозке наличных денежных средств </w:t>
      </w:r>
    </w:p>
    <w:p w14:paraId="05E293CA" w14:textId="77777777" w:rsidR="00F40215" w:rsidRPr="00F40215" w:rsidRDefault="00F40215" w:rsidP="00F40215">
      <w:pPr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F40215">
        <w:rPr>
          <w:rFonts w:ascii="Times New Roman" w:eastAsia="Calibri" w:hAnsi="Times New Roman" w:cs="Times New Roman"/>
          <w:snapToGrid w:val="0"/>
          <w:sz w:val="28"/>
          <w:szCs w:val="28"/>
        </w:rPr>
        <w:t>Минусинского почтамта УФПС Красноярского края</w:t>
      </w:r>
    </w:p>
    <w:p w14:paraId="604C6088" w14:textId="77777777" w:rsidR="00F40215" w:rsidRPr="00F40215" w:rsidRDefault="00F40215" w:rsidP="00F40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202B6D" w14:textId="77777777" w:rsidR="00F40215" w:rsidRPr="00F40215" w:rsidRDefault="00F40215" w:rsidP="00F40215">
      <w:pPr>
        <w:spacing w:after="0" w:line="240" w:lineRule="auto"/>
        <w:jc w:val="center"/>
        <w:rPr>
          <w:rFonts w:ascii="Times New Roman" w:eastAsia="SimSun" w:hAnsi="Times New Roman" w:cs="Arial Unicode MS"/>
          <w:color w:val="000000"/>
          <w:sz w:val="28"/>
          <w:szCs w:val="28"/>
          <w:lang w:val="ru" w:eastAsia="ru-RU"/>
        </w:rPr>
      </w:pPr>
    </w:p>
    <w:p w14:paraId="062EF5A1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5291CCDF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3E6D675F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0623719F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18CA8687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2C97B18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528147C7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44AB73AF" w14:textId="77777777" w:rsidR="00F40215" w:rsidRPr="00F40215" w:rsidRDefault="00F40215" w:rsidP="00F40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14:paraId="0081EAFA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1320299A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53E8B5F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219897FC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760B6DF8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2F86B19D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5D58AAE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2DA04139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77F2E61F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3C7318DD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268DBBD1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266AF92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70E3FCF1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</w:p>
    <w:p w14:paraId="756B8BDB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Красноярск</w:t>
      </w:r>
      <w:r w:rsidRPr="00F40215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, 20</w:t>
      </w:r>
      <w:r w:rsidRPr="00F40215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26</w:t>
      </w:r>
    </w:p>
    <w:p w14:paraId="39E13663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6"/>
          <w:szCs w:val="6"/>
          <w:lang w:eastAsia="ru-RU"/>
        </w:rPr>
      </w:pPr>
    </w:p>
    <w:p w14:paraId="0FF0481D" w14:textId="77777777" w:rsidR="00F40215" w:rsidRPr="00F40215" w:rsidRDefault="00F40215" w:rsidP="00F402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ПРИНЯТЫХ СОКРАЩЕНИЙ, ОПРЕДЕЛЕНИЙ</w:t>
      </w:r>
    </w:p>
    <w:tbl>
      <w:tblPr>
        <w:tblW w:w="92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9"/>
        <w:gridCol w:w="1684"/>
        <w:gridCol w:w="6878"/>
      </w:tblGrid>
      <w:tr w:rsidR="00F40215" w:rsidRPr="00F40215" w14:paraId="4BD1C5D5" w14:textId="77777777" w:rsidTr="00F672DF">
        <w:trPr>
          <w:trHeight w:val="517"/>
        </w:trPr>
        <w:tc>
          <w:tcPr>
            <w:tcW w:w="719" w:type="dxa"/>
            <w:vAlign w:val="center"/>
          </w:tcPr>
          <w:p w14:paraId="100B3357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84" w:type="dxa"/>
            <w:vAlign w:val="center"/>
          </w:tcPr>
          <w:p w14:paraId="18BD49EE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Сокращение, определение</w:t>
            </w:r>
          </w:p>
        </w:tc>
        <w:tc>
          <w:tcPr>
            <w:tcW w:w="6878" w:type="dxa"/>
            <w:vAlign w:val="center"/>
          </w:tcPr>
          <w:p w14:paraId="30C9E137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Расшифровка сокращения, </w:t>
            </w:r>
            <w:r w:rsidRPr="00F402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толкование</w:t>
            </w:r>
            <w:r w:rsidRPr="00F402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определения</w:t>
            </w:r>
          </w:p>
        </w:tc>
      </w:tr>
      <w:tr w:rsidR="00F40215" w:rsidRPr="00F40215" w14:paraId="78DB4A57" w14:textId="77777777" w:rsidTr="00F672DF">
        <w:tc>
          <w:tcPr>
            <w:tcW w:w="719" w:type="dxa"/>
            <w:vAlign w:val="center"/>
          </w:tcPr>
          <w:p w14:paraId="499F67D3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84" w:type="dxa"/>
            <w:vAlign w:val="center"/>
          </w:tcPr>
          <w:p w14:paraId="035EF5A1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78" w:type="dxa"/>
          </w:tcPr>
          <w:p w14:paraId="6D01CB25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F40215" w:rsidRPr="00F40215" w14:paraId="7C93FF05" w14:textId="77777777" w:rsidTr="00F672DF">
        <w:tc>
          <w:tcPr>
            <w:tcW w:w="719" w:type="dxa"/>
            <w:vAlign w:val="center"/>
          </w:tcPr>
          <w:p w14:paraId="0FBFEE35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4" w:type="dxa"/>
            <w:vAlign w:val="center"/>
          </w:tcPr>
          <w:p w14:paraId="512231CF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</w:p>
        </w:tc>
        <w:tc>
          <w:tcPr>
            <w:tcW w:w="6878" w:type="dxa"/>
          </w:tcPr>
          <w:p w14:paraId="27DDA1C6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распределительная касса</w:t>
            </w:r>
          </w:p>
        </w:tc>
      </w:tr>
      <w:tr w:rsidR="00F40215" w:rsidRPr="00F40215" w14:paraId="49FDC414" w14:textId="77777777" w:rsidTr="00F672DF">
        <w:trPr>
          <w:trHeight w:val="1746"/>
        </w:trPr>
        <w:tc>
          <w:tcPr>
            <w:tcW w:w="719" w:type="dxa"/>
            <w:vAlign w:val="center"/>
          </w:tcPr>
          <w:p w14:paraId="54AB57B4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84" w:type="dxa"/>
            <w:vAlign w:val="center"/>
          </w:tcPr>
          <w:p w14:paraId="4C507C04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</w:p>
        </w:tc>
        <w:tc>
          <w:tcPr>
            <w:tcW w:w="6878" w:type="dxa"/>
          </w:tcPr>
          <w:p w14:paraId="46B2874F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Заказчика и Исполнителя об установлении гражданских прав и обязанностей при оказании услуг по перевозке наличных денежных средств Минусинского почтамта УФПС Красноярского края, заключаемое с соблюдением Федерального закона от 18.07.2011 № 223-ФЗ «О закупках товаров, работ, услуг отдельными видами юридических лиц» и Положения о закупке товаров, работ, услуг для нужд АО «Почта России»</w:t>
            </w:r>
          </w:p>
        </w:tc>
      </w:tr>
      <w:tr w:rsidR="00F40215" w:rsidRPr="00F40215" w14:paraId="38CED894" w14:textId="77777777" w:rsidTr="00F672DF">
        <w:tc>
          <w:tcPr>
            <w:tcW w:w="719" w:type="dxa"/>
            <w:vAlign w:val="center"/>
          </w:tcPr>
          <w:p w14:paraId="27582010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84" w:type="dxa"/>
            <w:vAlign w:val="center"/>
          </w:tcPr>
          <w:p w14:paraId="7AD2D5C2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6878" w:type="dxa"/>
          </w:tcPr>
          <w:p w14:paraId="055F6C6A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АО «Почта России», в том числе в лице филиала</w:t>
            </w:r>
          </w:p>
        </w:tc>
      </w:tr>
      <w:tr w:rsidR="00F40215" w:rsidRPr="00F40215" w14:paraId="5C7709C6" w14:textId="77777777" w:rsidTr="00F672DF">
        <w:trPr>
          <w:trHeight w:val="948"/>
        </w:trPr>
        <w:tc>
          <w:tcPr>
            <w:tcW w:w="719" w:type="dxa"/>
            <w:vAlign w:val="center"/>
          </w:tcPr>
          <w:p w14:paraId="725776D6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84" w:type="dxa"/>
            <w:vAlign w:val="center"/>
          </w:tcPr>
          <w:p w14:paraId="2076DE1D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878" w:type="dxa"/>
          </w:tcPr>
          <w:p w14:paraId="0B33C772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F40215" w:rsidRPr="00F40215" w14:paraId="563AB519" w14:textId="77777777" w:rsidTr="00F672DF">
        <w:trPr>
          <w:trHeight w:val="201"/>
        </w:trPr>
        <w:tc>
          <w:tcPr>
            <w:tcW w:w="719" w:type="dxa"/>
            <w:vAlign w:val="center"/>
          </w:tcPr>
          <w:p w14:paraId="5DBED4F5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84" w:type="dxa"/>
            <w:vAlign w:val="center"/>
          </w:tcPr>
          <w:p w14:paraId="7CFCA7A6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ОПС</w:t>
            </w:r>
          </w:p>
        </w:tc>
        <w:tc>
          <w:tcPr>
            <w:tcW w:w="6878" w:type="dxa"/>
          </w:tcPr>
          <w:p w14:paraId="03B873AF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почтовой связи</w:t>
            </w:r>
          </w:p>
        </w:tc>
      </w:tr>
      <w:tr w:rsidR="00F40215" w:rsidRPr="00F40215" w14:paraId="419E4FA1" w14:textId="77777777" w:rsidTr="00F672DF">
        <w:trPr>
          <w:trHeight w:val="421"/>
        </w:trPr>
        <w:tc>
          <w:tcPr>
            <w:tcW w:w="719" w:type="dxa"/>
            <w:vAlign w:val="center"/>
          </w:tcPr>
          <w:p w14:paraId="25426696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84" w:type="dxa"/>
            <w:vAlign w:val="center"/>
          </w:tcPr>
          <w:p w14:paraId="7F664E8C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 Вт. Ср. Чт. Пт. Сб. Вс.</w:t>
            </w:r>
          </w:p>
        </w:tc>
        <w:tc>
          <w:tcPr>
            <w:tcW w:w="6878" w:type="dxa"/>
          </w:tcPr>
          <w:p w14:paraId="12E04AB2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недели: понедельник, вторник, среда, четверг, пятница, суббота, воскресенье</w:t>
            </w:r>
          </w:p>
        </w:tc>
      </w:tr>
      <w:tr w:rsidR="00F40215" w:rsidRPr="00F40215" w14:paraId="3EBF1861" w14:textId="77777777" w:rsidTr="00F672DF">
        <w:tc>
          <w:tcPr>
            <w:tcW w:w="719" w:type="dxa"/>
            <w:vAlign w:val="center"/>
          </w:tcPr>
          <w:p w14:paraId="71619978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84" w:type="dxa"/>
            <w:vAlign w:val="center"/>
          </w:tcPr>
          <w:p w14:paraId="48498375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878" w:type="dxa"/>
          </w:tcPr>
          <w:p w14:paraId="47450AE0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и Исполнитель</w:t>
            </w:r>
          </w:p>
        </w:tc>
      </w:tr>
      <w:tr w:rsidR="00F40215" w:rsidRPr="00F40215" w14:paraId="7E9C9394" w14:textId="77777777" w:rsidTr="00F672DF">
        <w:trPr>
          <w:trHeight w:val="156"/>
        </w:trPr>
        <w:tc>
          <w:tcPr>
            <w:tcW w:w="719" w:type="dxa"/>
            <w:vAlign w:val="center"/>
          </w:tcPr>
          <w:p w14:paraId="44171562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84" w:type="dxa"/>
            <w:vAlign w:val="center"/>
          </w:tcPr>
          <w:p w14:paraId="449C29C4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</w:p>
        </w:tc>
        <w:tc>
          <w:tcPr>
            <w:tcW w:w="6878" w:type="dxa"/>
          </w:tcPr>
          <w:p w14:paraId="35FB23E3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F40215" w:rsidRPr="00F40215" w14:paraId="74CFA5C7" w14:textId="77777777" w:rsidTr="00F672DF">
        <w:tc>
          <w:tcPr>
            <w:tcW w:w="719" w:type="dxa"/>
            <w:vAlign w:val="center"/>
          </w:tcPr>
          <w:p w14:paraId="57D685FB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84" w:type="dxa"/>
            <w:vAlign w:val="center"/>
          </w:tcPr>
          <w:p w14:paraId="5BDED9B4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878" w:type="dxa"/>
          </w:tcPr>
          <w:p w14:paraId="0F52C155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F40215" w:rsidRPr="00F40215" w14:paraId="5158956F" w14:textId="77777777" w:rsidTr="00F672DF">
        <w:trPr>
          <w:trHeight w:val="169"/>
        </w:trPr>
        <w:tc>
          <w:tcPr>
            <w:tcW w:w="719" w:type="dxa"/>
            <w:vAlign w:val="center"/>
          </w:tcPr>
          <w:p w14:paraId="5D17C392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84" w:type="dxa"/>
            <w:vAlign w:val="center"/>
          </w:tcPr>
          <w:p w14:paraId="73B690AD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УФПС</w:t>
            </w:r>
          </w:p>
        </w:tc>
        <w:tc>
          <w:tcPr>
            <w:tcW w:w="6878" w:type="dxa"/>
          </w:tcPr>
          <w:p w14:paraId="3DD9387B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почтовой связи</w:t>
            </w:r>
          </w:p>
        </w:tc>
      </w:tr>
      <w:tr w:rsidR="00F40215" w:rsidRPr="00F40215" w14:paraId="4108C37C" w14:textId="77777777" w:rsidTr="00F672DF">
        <w:trPr>
          <w:trHeight w:val="314"/>
        </w:trPr>
        <w:tc>
          <w:tcPr>
            <w:tcW w:w="719" w:type="dxa"/>
            <w:vAlign w:val="center"/>
          </w:tcPr>
          <w:p w14:paraId="4E69997E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84" w:type="dxa"/>
            <w:vAlign w:val="center"/>
          </w:tcPr>
          <w:p w14:paraId="44324C44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Заказчика</w:t>
            </w:r>
          </w:p>
        </w:tc>
        <w:tc>
          <w:tcPr>
            <w:tcW w:w="6878" w:type="dxa"/>
          </w:tcPr>
          <w:p w14:paraId="58A4B035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обособленное подразделение АО «Почта России», расположенное вне места нахождения АО «Почта России», осуществляющее все его функции или их часть, в том числе функции представительства, и указанное в едином государственном </w:t>
            </w: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реестре юридических лиц</w:t>
            </w:r>
          </w:p>
        </w:tc>
      </w:tr>
      <w:tr w:rsidR="00F40215" w:rsidRPr="00F40215" w14:paraId="5119EE9E" w14:textId="77777777" w:rsidTr="00F672DF">
        <w:trPr>
          <w:trHeight w:val="72"/>
        </w:trPr>
        <w:tc>
          <w:tcPr>
            <w:tcW w:w="719" w:type="dxa"/>
            <w:vAlign w:val="center"/>
          </w:tcPr>
          <w:p w14:paraId="08404AE9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684" w:type="dxa"/>
            <w:vAlign w:val="center"/>
          </w:tcPr>
          <w:p w14:paraId="25867E79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Почтамт</w:t>
            </w:r>
          </w:p>
        </w:tc>
        <w:tc>
          <w:tcPr>
            <w:tcW w:w="6878" w:type="dxa"/>
          </w:tcPr>
          <w:p w14:paraId="33AEB9C8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обособленное структурное подразделение УФПС</w:t>
            </w:r>
          </w:p>
        </w:tc>
      </w:tr>
      <w:tr w:rsidR="00F40215" w:rsidRPr="00F40215" w14:paraId="4E6417BF" w14:textId="77777777" w:rsidTr="00F672DF">
        <w:trPr>
          <w:trHeight w:val="72"/>
        </w:trPr>
        <w:tc>
          <w:tcPr>
            <w:tcW w:w="719" w:type="dxa"/>
            <w:vAlign w:val="center"/>
          </w:tcPr>
          <w:p w14:paraId="6AE40FBE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684" w:type="dxa"/>
            <w:vAlign w:val="center"/>
          </w:tcPr>
          <w:p w14:paraId="4A3CDEE3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6878" w:type="dxa"/>
          </w:tcPr>
          <w:p w14:paraId="1C3F95D7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кредитная организация, которая имеет право осуществлять привлечение во вклады денежных средств юридических и физических лиц, размещение указанных средств от своего имени и за свой счет на условиях возвратности, платности, срочности, открытие и ведение банковских счетов физических и юридических лиц</w:t>
            </w:r>
          </w:p>
        </w:tc>
      </w:tr>
      <w:tr w:rsidR="00F40215" w:rsidRPr="00F40215" w14:paraId="11D5A111" w14:textId="77777777" w:rsidTr="00F672DF">
        <w:tc>
          <w:tcPr>
            <w:tcW w:w="719" w:type="dxa"/>
            <w:vAlign w:val="center"/>
          </w:tcPr>
          <w:p w14:paraId="70EFCE87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684" w:type="dxa"/>
            <w:vAlign w:val="center"/>
          </w:tcPr>
          <w:p w14:paraId="3AD31092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878" w:type="dxa"/>
          </w:tcPr>
          <w:p w14:paraId="4E2F90DF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</w:tr>
    </w:tbl>
    <w:p w14:paraId="4B90CBC9" w14:textId="77777777" w:rsidR="00F40215" w:rsidRPr="00F40215" w:rsidRDefault="00F40215" w:rsidP="00F402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УСЛУГИ</w:t>
      </w:r>
    </w:p>
    <w:p w14:paraId="0CE6CA38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Оказание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услуг по перевозке наличных денежных средств</w:t>
      </w:r>
      <w:r w:rsidRPr="00F40215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Минусинского почтамта УФПС Красноярского края.</w:t>
      </w:r>
    </w:p>
    <w:p w14:paraId="0CE884EA" w14:textId="77777777" w:rsidR="00F40215" w:rsidRPr="00F40215" w:rsidRDefault="00F40215" w:rsidP="00F402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УСЛУГИ, ЦЕЛЬ И ЗАДАЧИ</w:t>
      </w:r>
    </w:p>
    <w:p w14:paraId="4F3FABD2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Arial"/>
          <w:color w:val="000000"/>
          <w:sz w:val="28"/>
          <w:szCs w:val="28"/>
          <w:lang w:val="ru" w:eastAsia="ru-RU"/>
        </w:rPr>
        <w:t>Описание услуги: Заказчик поручает, а Исполнитель своими силами и средствами в согласованные дни и часы оказывает Заказчику услуги по перевозке наличных денежных средств в порядке и объеме согласно настоящему ТЗ.</w:t>
      </w:r>
    </w:p>
    <w:p w14:paraId="58AF7493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Цель осуществления закупки: получение своевременных и качественных услуг по перевозке наличных денежных средств, обеспечение непрерывности финансово-хозяйственной деятельности</w:t>
      </w:r>
      <w:r w:rsidRPr="00F40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0215">
        <w:rPr>
          <w:rFonts w:ascii="Times New Roman" w:eastAsia="Times New Roman" w:hAnsi="Times New Roman" w:cs="Arial"/>
          <w:sz w:val="28"/>
          <w:szCs w:val="28"/>
          <w:lang w:eastAsia="ru-RU"/>
        </w:rPr>
        <w:t>УФПС Красноярского края, сохранность наличных денежных средств.</w:t>
      </w:r>
    </w:p>
    <w:p w14:paraId="5E180AB6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Задачи, которые планируется решить посредством осуществления закупки: своевременное осуществление социально-значимых выплат (пенсий, пособий), а также исполнение обязательств перед контрагентами по заключенным договорам.</w:t>
      </w:r>
    </w:p>
    <w:p w14:paraId="5B5FC3C1" w14:textId="77777777" w:rsidR="00F40215" w:rsidRPr="00F40215" w:rsidRDefault="00F40215" w:rsidP="00F402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И МЕСТУ ОКАЗАНИЯ УСЛУГ</w:t>
      </w:r>
    </w:p>
    <w:p w14:paraId="03E5A293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наличных денежных средств осуществляется на основании Уведомлений на оказание услуг, направляемых Заказчиком Исполнителю в течение срока действия Договора в соответствии с графиком заездов работников Исполнителя.</w:t>
      </w:r>
    </w:p>
    <w:p w14:paraId="1B9AA49E" w14:textId="77777777" w:rsidR="00F40215" w:rsidRPr="00F40215" w:rsidRDefault="00F40215" w:rsidP="00F402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Начало оказания услуг: с даты, указанной в первом Уведомлении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 перевозку наличных денежных средств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направленном Заказчиком Исполнителю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соответствии с графиком 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ru" w:eastAsia="x-none"/>
        </w:rPr>
        <w:t>заездов работников Исполнителя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ранее 23.10.2026 г.</w:t>
      </w:r>
    </w:p>
    <w:p w14:paraId="16A9F241" w14:textId="77777777" w:rsidR="00F40215" w:rsidRPr="00F40215" w:rsidRDefault="00F40215" w:rsidP="00F402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Окончание 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ru" w:eastAsia="x-none"/>
        </w:rPr>
        <w:t>оказания услуг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: через 12 (Двенадцать) месяцев с даты начала оказания услуг.</w:t>
      </w:r>
    </w:p>
    <w:p w14:paraId="10BF6B94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Место оказания услуг: в соответствии с приложением № 1 к ТЗ. </w:t>
      </w:r>
    </w:p>
    <w:p w14:paraId="1A8EB694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ХАРАКТЕРИСТИКИ ОКАЗЫВАЕМЫХ УСЛУГ</w:t>
      </w:r>
    </w:p>
    <w:p w14:paraId="6FFF0CE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 перевозке наличных денежных средств</w:t>
      </w:r>
      <w:r w:rsidRPr="00F40215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должны быть оказаны </w:t>
      </w:r>
      <w:r w:rsidRPr="00F40215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в соответствии с требованиями, установленными приложением № 2 к ТЗ «</w:t>
      </w:r>
      <w:r w:rsidRPr="00F4021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Технология организации перевозки наличных денежных средств».</w:t>
      </w:r>
      <w:r w:rsidRPr="00F40215" w:rsidDel="009B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9DE7A9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CD02A8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ТРЕБОВАНИЯ К ПОРЯДКУ ОКАЗАНИЯ УСЛУГ</w:t>
      </w:r>
    </w:p>
    <w:p w14:paraId="5DEBACB7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left="39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4DBF79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12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6.1. Требования к качеству оказываемых услуг</w:t>
      </w:r>
    </w:p>
    <w:p w14:paraId="02B75A61" w14:textId="77777777" w:rsidR="00F40215" w:rsidRPr="00F40215" w:rsidRDefault="00F40215" w:rsidP="00F402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оказываемых услуг по перевозке наличных денежных средств должно соответствовать требованиям следующих нормативных правовых актов и нормативных документов:</w:t>
      </w:r>
    </w:p>
    <w:p w14:paraId="4F12F169" w14:textId="77777777" w:rsidR="00F40215" w:rsidRPr="00F40215" w:rsidRDefault="00F40215" w:rsidP="00F402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27.07.2006 № 152-ФЗ «О персональных данных»;</w:t>
      </w:r>
    </w:p>
    <w:p w14:paraId="24C42F80" w14:textId="77777777" w:rsidR="00F40215" w:rsidRPr="00F40215" w:rsidRDefault="00F40215" w:rsidP="00F402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- </w:t>
      </w:r>
      <w:r w:rsidRPr="00F40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 Банка России от 30.07.2014 № 3352-У «О формах документов, применяемых кредитными организациями на территории Российской Федерации при осуществлении кассовых операций с банкнотами и монетой Банка России, банкнотами и монетой иностранных государств (группы иностранных государств), операций со слитками драгоценных металлов, и порядке их заполнения и оформления»;</w:t>
      </w:r>
    </w:p>
    <w:p w14:paraId="155F10A1" w14:textId="77777777" w:rsidR="00F40215" w:rsidRPr="00F40215" w:rsidRDefault="00F40215" w:rsidP="00F402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 Положение Банка России от 29.01.2018 № 630-П «О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Федерации».</w:t>
      </w:r>
    </w:p>
    <w:p w14:paraId="7B0D9CC5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before="120" w:after="120" w:line="240" w:lineRule="auto"/>
        <w:ind w:left="1140" w:hanging="43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 Условия оказания услуг</w:t>
      </w:r>
    </w:p>
    <w:p w14:paraId="544418D1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Arial"/>
          <w:sz w:val="28"/>
          <w:szCs w:val="28"/>
          <w:lang w:eastAsia="ru-RU"/>
        </w:rPr>
        <w:t>Исполнитель в течение 3 (Трех) рабочих дней с даты заключения договора обязан назначить ответственное лицо со стороны Исполнителя для согласования условий проведения перевозки наличных денежных средств и возникающих в процессе оказания услуг вопросов.</w:t>
      </w:r>
    </w:p>
    <w:p w14:paraId="5378EF74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обязан 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на основании приложений № 1 и № 2 к ТЗ в течение 7 (Семи) календарных дней с момента подписания Сторонами договора составить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график заездов работников Исполнителя, предварительно согласовав время заездов с Заказчиком, и предоставить его Заказчику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8713B3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before="120" w:after="120" w:line="240" w:lineRule="auto"/>
        <w:ind w:left="1134" w:hanging="43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6.3. Требования к безопасности</w:t>
      </w:r>
    </w:p>
    <w:p w14:paraId="160B9CB6" w14:textId="77777777" w:rsidR="00F40215" w:rsidRPr="00F40215" w:rsidRDefault="00F40215" w:rsidP="00F402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Для осуществления перевозки наличных денежных средств Исполнитель выделяет необходимое количество технически исправных автотранспортных средств, оборудованных в соответствии с требованиями законодательства Российской Федерации</w:t>
      </w:r>
      <w:r w:rsidRPr="00F40215">
        <w:rPr>
          <w:rFonts w:ascii="Times New Roman" w:eastAsia="Times New Roman" w:hAnsi="Times New Roman" w:cs="Times New Roman"/>
          <w:sz w:val="28"/>
          <w:lang w:val="ru" w:eastAsia="x-none"/>
        </w:rPr>
        <w:t xml:space="preserve"> 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 транспортным средствам, предназначенным для перевозки 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наличных 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денежных средств и ценных грузов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(далее – спецавтомобиль)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а также средства радиосвязи, переговорны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устройства и други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средства, необходимы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для обеспечения безопасности и обеспечения сохранности перевозимых наличных денежных средств.</w:t>
      </w:r>
    </w:p>
    <w:p w14:paraId="5687AE0F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before="120" w:after="120" w:line="240" w:lineRule="auto"/>
        <w:ind w:left="1134" w:hanging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6.4. Требования к конфиденциальности </w:t>
      </w:r>
    </w:p>
    <w:p w14:paraId="2E2D5B47" w14:textId="77777777" w:rsidR="00F40215" w:rsidRPr="00F40215" w:rsidRDefault="00F40215" w:rsidP="00F4021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40215">
        <w:rPr>
          <w:rFonts w:ascii="Times New Roman" w:eastAsia="Arial" w:hAnsi="Times New Roman" w:cs="Times New Roman"/>
          <w:sz w:val="28"/>
          <w:szCs w:val="28"/>
          <w:lang w:eastAsia="x-none"/>
        </w:rPr>
        <w:t>Установлены Договором.</w:t>
      </w:r>
    </w:p>
    <w:p w14:paraId="1D1386DD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before="120" w:after="120" w:line="240" w:lineRule="auto"/>
        <w:ind w:left="1140" w:hanging="43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6.5. Требования к приемке услуг</w:t>
      </w:r>
    </w:p>
    <w:p w14:paraId="11299E7C" w14:textId="77777777" w:rsidR="00F40215" w:rsidRPr="00F40215" w:rsidRDefault="00F40215" w:rsidP="00F402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Требования 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к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приемке услуг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 в соответствии с условиями Договора.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04B1B87E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Периодичность сдачи-приемки услуг: </w:t>
      </w:r>
      <w:r w:rsidRPr="00F40215">
        <w:rPr>
          <w:rFonts w:ascii="Times New Roman" w:eastAsia="Times New Roman" w:hAnsi="Times New Roman" w:cs="Arial"/>
          <w:sz w:val="28"/>
          <w:szCs w:val="28"/>
          <w:lang w:eastAsia="ru-RU"/>
        </w:rPr>
        <w:t>ежемесячно.</w:t>
      </w:r>
    </w:p>
    <w:p w14:paraId="30FF6B27" w14:textId="77777777" w:rsidR="00F40215" w:rsidRPr="00F40215" w:rsidRDefault="00F40215" w:rsidP="00F40215">
      <w:pPr>
        <w:keepNext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6.6. Требования к передаче заказчику технических и иных документов (оформление результатов оказанных услуг)</w:t>
      </w:r>
    </w:p>
    <w:p w14:paraId="51BE858B" w14:textId="77777777" w:rsidR="00F40215" w:rsidRPr="00F40215" w:rsidRDefault="00F40215" w:rsidP="00F402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течение 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Пяти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) 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рабочих 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дней с даты окончания отчетного месяца (месяца оказания услуг) Исполнитель 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должен направить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адрес Заказчика Акт 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сдачи-приемки 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оказанных услуг</w:t>
      </w:r>
      <w:r w:rsidRPr="00F4021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x-none"/>
        </w:rPr>
        <w:footnoteReference w:id="1"/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2 (Двух) экземплярах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подписанный уполномоченным лицом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Исполнителя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заверенны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й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печатью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Исполнителя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(при наличии)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а также заверенные печатью Исполнителя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(при наличии)</w:t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копии явочных карточек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/ электронные аналоги явочных карточек</w:t>
      </w:r>
      <w:r w:rsidRPr="00F40215">
        <w:rPr>
          <w:rFonts w:ascii="Times New Roman" w:eastAsia="Times New Roman" w:hAnsi="Times New Roman" w:cs="Times New Roman"/>
          <w:sz w:val="28"/>
          <w:szCs w:val="28"/>
          <w:vertAlign w:val="superscript"/>
          <w:lang w:val="x-none" w:eastAsia="x-none"/>
        </w:rPr>
        <w:footnoteReference w:id="2"/>
      </w: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1515FF30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ТРЕБОВАНИЯ К ГАРАНТИЙНЫМ ОБЯЗАТЕЛЬСТВАМ ОКАЗЫВАЕМЫХ УСЛУГ</w:t>
      </w:r>
    </w:p>
    <w:p w14:paraId="07EB982D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before="24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гарантирует качество оказания услуг в соответствии с действующими нормативными документами, регулирующими отношения, связанные с перевозкой наличных денежных средств.</w:t>
      </w:r>
    </w:p>
    <w:p w14:paraId="7439B19D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F40215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СПЕЦИАЛЬНЫЕ ТРЕБОВАНИЯ</w:t>
      </w:r>
    </w:p>
    <w:p w14:paraId="645FC7DF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402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 установлены</w:t>
      </w:r>
      <w:r w:rsidRPr="00F4021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4983AF52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</w:t>
      </w:r>
      <w:r w:rsidRPr="00F40215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ПЕРЕЧЕНЬ ПРИЛОЖЕНИЙ</w:t>
      </w: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7220"/>
      </w:tblGrid>
      <w:tr w:rsidR="00F40215" w:rsidRPr="00F40215" w14:paraId="4002F005" w14:textId="77777777" w:rsidTr="00F672DF">
        <w:trPr>
          <w:jc w:val="center"/>
        </w:trPr>
        <w:tc>
          <w:tcPr>
            <w:tcW w:w="1730" w:type="dxa"/>
            <w:vAlign w:val="center"/>
          </w:tcPr>
          <w:p w14:paraId="5BE9B98D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7220" w:type="dxa"/>
            <w:vAlign w:val="center"/>
          </w:tcPr>
          <w:p w14:paraId="30802B1E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</w:tr>
      <w:tr w:rsidR="00F40215" w:rsidRPr="00F40215" w14:paraId="20DA7569" w14:textId="77777777" w:rsidTr="00F672DF">
        <w:trPr>
          <w:jc w:val="center"/>
        </w:trPr>
        <w:tc>
          <w:tcPr>
            <w:tcW w:w="1730" w:type="dxa"/>
            <w:vAlign w:val="center"/>
          </w:tcPr>
          <w:p w14:paraId="4BBECCA7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0" w:type="dxa"/>
          </w:tcPr>
          <w:p w14:paraId="71BDFE87" w14:textId="77777777" w:rsidR="00F40215" w:rsidRPr="00F40215" w:rsidRDefault="00F40215" w:rsidP="00F40215">
            <w:pPr>
              <w:widowControl w:val="0"/>
              <w:tabs>
                <w:tab w:val="left" w:pos="1767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F402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Перечень </w:t>
            </w:r>
            <w:r w:rsidRPr="00F40215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подразделений </w:t>
            </w:r>
            <w:r w:rsidRPr="00F4021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Минусинского почтамта </w:t>
            </w:r>
            <w:r w:rsidRPr="00F40215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УФПС</w:t>
            </w:r>
            <w:r w:rsidRPr="00F4021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Красноярского края</w:t>
            </w:r>
            <w:r w:rsidRPr="00F402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</w:p>
        </w:tc>
      </w:tr>
      <w:tr w:rsidR="00F40215" w:rsidRPr="00F40215" w14:paraId="0F84E3B0" w14:textId="77777777" w:rsidTr="00F672DF">
        <w:trPr>
          <w:jc w:val="center"/>
        </w:trPr>
        <w:tc>
          <w:tcPr>
            <w:tcW w:w="1730" w:type="dxa"/>
            <w:vAlign w:val="center"/>
          </w:tcPr>
          <w:p w14:paraId="77D6F410" w14:textId="77777777" w:rsidR="00F40215" w:rsidRPr="00F40215" w:rsidRDefault="00F40215" w:rsidP="00F40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0" w:type="dxa"/>
          </w:tcPr>
          <w:p w14:paraId="0C5E0F7D" w14:textId="77777777" w:rsidR="00F40215" w:rsidRPr="00F40215" w:rsidRDefault="00F40215" w:rsidP="00F40215">
            <w:pPr>
              <w:widowControl w:val="0"/>
              <w:tabs>
                <w:tab w:val="left" w:pos="1767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1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Технология организации перевозки наличных денежных средств</w:t>
            </w:r>
          </w:p>
        </w:tc>
      </w:tr>
    </w:tbl>
    <w:p w14:paraId="781F9008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E56C7A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40215" w:rsidRPr="00F40215" w:rsidSect="00494C27">
          <w:headerReference w:type="default" r:id="rId7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850" w:bottom="1134" w:left="1701" w:header="425" w:footer="618" w:gutter="0"/>
          <w:cols w:space="720"/>
          <w:titlePg/>
          <w:docGrid w:linePitch="326"/>
        </w:sectPr>
      </w:pPr>
    </w:p>
    <w:p w14:paraId="157F81FA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left="10635" w:firstLine="709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Приложение № 1 к ТЗ</w:t>
      </w:r>
    </w:p>
    <w:p w14:paraId="57AA1ED3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left="10635" w:hanging="3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346D57AD" w14:textId="77777777" w:rsidR="00F40215" w:rsidRPr="00F40215" w:rsidRDefault="00F40215" w:rsidP="00F4021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F4021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Перечень подразделений </w:t>
      </w:r>
      <w:proofErr w:type="spellStart"/>
      <w:r w:rsidRPr="00F4021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Минусинкого</w:t>
      </w:r>
      <w:proofErr w:type="spellEnd"/>
      <w:r w:rsidRPr="00F4021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почтамта УФПС Красноярского края</w:t>
      </w:r>
    </w:p>
    <w:p w14:paraId="61C94536" w14:textId="77777777" w:rsidR="00F40215" w:rsidRPr="00F40215" w:rsidRDefault="00F40215" w:rsidP="00F4021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14:paraId="01711FC2" w14:textId="77777777" w:rsidR="00F40215" w:rsidRPr="00F40215" w:rsidRDefault="00F40215" w:rsidP="00F40215">
      <w:pPr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215">
        <w:rPr>
          <w:rFonts w:ascii="Times New Roman" w:eastAsia="Times New Roman" w:hAnsi="Times New Roman" w:cs="Times New Roman"/>
          <w:sz w:val="24"/>
          <w:szCs w:val="24"/>
        </w:rPr>
        <w:t xml:space="preserve">Перевозка наличных денежных средств из </w:t>
      </w:r>
      <w:r w:rsidRPr="00F40215">
        <w:rPr>
          <w:rFonts w:ascii="Times New Roman" w:eastAsia="Times New Roman" w:hAnsi="Times New Roman" w:cs="Times New Roman"/>
          <w:sz w:val="24"/>
          <w:szCs w:val="24"/>
          <w:lang w:eastAsia="ru-RU"/>
        </w:rPr>
        <w:t>ОО № 8602/0112 КИЦ "Абаканский"</w:t>
      </w:r>
      <w:r w:rsidRPr="00F40215">
        <w:rPr>
          <w:rFonts w:ascii="Times New Roman" w:eastAsia="Times New Roman" w:hAnsi="Times New Roman" w:cs="Times New Roman"/>
          <w:sz w:val="24"/>
          <w:szCs w:val="24"/>
        </w:rPr>
        <w:t xml:space="preserve">, расположенного по адресу: </w:t>
      </w:r>
      <w:r w:rsidRPr="00F40215">
        <w:rPr>
          <w:rFonts w:ascii="Times New Roman" w:eastAsia="Calibri" w:hAnsi="Times New Roman" w:cs="Times New Roman"/>
          <w:sz w:val="24"/>
          <w:szCs w:val="24"/>
          <w:lang w:eastAsia="ru-RU"/>
        </w:rPr>
        <w:t>г. Абакан, ул. Пушкина, д. 165</w:t>
      </w:r>
      <w:r w:rsidRPr="00F40215">
        <w:rPr>
          <w:rFonts w:ascii="Times New Roman" w:eastAsia="Times New Roman" w:hAnsi="Times New Roman" w:cs="Times New Roman"/>
          <w:sz w:val="24"/>
          <w:szCs w:val="24"/>
        </w:rPr>
        <w:t>, в ГРК Минусинского почтамта, согласно таблице, ниже:</w:t>
      </w:r>
    </w:p>
    <w:p w14:paraId="6BDC019B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4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2268"/>
        <w:gridCol w:w="1276"/>
        <w:gridCol w:w="1275"/>
        <w:gridCol w:w="1276"/>
        <w:gridCol w:w="1276"/>
        <w:gridCol w:w="1276"/>
        <w:gridCol w:w="567"/>
        <w:gridCol w:w="572"/>
        <w:gridCol w:w="2495"/>
      </w:tblGrid>
      <w:tr w:rsidR="00F40215" w:rsidRPr="00F40215" w14:paraId="7FE7F9C9" w14:textId="77777777" w:rsidTr="00F672DF">
        <w:trPr>
          <w:trHeight w:val="403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14:paraId="723696FC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34B3AB5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(индекс) ГРК</w:t>
            </w:r>
          </w:p>
          <w:p w14:paraId="681800A7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7BDDEAC5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ГРК, тел.</w:t>
            </w:r>
          </w:p>
        </w:tc>
        <w:tc>
          <w:tcPr>
            <w:tcW w:w="7518" w:type="dxa"/>
            <w:gridSpan w:val="7"/>
            <w:shd w:val="clear" w:color="auto" w:fill="auto"/>
            <w:vAlign w:val="center"/>
            <w:hideMark/>
          </w:tcPr>
          <w:p w14:paraId="0B847B2F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время заезда Исполнителя</w:t>
            </w:r>
          </w:p>
        </w:tc>
        <w:tc>
          <w:tcPr>
            <w:tcW w:w="2495" w:type="dxa"/>
            <w:vMerge w:val="restart"/>
            <w:shd w:val="clear" w:color="auto" w:fill="auto"/>
            <w:vAlign w:val="center"/>
            <w:hideMark/>
          </w:tcPr>
          <w:p w14:paraId="74767809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оказания услуг</w:t>
            </w:r>
          </w:p>
        </w:tc>
      </w:tr>
      <w:tr w:rsidR="00F40215" w:rsidRPr="00F40215" w14:paraId="721AFE1B" w14:textId="77777777" w:rsidTr="00F672DF">
        <w:trPr>
          <w:trHeight w:val="372"/>
          <w:jc w:val="center"/>
        </w:trPr>
        <w:tc>
          <w:tcPr>
            <w:tcW w:w="421" w:type="dxa"/>
            <w:vMerge/>
            <w:vAlign w:val="center"/>
            <w:hideMark/>
          </w:tcPr>
          <w:p w14:paraId="0166926D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70C238E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7BCF521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149933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462BCA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0AE4BC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F5DFFB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9E784D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Пт.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79ECD4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Сб.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547F4619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Вс.</w:t>
            </w:r>
          </w:p>
        </w:tc>
        <w:tc>
          <w:tcPr>
            <w:tcW w:w="2495" w:type="dxa"/>
            <w:vMerge/>
            <w:vAlign w:val="center"/>
            <w:hideMark/>
          </w:tcPr>
          <w:p w14:paraId="31B1190E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215" w:rsidRPr="00F40215" w14:paraId="6E292D1B" w14:textId="77777777" w:rsidTr="00F672DF">
        <w:trPr>
          <w:trHeight w:val="372"/>
          <w:jc w:val="center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109351B7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B28F5A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ГРК </w:t>
            </w: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</w:rPr>
              <w:t>Минусинского почтамта</w:t>
            </w:r>
          </w:p>
          <w:p w14:paraId="2332608A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</w:rPr>
              <w:t>662600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EAE56E3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Минусинск, ул. Ленина, д.83, тел. 8(39132) 2-22-50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482A9D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13:00-16:00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97B54F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13:00-16:00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135D3B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13:00-16:00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EC8FDB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13:00-16:00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577BDC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13:00-16:00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1375C58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73DE895D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14:paraId="3B48AD32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уведомлению</w:t>
            </w:r>
          </w:p>
        </w:tc>
      </w:tr>
      <w:tr w:rsidR="00F40215" w:rsidRPr="00F40215" w14:paraId="7B01D804" w14:textId="77777777" w:rsidTr="00F672DF">
        <w:trPr>
          <w:trHeight w:val="372"/>
          <w:jc w:val="center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3CB44BC3" w14:textId="77777777" w:rsidR="00F40215" w:rsidRPr="00F40215" w:rsidRDefault="00F40215" w:rsidP="00F4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CB417E" w14:textId="77777777" w:rsidR="00F40215" w:rsidRPr="00F40215" w:rsidRDefault="00F40215" w:rsidP="00F4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9C6DD1" w14:textId="77777777" w:rsidR="00F40215" w:rsidRPr="00F40215" w:rsidRDefault="00F40215" w:rsidP="00F4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3" w:type="dxa"/>
            <w:gridSpan w:val="8"/>
            <w:shd w:val="clear" w:color="auto" w:fill="auto"/>
            <w:vAlign w:val="center"/>
            <w:hideMark/>
          </w:tcPr>
          <w:p w14:paraId="5F2DCC42" w14:textId="77777777" w:rsidR="00F40215" w:rsidRPr="00F40215" w:rsidRDefault="00F40215" w:rsidP="00F4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Среднемесячное количество заездов Исполнителя: 8</w:t>
            </w:r>
            <w:r w:rsidRPr="00F4021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  <w:r w:rsidRPr="00F4021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F4021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Восемь )</w:t>
            </w:r>
            <w:proofErr w:type="gramEnd"/>
            <w:r w:rsidRPr="00F4021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заездов </w:t>
            </w:r>
            <w:r w:rsidRPr="00F402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</w:tbl>
    <w:p w14:paraId="10C8FBB4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096CF1C0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382FF8F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4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Pr="00F40215"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  <w:t xml:space="preserve"> заездов</w:t>
      </w:r>
      <w:r w:rsidRPr="00F4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215"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  <w:t xml:space="preserve">в месяц: </w:t>
      </w:r>
      <w:r w:rsidRPr="00F4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</w:t>
      </w:r>
      <w:r w:rsidRPr="00F40215"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F4021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(Восемь) заездов (ед.)</w:t>
      </w:r>
    </w:p>
    <w:p w14:paraId="4392DC41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74187224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  <w:r w:rsidRPr="00F40215">
        <w:rPr>
          <w:rFonts w:ascii="Times New Roman" w:eastAsia="Arial Unicode MS" w:hAnsi="Times New Roman" w:cs="Times New Roman"/>
          <w:sz w:val="24"/>
          <w:szCs w:val="24"/>
        </w:rPr>
        <w:t>Количество заездов за 12 (Двенадцать) месяцев: 96 (Девяносто шесть) заездов (ед.)</w:t>
      </w:r>
    </w:p>
    <w:p w14:paraId="68DFC8AF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6C22DA48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101CEDE7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40DF6034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547A87F3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7BBE660B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525D9BFF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6C3663F8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7DA6153B" w14:textId="77777777" w:rsidR="00F40215" w:rsidRPr="00F40215" w:rsidRDefault="00F40215" w:rsidP="00F40215">
      <w:pPr>
        <w:tabs>
          <w:tab w:val="left" w:pos="142"/>
          <w:tab w:val="left" w:pos="2127"/>
          <w:tab w:val="left" w:pos="354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" w:eastAsia="ru-RU"/>
        </w:rPr>
      </w:pPr>
    </w:p>
    <w:p w14:paraId="67896740" w14:textId="77777777" w:rsidR="00F40215" w:rsidRPr="00F40215" w:rsidRDefault="00F40215" w:rsidP="00F40215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14:paraId="1D4AF4F8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Arial"/>
          <w:b/>
          <w:sz w:val="28"/>
          <w:szCs w:val="28"/>
          <w:lang w:eastAsia="ru-RU"/>
        </w:rPr>
        <w:sectPr w:rsidR="00F40215" w:rsidRPr="00F40215" w:rsidSect="003F7A91">
          <w:footnotePr>
            <w:numRestart w:val="eachSect"/>
          </w:footnotePr>
          <w:endnotePr>
            <w:numFmt w:val="decimal"/>
          </w:endnotePr>
          <w:pgSz w:w="16838" w:h="11906" w:orient="landscape" w:code="9"/>
          <w:pgMar w:top="1560" w:right="1134" w:bottom="851" w:left="1134" w:header="425" w:footer="618" w:gutter="0"/>
          <w:cols w:space="720"/>
          <w:docGrid w:linePitch="326"/>
        </w:sectPr>
      </w:pPr>
    </w:p>
    <w:p w14:paraId="5FA48517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left="6237" w:hanging="708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4021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Приложение № 2 к ТЗ</w:t>
      </w:r>
    </w:p>
    <w:p w14:paraId="4592A9A2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ind w:left="6237" w:hanging="708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2682835F" w14:textId="77777777" w:rsidR="00F40215" w:rsidRPr="00F40215" w:rsidRDefault="00F40215" w:rsidP="00F402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8"/>
          <w:highlight w:val="yellow"/>
          <w:lang w:eastAsia="ru-RU"/>
        </w:rPr>
      </w:pPr>
      <w:r w:rsidRPr="00F40215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Технология организации перевозки наличных денежных средств</w:t>
      </w:r>
    </w:p>
    <w:p w14:paraId="77F68CFB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488B5F3C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1.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>Настоящая технология устанавливает порядок оказания услуг по организации перевозки наличных денежных средств силами и средствами Исполнителя.</w:t>
      </w:r>
    </w:p>
    <w:p w14:paraId="25D169EC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2.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ab/>
        <w:t>Исполнитель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не позднее, чем за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72 (семьдесят два)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часа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 до даты осуществления перевозки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наличных денежных средств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,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подготавливает и передает Заказчику с соблюдением требований, установленных Федеральным законом от 27.07.2006 № 152-ФЗ «О персональных данных», список работников с номерами удостоверений и реквизитами доверенностей на работников Исполнителя для получения наличных денежных средств, подписанный руководителем Исполнителя и заверенный печатью Исполнителя, образцы подписей должностных лиц, имеющих право подписи документов, образец служебного удостоверения работника Исполнителя, образец доверенности на получение наличных денежных средств, заверенные подписью руководителя Исполнителя и печатью Исполнителя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.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14:paraId="6DD95680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3.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ab/>
        <w:t xml:space="preserve">Заказчик совместно с Исполнителем согласовывает с организациями,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которых будет 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происходит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 приём/сдача наличных денежных средств, порядок допуска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работников Исполнителя (далее –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 бригад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ы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) к месту приёма/сдачи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наличных денежных средств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.</w:t>
      </w:r>
    </w:p>
    <w:p w14:paraId="45D86F8D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4.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>Исполнитель совместно с Заказчиком подготавливает образцы оттисков пломбиров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vertAlign w:val="superscript"/>
          <w:lang w:val="ru" w:eastAsia="ru-RU"/>
        </w:rPr>
        <w:footnoteReference w:id="3"/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которыми будут опломбировываться сумки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4"/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Один образец оттиска пломбира остается у кассира ГРК, второй образец остается у Исполнителя.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Количество образцов оттисков пломбиров определяется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соответствии с приложением №1 к Т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14:paraId="1B3C423A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5.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Исполнитель в срок за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3 (Три) рабочих дня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до даты перевозки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наличных денежных средств сообщает Заказчику сведения о состав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бригады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 указанием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Ф.И.О.</w:t>
      </w:r>
    </w:p>
    <w:p w14:paraId="71C561EA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Допустимое отклонение от времени заезда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работников 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Исполнителя к Заказчику составляет 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sym w:font="Symbol" w:char="F0B1"/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30 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минут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границ допустимого времени заезда Исполнителя.</w:t>
      </w:r>
    </w:p>
    <w:p w14:paraId="3C4A4CB6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6.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 xml:space="preserve">Пропуск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работников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Исполнителя в здания Заказчика осуществляется по утвержденному списку и после предъявления служебного удостоверения.</w:t>
      </w:r>
    </w:p>
    <w:p w14:paraId="096DC1F4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7.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 xml:space="preserve">При приёме/сдаче наличные денежные средства должны находиться под постоянным визуальным контролем принимающего их лица (лиц). На столе (ином техническом устройстве), где происходит приём/сдача наличных денежных средств, должны находиться только те наличные денежные средства, которые принимают или сдают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работники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Исполнителя.</w:t>
      </w:r>
    </w:p>
    <w:p w14:paraId="52B66D54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Передача Исполнителю подлежащих перевозке сумок с наличными денежными средствами осуществляется работником ГРК в помещении кассы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ГРК или ином специально выделенном изолированном и запираемом изнутри помещении.</w:t>
      </w:r>
    </w:p>
    <w:p w14:paraId="3B8D187E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proofErr w:type="spellStart"/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аботник</w:t>
      </w:r>
      <w:proofErr w:type="spellEnd"/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 ГРК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имеет право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не передавать сумки и отказаться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от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еревозки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 случае непредъявления документов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удостоверяющих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личность,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доверенности на получение наличных денежных средств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или возникновения обоснованных сомнений в их подлинности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14:paraId="2EF15F9C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Сдачу наличных денежных средств подразделению Заказчика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работники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Исполнителя осуществляют без вскрытия сумок с наличными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денежными средствами.</w:t>
      </w:r>
    </w:p>
    <w:p w14:paraId="7CEDA23C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8. Работники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Исполнителя не принимают сумку с наличными денежными средствами, если она имеет признаки нарушения целости или неправильно оформлены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сопроводительные документы к сумке в зависимости от маршрута перевозки.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</w:p>
    <w:p w14:paraId="4375CB56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сумки не принимаются в случае 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несоответстви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я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пломбы и предъявленного образца, неясного оттиска на пломбе, нарушения в опломбировании. </w:t>
      </w:r>
    </w:p>
    <w:p w14:paraId="19067FAE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9.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Работники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Исполнителя не производят перевозку наличных денежных средств, если по независящим от них причинам (дорожно-строительные работы, демонстрация, оцепление территории органами исполнительной власти, противоправные действия третьих лиц и т.п.) отсутствует возможность подъезда спецавтомобиля с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работниками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Исполнителя к зданию Заказчика.</w:t>
      </w:r>
    </w:p>
    <w:p w14:paraId="295CFD18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 факту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установления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не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возможности подъезда спецавтомобиля с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работниками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Исполнителя к зданию Заказчика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уполномоченный работник Исполнителя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сообщает об этом кассиру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ГРК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14:paraId="6F66551D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Если об отсутствии возможности подъезда кассир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ГРК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узнает до приезда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работников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Исполнителя, он незамедлительно сообщает об этом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подразделение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Исполнителя.</w:t>
      </w:r>
    </w:p>
    <w:p w14:paraId="43DC19BE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Работники Исполнителя не производят передачу наличных денежных средств после заезда на территорию Заказчика, если</w:t>
      </w:r>
      <w:r w:rsidRPr="00F40215"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помещении, где проходит сдача наличных денежных средств, присутствуют посторонние лица.</w:t>
      </w:r>
    </w:p>
    <w:p w14:paraId="6DD4708D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В случае неправильного указания наименования, места нахождения или телефона ГРК, а также невозможности получения сумок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 наличными денежными средствами в связи с отсутствием ГРК по адресу, указанному в 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Уведомлени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 на оказание услуг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, либо отсутствием уполномоченных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 xml:space="preserve">работников ГРК (в том числе прекращения работы ГРК), либо отказом работников ГРК от выдачи сумок с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наличными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денежными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средствами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работникам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Исполнителя, осуществлявшим обслуживание соответствующего ГРК, составляется односторонний акт, который стороны согласились считать доказательством указанных обстоятельств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14:paraId="09EECBF5" w14:textId="77777777" w:rsidR="00F40215" w:rsidRPr="00F40215" w:rsidRDefault="00F40215" w:rsidP="00F4021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1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0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.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ри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передаче сумок с наличными денежными средствами с целью проведения контрольной проверки имеют право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присутствовать:</w:t>
      </w:r>
    </w:p>
    <w:p w14:paraId="29133DDD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>со стороны Заказчика – руководитель, главный бухгалтер или иные лица, уполномоченные приказом руководителя Заказчика;</w:t>
      </w:r>
    </w:p>
    <w:p w14:paraId="6239022D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>со стороны Исполнителя – начальник (заместитель начальника) подразделения Исполнителя.</w:t>
      </w:r>
    </w:p>
    <w:p w14:paraId="40156FB5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1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При отказе от перевозки наличных денежных средств кассир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ГРК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не позже согласованного с Исполнителем времени сообщает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 телефону в подразделение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Исполнителя дату, когда перевозка наличных денежных средств не проводится, номер порожней сумки, находящейся у него,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сво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 Ф.И.О.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 течение последующих 15 минут должностное лицо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подразделения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Исполнителя 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связывается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 телефону 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с кассиром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ГРК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 и получает подтверждение отказа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116B5A28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12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>Исполнитель обеспечивает Заказчика сумками. Получение и возврат Заказчиком сумок, являющихся собственностью Исполнителя, производится с оформлением Акта приема-передачи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по форме Исполнителя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14:paraId="5E6E7D7B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Для перевозки наличных денежных средств с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умка должна быть закрыта таким образом, чтобы отсутствовала возможность ее вскрытия без видимых по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вреждений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14:paraId="4FD0C66D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ассир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ГРК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закрывании сумки с денежными средствами осуществляет следующие действия:</w:t>
      </w:r>
    </w:p>
    <w:p w14:paraId="17592F46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 отверстие замка сумки продевает шпагат, на оба конца шпагата надевает кругл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ую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свинцов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ую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пломб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имеющую с одной стороны два входных отверстия для шпагата, а на противоположной стороне паз, соединяющий эти отверстия. Пломб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надевает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на шпагат до упора в замок сумки, далее шпагат со стороны паза завязывает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на одинарный простой узел, а пломб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вручную натягивает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на этот узел таким образом, чтобы он разместился </w:t>
      </w:r>
      <w:proofErr w:type="gram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 пазу</w:t>
      </w:r>
      <w:proofErr w:type="gram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(при этом край пломбы, где расположены два входных отверстия, должен быть удален от замка сумки на 1-1,5 см)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53774494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затем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пломб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сжимает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 двух сторон пломбиром так и с таким усилием, чтобы узел был зажат пломбой, на обеих сторонах пломбы остался ее четкий оттиск, форма пломбы не деформировалась, пломба не надорвала (надрезала) шпагат и не имела свободного хода по шпагату, невозможно было осуществить попытку вручную снять пломбу со шпагата, потянув ее в противоположную сторону от замка. Шпагат между пломбой и замком должен быть без повреждений (потертости, надрывы, надрезы, </w:t>
      </w:r>
      <w:proofErr w:type="spellStart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расплетения</w:t>
      </w:r>
      <w:proofErr w:type="spellEnd"/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) и не иметь узлов. Концы шпагата, выходящие из пломбы, должны иметь длину 1,5-2 см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14:paraId="218ECBCB" w14:textId="77777777" w:rsidR="00F40215" w:rsidRPr="00F40215" w:rsidRDefault="00F40215" w:rsidP="00F402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ru" w:eastAsia="ru-RU"/>
        </w:rPr>
      </w:pP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13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.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ab/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Все действия Исполнителя и Заказчика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, связанные с организацией оказания услуг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перевозке денежных средств,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 xml:space="preserve"> регламентируются 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настоящей технологией и 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нормативными актами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Банка России</w:t>
      </w:r>
      <w:r w:rsidRPr="00F40215">
        <w:rPr>
          <w:rFonts w:ascii="Times New Roman" w:eastAsia="Arial Unicode MS" w:hAnsi="Times New Roman" w:cs="Times New Roman"/>
          <w:sz w:val="28"/>
          <w:szCs w:val="28"/>
          <w:lang w:val="ru" w:eastAsia="ru-RU"/>
        </w:rPr>
        <w:t>.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14:paraId="7E2CDF0B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14. Перевозка наличных денежных средств Заказчика из обслуживающего его Банка (подкрепление)</w:t>
      </w:r>
    </w:p>
    <w:p w14:paraId="1A75A0F5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14.1. Обслуживающий Заказчика Банк предоставляет в ГРК Заказчика образцы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оттисков пломбиров, которыми опечатываются сумки с подкреплением наличных денежных средств. Образцы оттисков заверяются пломбиром руководителя подразделения Исполнителя путём наложения пломбы ниже пломбы работников кассы Банка. Один экземпляр заверенного образца пломбы остаётся в кассе Банка для предъявления работникам Исполнителя при передаче сумок с наличными денежными средствами, другие передаются в ГРК Заказчика для осуществления контроля при приёме сумок с подкреплением наличных денежных средств от работников Исполнителя.</w:t>
      </w:r>
    </w:p>
    <w:p w14:paraId="2DACA980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использовании в качестве сумок других средств для упаковки денег, Банк предоставляет их образцы, описание способа заделки и опечатывания, не позволяющих осуществить их вскрытие без видимых следов нарушения целости, инструкцию по проверке при приемке сумок.</w:t>
      </w:r>
    </w:p>
    <w:p w14:paraId="53EF6CD0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14.2. Заказчик предоставляет Исполнителю списки ГРК с указанием ФИО уполномоченных работников, назначенных приказом Заказчика для приёма сумок с наличными денежными средствами, образцов их подписей и номеров телефонов.</w:t>
      </w:r>
    </w:p>
    <w:p w14:paraId="232E552F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14.3. Заказ наличных денежных средств в Банке на подкрепление ГРК осуществляется Заказчиком в порядке, определенном внутренним регламентирующим документом Заказчика и договором на расчетно-кассовое обслуживание с Банком.</w:t>
      </w:r>
    </w:p>
    <w:p w14:paraId="4386BBF3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14.4 Для подготовки наличных денежных средств Банком, уполномоченный работник Заказчика предоставляет/направляет по каналам дистанционного банковского обслуживания в Банк бумажный денежный чек/ заявку Заказчика в виде электронного документа</w:t>
      </w:r>
      <w:r w:rsidRPr="00F40215">
        <w:rPr>
          <w:rFonts w:ascii="Times New Roman" w:eastAsia="Arial Unicode MS" w:hAnsi="Times New Roman" w:cs="Times New Roman"/>
          <w:color w:val="000000"/>
          <w:sz w:val="20"/>
          <w:szCs w:val="20"/>
          <w:vertAlign w:val="superscript"/>
          <w:lang w:eastAsia="ru-RU"/>
        </w:rPr>
        <w:footnoteReference w:id="5"/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(далее – электронная заявка) в сроки, определенные договором с Банком.</w:t>
      </w:r>
    </w:p>
    <w:p w14:paraId="22E524E2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случае предоставления бумажного денежного чека: представитель Банка проверяет правильность заполнения денежного чека, после чего от чека отрезается контрольная марка. Чек остается в Банке, а контрольная марка передается на руки уполномоченному работнику Заказчика.</w:t>
      </w:r>
    </w:p>
    <w:p w14:paraId="4BC4B024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14.5. Для получения наличных денежных средств уполномоченный работник Заказчика передает контрольную марку работнику Исполнителя в день доставки подкрепления наличных денежных средств.</w:t>
      </w:r>
    </w:p>
    <w:p w14:paraId="53A63E34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случае предоставления заявки Заказчика в виде электронного документа: для получения наличных денежных средств уполномоченный работник Заказчика передает номер электронной заявки Заказчика Исполнителю в день доставки подкрепления наличных денежных средств или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в иной срок согласно договоренности Заказчика с Банком.</w:t>
      </w:r>
    </w:p>
    <w:p w14:paraId="2BAD24A9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Оформленная электронная заявка должна быть подписана электронными цифровыми подписями уполномоченных лиц.</w:t>
      </w:r>
    </w:p>
    <w:p w14:paraId="2C644415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14.6. Перед получением сумки с наличными денежными средствами работник Исполнителя сдает порожние сумки и предъявляет представителю Банка документ, удостоверяющий личность, а также предоставляет контрольную марку кассовому работнику Банка/сообщает номер электронной заявки. В случае бумажного чека кассовый работник Банка сверяет номер денежного чека с номером контрольной марки и передает денежный чек для подписания Исполнителем. В случае электронной заявки Исполнитель подписывает два экземпляра расходного кассового ордера Банка, один экземпляр которого остается в Банке, а второй экземпляр Исполнитель передает в ГРК Заказчика. После чего кассовый работник Банка выдает опломбированные сумки с наличными денежными средствами Исполнителю. При выдаче сумки кассовый работник Банка предъявляет образец оттисков пломбиров и второй экземпляр препроводительной ведомости – накладную к сумке, после чего работник Исполнителя сверяет сумму по надписям на ярлыках. На ярлыке указываются следующие реквизиты: фирменное наименование Заказчика (наименование филиала), отправляющих наличные деньги, дата упаковки, сумма наличных денежных средств, ФИО и подпись кассового работника Банка.</w:t>
      </w:r>
    </w:p>
    <w:p w14:paraId="1D94A78F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14.7. В кассе Банка на основании бумажного денежного чека/электронной заявки и сводной заявки на подкрепление</w:t>
      </w:r>
      <w:r w:rsidRPr="00F40215">
        <w:rPr>
          <w:rFonts w:ascii="Times New Roman" w:eastAsia="Arial Unicode MS" w:hAnsi="Times New Roman" w:cs="Times New Roman"/>
          <w:color w:val="000000"/>
          <w:sz w:val="20"/>
          <w:szCs w:val="20"/>
          <w:vertAlign w:val="superscript"/>
          <w:lang w:eastAsia="ru-RU"/>
        </w:rPr>
        <w:footnoteReference w:id="6"/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Заказчика, формируются сумки с наличными денежными средствами для последующей их отправки в ГРК Заказчика.</w:t>
      </w:r>
    </w:p>
    <w:p w14:paraId="6AECC8D3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14.8. На каждую сумку кассовым работником Банка оформляется препроводительная ведомость к сумке по форме, установленной Указанием Банка России от 30.07.2014 № 3352-У, в трех экземплярах. Первый экземпляр – ведомость к сумке вкладывается в сумку с наличными денежными средствами. Второй экземпляр – накладная к сумке передается старшему бригады работников Исполнителя, который после передачи сумок в ГРК Заказчика получает расписку на накладной от уполномоченного работника ГРК, назначенного приказом Заказчика, и по завершению объезда маршрута возвращает накладную с расписками работников ГРК в кассу Банка. Третий экземпляр – квитанция к сумке с распиской старшего бригады работников Исполнителя остается в кассе Банка.</w:t>
      </w:r>
    </w:p>
    <w:p w14:paraId="18E1497B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14.9. Перед получением сумки с наличными денежными средствами, уполномоченный работник ГРК Заказчика предъявляет работнику Исполнителя документ, удостоверяющий личность, и порожние сумки. Работник Исполнителя предъявляет образец оттисков пломбиров (в случае использования сумок), сумку с наличными денежными средствами и второй экземпляр препроводительной ведомости – накладную к сумке с наличными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денежными средствами.</w:t>
      </w:r>
    </w:p>
    <w:p w14:paraId="15CCACDB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14.10. При приемке сумок с наличными денежными средствами уполномоченный работник ГРК проверяет:</w:t>
      </w:r>
    </w:p>
    <w:p w14:paraId="681017BC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отсутствие каких-либо повреждений или дефектов поступивших сумок;</w:t>
      </w:r>
    </w:p>
    <w:p w14:paraId="4C6B80C1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наличие четких и целых оттисков пломбиров на пломбах, которыми опломбированы сумки, и соответствие их имеющимся заверенным образцам (в случае использования сумок). При использовании в качестве сумок других средств для упаковки денег проверка осуществляется согласно инструкции Банка;</w:t>
      </w:r>
    </w:p>
    <w:p w14:paraId="533756CF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соответствие номеров сумок номерам, указанным в накладной к сумке с наличными денежными средствами;</w:t>
      </w:r>
    </w:p>
    <w:p w14:paraId="0D0A3638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соответствие номера ГРК Заказчика, указанного на ярлыке к сумке;</w:t>
      </w:r>
    </w:p>
    <w:p w14:paraId="5BCEAEDA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правильность и полноту заполнения накладной к сумке с наличными денежными средствами.</w:t>
      </w:r>
    </w:p>
    <w:p w14:paraId="2316B6FE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14.11. При положительном результате проверки, согласно п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. 14.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10 настоящего приложения к ТЗ, сумки с наличными денежными средствами передаются уполномоченному работнику ГРК Заказчика под роспись на втором экземпляре препроводительной ведомости – накладной к сумке с наличными денежными средствами.</w:t>
      </w:r>
    </w:p>
    <w:p w14:paraId="3976E0ED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14.12. При обнаружении повреждений или дефектов сумки, а также при несоответствии оттисков пломбиров имеющимся образцам (в случае использования сумок) или иных нарушений, выявленных при проверке согласно п</w:t>
      </w:r>
      <w:r w:rsidRPr="00F40215">
        <w:rPr>
          <w:rFonts w:ascii="Times New Roman" w:eastAsia="Arial Unicode MS" w:hAnsi="Times New Roman" w:cs="Times New Roman"/>
          <w:sz w:val="28"/>
          <w:szCs w:val="28"/>
          <w:lang w:eastAsia="ru-RU"/>
        </w:rPr>
        <w:t>. 14.10 настоящего приложения к ТЗ, выявлении ошибок в накладной к сумке с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наличными денежными средствами, в присутствии работника Исполнителя осуществляется пересчет наличных денежных средств.</w:t>
      </w:r>
    </w:p>
    <w:p w14:paraId="209FB5D9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14.13. Проверка (пересчет) наличных денежных средств производится в день получения подкрепления до начала операций с нею.</w:t>
      </w:r>
    </w:p>
    <w:p w14:paraId="2A0FFFD4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Сумки вскрываются уполномоченным работником ГРК Заказчика в присутствии работника ГРК Заказчика, с проверкой наличных денежных средств сначала по пачкам и корешкам, затем полистным пересчётом, мешков с монетой – по надписям на ярлыках, отдельные монеты поштучным пересчетом, с последующей сверкой фактически оказавшейся в сумке суммы денег с суммами, указанными на лицевой и оборотной сторонах препроводительной ведомости.</w:t>
      </w:r>
    </w:p>
    <w:p w14:paraId="42D6321F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14.14. При расхождении суммы, фактически оказавшейся в сумке, с суммой, указанной в накладной к сумке с наличными денежными средствами и препроводительной ведомости, уполномоченный работник ГРК Заказчика совместно с работником ГРК Заказчика вторично пересчитывает денежные знаки.</w:t>
      </w:r>
    </w:p>
    <w:p w14:paraId="2E4D9B64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При подтверждении недостачи или излишка, а также при выявлении поддельных и сомнительных денежных знаков, уполномоченный работник ГРК Заказчика сообщает по телефону в кассу Банка о результатах пересчета и составляет Акт вскрытия сумки и пересчета вложенных наличных денег (далее </w:t>
      </w: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– акт пересчета) по форме, установленной Указанием Банка России от 30.07.2014 № 3352-У, в трех экземплярах.</w:t>
      </w:r>
    </w:p>
    <w:p w14:paraId="724F13C8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Заказчик оформляет акт пересчета, предусмотренный в препроводительной ведомости к сумке (код по ОКУД 0402300), в трех экземплярах. Банку выдается квитанция к сумке 0402300 с проставленным оттиском штампа кассы и оформленным актом пересчета.</w:t>
      </w:r>
    </w:p>
    <w:p w14:paraId="5EB6D24C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Акт пересчета подписывается всеми лицами, присутствовавшими при приеме и пересчете денежных средств. В акте пересчета указываются: дата приема, кем и в чьем присутствии был произведен пересчет, какие повреждения были обнаружены, в какой упаковке (реквизиты упаковки) были деньги, сумма по данным препроводительной ведомости и фактическая сумма вложенных денег.</w:t>
      </w:r>
    </w:p>
    <w:p w14:paraId="26AE8427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Первый экземпляр акта пересчета передается в Банк. К первому экземпляру акта пересчета прилагаются: верхняя и нижняя накладки от пачки, все бандероли от корешков (полной величины), обвязка с пломбой (полиэтиленовая упаковка с оттисками (оттиском) клише) или ярлык от мешка с монетой и обвязка с пломбой, в которых был обнаружен излишек, недостача или сомнительный денежный знак. Второй экземпляр акта пересчета прикладывается к кассовым документам ГРК Заказчика, третий экземпляр передается Исполнителю.</w:t>
      </w:r>
    </w:p>
    <w:p w14:paraId="10109E25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14.15. При поступлении наличных денежных средств из Банка в ГРК Заказчика за наличные денежные средства, вложенные в сумки, материальную ответственность несет Банк.</w:t>
      </w:r>
    </w:p>
    <w:p w14:paraId="688F99FA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 сохранность перевозимых сумок с наличными денежными средствами полную материальную ответственность несет Исполнитель.</w:t>
      </w:r>
    </w:p>
    <w:p w14:paraId="6812EFEC" w14:textId="77777777" w:rsidR="00F40215" w:rsidRPr="00F40215" w:rsidRDefault="00F40215" w:rsidP="00F40215">
      <w:pPr>
        <w:widowControl w:val="0"/>
        <w:tabs>
          <w:tab w:val="left" w:pos="1276"/>
          <w:tab w:val="left" w:pos="158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4021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14.16. Договором Заказчика с Банком могут быть предусмотрены дополнительные требования, связанные с заделкой, приемом наличных денежных средств, оформлением сопроводительных документов, количеством и весом сумок и другие организационные и технические требования.</w:t>
      </w:r>
    </w:p>
    <w:p w14:paraId="398B2459" w14:textId="77777777" w:rsidR="00D8612D" w:rsidRDefault="00D8612D"/>
    <w:sectPr w:rsidR="00D8612D" w:rsidSect="00CC40E1">
      <w:footnotePr>
        <w:numRestart w:val="eachSect"/>
      </w:footnotePr>
      <w:endnotePr>
        <w:numFmt w:val="decimal"/>
      </w:endnotePr>
      <w:pgSz w:w="11906" w:h="16838" w:code="9"/>
      <w:pgMar w:top="1134" w:right="850" w:bottom="1134" w:left="1701" w:header="425" w:footer="61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6BF79" w14:textId="77777777" w:rsidR="00427A4F" w:rsidRDefault="00427A4F" w:rsidP="00F40215">
      <w:pPr>
        <w:spacing w:after="0" w:line="240" w:lineRule="auto"/>
      </w:pPr>
      <w:r>
        <w:separator/>
      </w:r>
    </w:p>
  </w:endnote>
  <w:endnote w:type="continuationSeparator" w:id="0">
    <w:p w14:paraId="2512D166" w14:textId="77777777" w:rsidR="00427A4F" w:rsidRDefault="00427A4F" w:rsidP="00F4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2C1DF" w14:textId="77777777" w:rsidR="00427A4F" w:rsidRDefault="00427A4F" w:rsidP="00F40215">
      <w:pPr>
        <w:spacing w:after="0" w:line="240" w:lineRule="auto"/>
      </w:pPr>
      <w:r>
        <w:separator/>
      </w:r>
    </w:p>
  </w:footnote>
  <w:footnote w:type="continuationSeparator" w:id="0">
    <w:p w14:paraId="61EC8A46" w14:textId="77777777" w:rsidR="00427A4F" w:rsidRDefault="00427A4F" w:rsidP="00F40215">
      <w:pPr>
        <w:spacing w:after="0" w:line="240" w:lineRule="auto"/>
      </w:pPr>
      <w:r>
        <w:continuationSeparator/>
      </w:r>
    </w:p>
  </w:footnote>
  <w:footnote w:id="1">
    <w:p w14:paraId="66ED18CF" w14:textId="77777777" w:rsidR="00F40215" w:rsidRPr="00030EBE" w:rsidRDefault="00F40215" w:rsidP="00F40215">
      <w:pPr>
        <w:pStyle w:val="a7"/>
        <w:jc w:val="both"/>
      </w:pPr>
      <w:r w:rsidRPr="00030EBE">
        <w:rPr>
          <w:rStyle w:val="a9"/>
        </w:rPr>
        <w:footnoteRef/>
      </w:r>
      <w:r w:rsidRPr="00030EBE">
        <w:t xml:space="preserve"> </w:t>
      </w:r>
      <w:r w:rsidRPr="00030EBE">
        <w:rPr>
          <w:szCs w:val="18"/>
        </w:rPr>
        <w:t>Допускается применение Универсального передаточного документа, по форме, рекомендованной Письмом ФНС России от 21.10.2013 № ММВ-20-3/96@.</w:t>
      </w:r>
    </w:p>
  </w:footnote>
  <w:footnote w:id="2">
    <w:p w14:paraId="30DDA859" w14:textId="77777777" w:rsidR="00F40215" w:rsidRPr="008E4E2C" w:rsidRDefault="00F40215" w:rsidP="00F40215">
      <w:pPr>
        <w:pStyle w:val="a7"/>
        <w:jc w:val="both"/>
      </w:pPr>
      <w:r w:rsidRPr="00030EBE">
        <w:rPr>
          <w:rStyle w:val="a9"/>
        </w:rPr>
        <w:footnoteRef/>
      </w:r>
      <w:r w:rsidRPr="00030EBE">
        <w:t xml:space="preserve"> В случае применения технологий с формированием электронных аналогов явочной карточки учет осуществляется на основании отчета по форме Исполнителя, выгруженного из электронной системы Исполнителя и оформленного надлежащим образом, в том числе с применением электронных аналогов подписей уполномоченных лиц, или предоставленного в соответствии с порядком обмена документами и (или) юридически значимыми сообщениями, предусмотренным Договором, содержащий минимальный набор полей: № маршрута, дата маршрута, № явочной карточки, наименование организации, наименование клиента, адрес, номер банковского счета (счетов) организации, дата и время сдачи, номера сумок, сумма, повторный заезд, отказ. </w:t>
      </w:r>
    </w:p>
  </w:footnote>
  <w:footnote w:id="3">
    <w:p w14:paraId="42902E6E" w14:textId="77777777" w:rsidR="00F40215" w:rsidRPr="00142561" w:rsidRDefault="00F40215" w:rsidP="00F40215">
      <w:pPr>
        <w:pStyle w:val="a5"/>
      </w:pPr>
      <w:r>
        <w:rPr>
          <w:rStyle w:val="a9"/>
        </w:rPr>
        <w:footnoteRef/>
      </w:r>
      <w:r>
        <w:t xml:space="preserve"> </w:t>
      </w:r>
      <w:r w:rsidRPr="005267D8">
        <w:t>В соответствии с технической возможностью Исполнителя, в случае использования</w:t>
      </w:r>
      <w:r>
        <w:t>.</w:t>
      </w:r>
    </w:p>
  </w:footnote>
  <w:footnote w:id="4">
    <w:p w14:paraId="30521278" w14:textId="77777777" w:rsidR="00F40215" w:rsidRPr="00274F20" w:rsidRDefault="00F40215" w:rsidP="00F40215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4D5F8D">
        <w:t>Далее по тексту под сумкой понимаются: сумки, страховые сумки, специальные мешки, сейф-пакеты, кейсы, кассеты и другие средства для упаковки наличных денежных средств, обеспечивающие сохранность наличных денежных средств и не позволяющие осуществить их вскрытие без видимых следов нарушения целости. При использовании в качестве сумки иных технических средств обеспечения сохранности перевозимых наличных денежных средств, Исполнителем предоставляется инструкция по их применению. Заделка и опечатывание сумок осуществляются способом, не позволяющим их вскрытие без видимых следов нарушения целости</w:t>
      </w:r>
      <w:r>
        <w:t>.</w:t>
      </w:r>
    </w:p>
  </w:footnote>
  <w:footnote w:id="5">
    <w:p w14:paraId="579B5DA2" w14:textId="77777777" w:rsidR="00F40215" w:rsidRPr="00725920" w:rsidRDefault="00F40215" w:rsidP="00F40215">
      <w:pPr>
        <w:pStyle w:val="a7"/>
        <w:jc w:val="both"/>
      </w:pPr>
      <w:r>
        <w:rPr>
          <w:rStyle w:val="a9"/>
        </w:rPr>
        <w:footnoteRef/>
      </w:r>
      <w:r>
        <w:t xml:space="preserve"> В соответствии с Положением </w:t>
      </w:r>
      <w:r w:rsidRPr="00136084">
        <w:t>Банка России от 29.01.2018 № 630-П «О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Федерации»</w:t>
      </w:r>
      <w:r>
        <w:t>.</w:t>
      </w:r>
    </w:p>
  </w:footnote>
  <w:footnote w:id="6">
    <w:p w14:paraId="7E63FA19" w14:textId="77777777" w:rsidR="00F40215" w:rsidRPr="00725920" w:rsidRDefault="00F40215" w:rsidP="00F40215">
      <w:pPr>
        <w:pStyle w:val="a7"/>
        <w:jc w:val="both"/>
      </w:pPr>
      <w:r>
        <w:rPr>
          <w:rStyle w:val="a9"/>
        </w:rPr>
        <w:footnoteRef/>
      </w:r>
      <w:r>
        <w:t xml:space="preserve"> Сроки, форма оформления и передачи сводной заявки на подкрепление определяется </w:t>
      </w:r>
      <w:r w:rsidRPr="00590765">
        <w:t>согласно договоренности Заказчика с Банком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89FF" w14:textId="77777777" w:rsidR="00F40215" w:rsidRDefault="00F4021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F3CF1"/>
    <w:multiLevelType w:val="hybridMultilevel"/>
    <w:tmpl w:val="C984568E"/>
    <w:lvl w:ilvl="0" w:tplc="DEECC1DC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56D605E"/>
    <w:multiLevelType w:val="hybridMultilevel"/>
    <w:tmpl w:val="3A842E62"/>
    <w:lvl w:ilvl="0" w:tplc="0A06D3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031CF9"/>
    <w:multiLevelType w:val="multilevel"/>
    <w:tmpl w:val="D294117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82"/>
    <w:rsid w:val="002414F6"/>
    <w:rsid w:val="00427A4F"/>
    <w:rsid w:val="00BE0D82"/>
    <w:rsid w:val="00D8612D"/>
    <w:rsid w:val="00F16887"/>
    <w:rsid w:val="00F4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9056"/>
  <w15:chartTrackingRefBased/>
  <w15:docId w15:val="{B42F8423-F592-4BE3-AE59-07C4CF5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0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0215"/>
  </w:style>
  <w:style w:type="paragraph" w:styleId="a5">
    <w:name w:val="annotation text"/>
    <w:basedOn w:val="a"/>
    <w:link w:val="a6"/>
    <w:uiPriority w:val="99"/>
    <w:semiHidden/>
    <w:unhideWhenUsed/>
    <w:rsid w:val="00F4021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40215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F4021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40215"/>
    <w:rPr>
      <w:sz w:val="20"/>
      <w:szCs w:val="20"/>
    </w:rPr>
  </w:style>
  <w:style w:type="character" w:styleId="a9">
    <w:name w:val="footnote reference"/>
    <w:aliases w:val="fr,Used by Word for Help footnote symbols,Знак сноски 1,Ciae niinee 1,Знак сноски-FN,Ciae niinee-FN,Ссылка на сноску 45,Referencia nota al pie,SUPERS"/>
    <w:rsid w:val="00F4021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3758</Words>
  <Characters>21426</Characters>
  <Application>Microsoft Office Word</Application>
  <DocSecurity>0</DocSecurity>
  <Lines>178</Lines>
  <Paragraphs>50</Paragraphs>
  <ScaleCrop>false</ScaleCrop>
  <Company>pr</Company>
  <LinksUpToDate>false</LinksUpToDate>
  <CharactersWithSpaces>25134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 Александр Владимирович</dc:creator>
  <cp:keywords/>
  <dc:description/>
  <cp:lastModifiedBy>Евмененко Елена Леонидовна</cp:lastModifiedBy>
  <cp:revision>2</cp:revision>
  <dcterms:created xsi:type="dcterms:W3CDTF">2026-08-13T04:39:00Z</dcterms:created>
  <dcterms:modified xsi:type="dcterms:W3CDTF">2026-08-13T04:39:00Z</dcterms:modified>
</cp:coreProperties>
</file>