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6B" w:rsidRPr="00F92F27" w:rsidRDefault="00F92F27">
      <w:pPr>
        <w:jc w:val="center"/>
        <w:rPr>
          <w:b/>
          <w:sz w:val="26"/>
        </w:rPr>
      </w:pPr>
      <w:bookmarkStart w:id="0" w:name="_GoBack"/>
      <w:r w:rsidRPr="00F92F27">
        <w:rPr>
          <w:b/>
          <w:sz w:val="26"/>
        </w:rPr>
        <w:t>Техническое задание</w:t>
      </w:r>
    </w:p>
    <w:bookmarkEnd w:id="0"/>
    <w:p w:rsidR="0034266B" w:rsidRDefault="0034266B">
      <w:pPr>
        <w:jc w:val="center"/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Требования к поставке и составу оборудования ГПЭС 400 кВт:</w:t>
      </w:r>
    </w:p>
    <w:p w:rsidR="0034266B" w:rsidRDefault="0034266B">
      <w:pPr>
        <w:jc w:val="both"/>
        <w:rPr>
          <w:rFonts w:ascii="Times New Roman" w:hAnsi="Times New Roman"/>
        </w:rPr>
      </w:pP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Комплектные контейнерные установки, выпускаемые серийно Российского производства.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На контейнер должны быть нанесены логотипы заказчика (формат согласовать с заказчиком </w:t>
      </w:r>
      <w:r>
        <w:rPr>
          <w:kern w:val="0"/>
          <w:szCs w:val="20"/>
        </w:rPr>
        <w:t>на стадии проектирования)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В составе контейнера электростанции производителем предусмотреть мероприятия по </w:t>
      </w:r>
      <w:proofErr w:type="spellStart"/>
      <w:r>
        <w:rPr>
          <w:kern w:val="0"/>
          <w:szCs w:val="20"/>
        </w:rPr>
        <w:t>шумоглушению</w:t>
      </w:r>
      <w:proofErr w:type="spellEnd"/>
      <w:r>
        <w:rPr>
          <w:kern w:val="0"/>
          <w:szCs w:val="20"/>
        </w:rPr>
        <w:t>, обеспечить уровень шума не более 65 дБ на расстоянии 7м;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Постоянный источник энергии 24/7 с перерывами на ТО не чаще 1000 </w:t>
      </w:r>
      <w:proofErr w:type="spellStart"/>
      <w:r>
        <w:rPr>
          <w:kern w:val="0"/>
          <w:szCs w:val="20"/>
        </w:rPr>
        <w:t>м.ч</w:t>
      </w:r>
      <w:proofErr w:type="spellEnd"/>
      <w:r>
        <w:rPr>
          <w:kern w:val="0"/>
          <w:szCs w:val="20"/>
        </w:rPr>
        <w:t>.;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II степе</w:t>
      </w:r>
      <w:r>
        <w:rPr>
          <w:kern w:val="0"/>
          <w:szCs w:val="20"/>
        </w:rPr>
        <w:t>нь огнестойкости, Класс конструктивной пожарной опасности С0.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Суммарная мощность </w:t>
      </w:r>
      <w:proofErr w:type="spellStart"/>
      <w:r>
        <w:rPr>
          <w:kern w:val="0"/>
          <w:szCs w:val="20"/>
        </w:rPr>
        <w:t>энергоцентра</w:t>
      </w:r>
      <w:proofErr w:type="spellEnd"/>
      <w:r>
        <w:rPr>
          <w:kern w:val="0"/>
          <w:szCs w:val="20"/>
        </w:rPr>
        <w:t xml:space="preserve"> – 400 кВт. состоящий из 2 двигателей и генераторов по 200 кВт.</w:t>
      </w:r>
    </w:p>
    <w:p w:rsidR="0034266B" w:rsidRDefault="00F92F27">
      <w:pPr>
        <w:numPr>
          <w:ilvl w:val="0"/>
          <w:numId w:val="1"/>
        </w:numPr>
      </w:pPr>
      <w:r>
        <w:rPr>
          <w:kern w:val="0"/>
          <w:szCs w:val="20"/>
        </w:rPr>
        <w:t xml:space="preserve">Номинальная мощность 1 синхронного генератора ГПЭ принимается не менее 200 кВт / 250 </w:t>
      </w:r>
      <w:proofErr w:type="spellStart"/>
      <w:r>
        <w:rPr>
          <w:kern w:val="0"/>
          <w:szCs w:val="20"/>
        </w:rPr>
        <w:t>кВА</w:t>
      </w:r>
      <w:proofErr w:type="spellEnd"/>
      <w:r>
        <w:rPr>
          <w:kern w:val="0"/>
          <w:szCs w:val="20"/>
        </w:rPr>
        <w:t xml:space="preserve"> при коэффи</w:t>
      </w:r>
      <w:r>
        <w:rPr>
          <w:kern w:val="0"/>
          <w:szCs w:val="20"/>
        </w:rPr>
        <w:t xml:space="preserve">циенте мощности нагрузки не менее 0,8;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Номинальное выдаваемое напряжение ГПЭ - 0,4 </w:t>
      </w:r>
      <w:proofErr w:type="spellStart"/>
      <w:r>
        <w:rPr>
          <w:kern w:val="0"/>
          <w:szCs w:val="20"/>
        </w:rPr>
        <w:t>кВ</w:t>
      </w:r>
      <w:proofErr w:type="spellEnd"/>
      <w:r>
        <w:rPr>
          <w:kern w:val="0"/>
          <w:szCs w:val="20"/>
        </w:rPr>
        <w:t>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Номинальная частота - 50 Гц;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proofErr w:type="spellStart"/>
      <w:r>
        <w:rPr>
          <w:kern w:val="0"/>
          <w:szCs w:val="20"/>
        </w:rPr>
        <w:t>Когенерация</w:t>
      </w:r>
      <w:proofErr w:type="spellEnd"/>
      <w:r>
        <w:rPr>
          <w:kern w:val="0"/>
          <w:szCs w:val="20"/>
        </w:rPr>
        <w:t xml:space="preserve"> (одновременная выработка тепла и электроэнергии)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Удаленное отображение параметров: ток, мощность, частота, температура ОЖ, ош</w:t>
      </w:r>
      <w:r>
        <w:rPr>
          <w:kern w:val="0"/>
          <w:szCs w:val="20"/>
        </w:rPr>
        <w:t>ибки и др.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Автоматический запуск установок в зависимости от электрической нагрузки объекта;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Автоматизированный блок контейнер с системой </w:t>
      </w:r>
      <w:proofErr w:type="spellStart"/>
      <w:r>
        <w:rPr>
          <w:kern w:val="0"/>
          <w:szCs w:val="20"/>
        </w:rPr>
        <w:t>шумоглушения</w:t>
      </w:r>
      <w:proofErr w:type="spellEnd"/>
      <w:r>
        <w:rPr>
          <w:kern w:val="0"/>
          <w:szCs w:val="20"/>
        </w:rPr>
        <w:t xml:space="preserve"> (Критический глушитель, акустические сэндвич панели (перфорированные 100 мм), </w:t>
      </w:r>
      <w:proofErr w:type="spellStart"/>
      <w:r>
        <w:rPr>
          <w:kern w:val="0"/>
          <w:szCs w:val="20"/>
        </w:rPr>
        <w:t>шумоглушение</w:t>
      </w:r>
      <w:proofErr w:type="spellEnd"/>
      <w:r>
        <w:rPr>
          <w:kern w:val="0"/>
          <w:szCs w:val="20"/>
        </w:rPr>
        <w:t xml:space="preserve"> для вентиляцион</w:t>
      </w:r>
      <w:r>
        <w:rPr>
          <w:kern w:val="0"/>
          <w:szCs w:val="20"/>
        </w:rPr>
        <w:t>ных систем);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Российское программное обеспечение системы управления </w:t>
      </w:r>
      <w:proofErr w:type="spellStart"/>
      <w:r>
        <w:rPr>
          <w:kern w:val="0"/>
          <w:szCs w:val="20"/>
        </w:rPr>
        <w:t>Газопоршневой</w:t>
      </w:r>
      <w:proofErr w:type="spellEnd"/>
      <w:r>
        <w:rPr>
          <w:kern w:val="0"/>
          <w:szCs w:val="20"/>
        </w:rPr>
        <w:t xml:space="preserve"> теплоэлектростанцией с программным интерфейсом на русском языке;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Установка должна быть обеспечена сопутствующими вспомогательными системами: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контроля и управления ГПЭ</w:t>
      </w:r>
      <w:r>
        <w:rPr>
          <w:kern w:val="0"/>
          <w:szCs w:val="20"/>
        </w:rPr>
        <w:t xml:space="preserve">С,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Атематическая дозаправка маслом (включая трубопроводы и насосы),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</w:t>
      </w:r>
      <w:proofErr w:type="spellStart"/>
      <w:r>
        <w:rPr>
          <w:kern w:val="0"/>
          <w:szCs w:val="20"/>
        </w:rPr>
        <w:t>воздухоподачи</w:t>
      </w:r>
      <w:proofErr w:type="spellEnd"/>
      <w:r>
        <w:rPr>
          <w:kern w:val="0"/>
          <w:szCs w:val="20"/>
        </w:rPr>
        <w:t xml:space="preserve"> и топливоподачи,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охлаждения – сухая градирня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запуска (стартер, комплект АКБ, зарядное устройство),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выпуска отработанных газов и устройством</w:t>
      </w:r>
      <w:r>
        <w:rPr>
          <w:kern w:val="0"/>
          <w:szCs w:val="20"/>
        </w:rPr>
        <w:t xml:space="preserve"> снижения шума,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освещения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пожарной сигнализации и пожаротушения, охраны;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обнаружения пламени;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контроля утечки газа с аварийной остановкой ГПЭС.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Периодичность обслуживания ГПЭС- не менее 1000 ч;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Ресурс до 1 капитального ремонта - не менее 48000 </w:t>
      </w:r>
      <w:proofErr w:type="spellStart"/>
      <w:r>
        <w:rPr>
          <w:kern w:val="0"/>
          <w:szCs w:val="20"/>
        </w:rPr>
        <w:t>м.ч</w:t>
      </w:r>
      <w:proofErr w:type="spellEnd"/>
      <w:r>
        <w:rPr>
          <w:kern w:val="0"/>
          <w:szCs w:val="20"/>
        </w:rPr>
        <w:t xml:space="preserve">.;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Срок гарантийного обслуживания не менее 24 месяцев или 8000 </w:t>
      </w:r>
      <w:proofErr w:type="spellStart"/>
      <w:r>
        <w:rPr>
          <w:kern w:val="0"/>
          <w:szCs w:val="20"/>
        </w:rPr>
        <w:t>моточасов</w:t>
      </w:r>
      <w:proofErr w:type="spellEnd"/>
      <w:r>
        <w:rPr>
          <w:kern w:val="0"/>
          <w:szCs w:val="20"/>
        </w:rPr>
        <w:t xml:space="preserve"> (смотря что наступит раньше). </w:t>
      </w:r>
    </w:p>
    <w:p w:rsidR="0034266B" w:rsidRDefault="0034266B">
      <w:pPr>
        <w:ind w:left="720"/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Требования к генератору: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Синхронный бесщёточный генератор с электронным регулятором напряжения.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Напряжение, 0,4 </w:t>
      </w:r>
      <w:proofErr w:type="spellStart"/>
      <w:r>
        <w:rPr>
          <w:kern w:val="0"/>
          <w:szCs w:val="20"/>
        </w:rPr>
        <w:t>кВ</w:t>
      </w:r>
      <w:proofErr w:type="spellEnd"/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Частота, 50 Гц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Электрическая мощность, 200 кВт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Класс изоляции, H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proofErr w:type="spellStart"/>
      <w:r>
        <w:rPr>
          <w:kern w:val="0"/>
          <w:szCs w:val="20"/>
        </w:rPr>
        <w:t>Cos</w:t>
      </w:r>
      <w:proofErr w:type="spellEnd"/>
      <w:r>
        <w:rPr>
          <w:kern w:val="0"/>
          <w:szCs w:val="20"/>
        </w:rPr>
        <w:t xml:space="preserve"> </w:t>
      </w:r>
      <w:r>
        <w:rPr>
          <w:kern w:val="0"/>
          <w:szCs w:val="20"/>
        </w:rPr>
        <w:t>ϕ</w:t>
      </w:r>
      <w:r>
        <w:rPr>
          <w:kern w:val="0"/>
          <w:szCs w:val="20"/>
        </w:rPr>
        <w:t>, 1-0.9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lastRenderedPageBreak/>
        <w:t xml:space="preserve">КПД (полная нагрузка) при </w:t>
      </w:r>
      <w:proofErr w:type="spellStart"/>
      <w:r>
        <w:rPr>
          <w:kern w:val="0"/>
          <w:szCs w:val="20"/>
        </w:rPr>
        <w:t>Cos</w:t>
      </w:r>
      <w:proofErr w:type="spellEnd"/>
      <w:r>
        <w:rPr>
          <w:kern w:val="0"/>
          <w:szCs w:val="20"/>
        </w:rPr>
        <w:t xml:space="preserve"> F=1 – 95%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Класс защиты, IP23</w:t>
      </w:r>
    </w:p>
    <w:p w:rsidR="0034266B" w:rsidRDefault="0034266B">
      <w:pPr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Требования к системе автоматики:</w:t>
      </w:r>
    </w:p>
    <w:p w:rsidR="0034266B" w:rsidRDefault="0034266B">
      <w:pPr>
        <w:rPr>
          <w:b/>
          <w:bCs/>
          <w:kern w:val="0"/>
          <w:szCs w:val="20"/>
        </w:rPr>
      </w:pP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управления генераторной установкой на базе контроллера c </w:t>
      </w:r>
      <w:r>
        <w:rPr>
          <w:kern w:val="0"/>
          <w:szCs w:val="20"/>
        </w:rPr>
        <w:t>функцией параллельной работы в автоматическом режиме.</w:t>
      </w:r>
    </w:p>
    <w:p w:rsidR="0034266B" w:rsidRDefault="0034266B">
      <w:pPr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Требование к ДВС: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Газовый серийный двигатель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Количество и расположение цилиндров, 6, Рядное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Число тактов, 4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Диаметр цилиндра/ход поршня, 127мм/ 165мм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Рабочий объем, 12,54 л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Тип системы управления: Элек</w:t>
      </w:r>
      <w:r>
        <w:rPr>
          <w:kern w:val="0"/>
          <w:szCs w:val="20"/>
        </w:rPr>
        <w:t>тронная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Требование к сопроводительной документации: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Декларация/ сертификат соответствия конкретному/конкретным ТР ТС;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Руководство (инструкция) по эксплуатации;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Паспорт на газовый двигатель и ГПЭС РФ (с обязательным предоставлением образца);</w:t>
      </w:r>
      <w:r>
        <w:br w:type="page"/>
      </w: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lastRenderedPageBreak/>
        <w:t>Требования к поставке и составу оборудования ГПЭС 1400 кВт: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Комплектные контейнерные установки, выпускаемые серийно Российского производства.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На контейнер должны быть нанесены логотипы заказчика (формат согласовать с заказчиком на стадии проектирования)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В </w:t>
      </w:r>
      <w:r>
        <w:rPr>
          <w:kern w:val="0"/>
          <w:szCs w:val="20"/>
        </w:rPr>
        <w:t xml:space="preserve">составе контейнера электростанции производителем предусмотреть мероприятия по </w:t>
      </w:r>
      <w:proofErr w:type="spellStart"/>
      <w:r>
        <w:rPr>
          <w:kern w:val="0"/>
          <w:szCs w:val="20"/>
        </w:rPr>
        <w:t>шумоглушению</w:t>
      </w:r>
      <w:proofErr w:type="spellEnd"/>
      <w:r>
        <w:rPr>
          <w:kern w:val="0"/>
          <w:szCs w:val="20"/>
        </w:rPr>
        <w:t>, обеспечить уровень шума не более 65 дБ на расстоянии 7м;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Постоянный источник энергии 24/7 с перерывами на ТО не чаще 1000 </w:t>
      </w:r>
      <w:proofErr w:type="spellStart"/>
      <w:r>
        <w:rPr>
          <w:kern w:val="0"/>
          <w:szCs w:val="20"/>
        </w:rPr>
        <w:t>м.ч</w:t>
      </w:r>
      <w:proofErr w:type="spellEnd"/>
      <w:r>
        <w:rPr>
          <w:kern w:val="0"/>
          <w:szCs w:val="20"/>
        </w:rPr>
        <w:t>.;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II степень огнестойкости, Класс конс</w:t>
      </w:r>
      <w:r>
        <w:rPr>
          <w:kern w:val="0"/>
          <w:szCs w:val="20"/>
        </w:rPr>
        <w:t>труктивной пожарной опасности С0.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Суммарная мощность </w:t>
      </w:r>
      <w:proofErr w:type="spellStart"/>
      <w:r>
        <w:rPr>
          <w:kern w:val="0"/>
          <w:szCs w:val="20"/>
        </w:rPr>
        <w:t>энергоцентра</w:t>
      </w:r>
      <w:proofErr w:type="spellEnd"/>
      <w:r>
        <w:rPr>
          <w:kern w:val="0"/>
          <w:szCs w:val="20"/>
        </w:rPr>
        <w:t xml:space="preserve"> – 1400 кВт. состоящий из 2 двигателей и генераторов по 700 кВт.</w:t>
      </w:r>
    </w:p>
    <w:p w:rsidR="0034266B" w:rsidRDefault="00F92F27">
      <w:pPr>
        <w:numPr>
          <w:ilvl w:val="0"/>
          <w:numId w:val="1"/>
        </w:numPr>
      </w:pPr>
      <w:r>
        <w:rPr>
          <w:kern w:val="0"/>
          <w:szCs w:val="20"/>
        </w:rPr>
        <w:t xml:space="preserve">Номинальная мощность 1 синхронного генератора ГПЭ принимается не менее 700 кВт / 875 </w:t>
      </w:r>
      <w:proofErr w:type="spellStart"/>
      <w:r>
        <w:rPr>
          <w:color w:val="000000"/>
          <w:kern w:val="0"/>
          <w:szCs w:val="20"/>
        </w:rPr>
        <w:t>кВА</w:t>
      </w:r>
      <w:proofErr w:type="spellEnd"/>
      <w:r>
        <w:rPr>
          <w:color w:val="000000"/>
          <w:kern w:val="0"/>
          <w:szCs w:val="20"/>
        </w:rPr>
        <w:t xml:space="preserve"> </w:t>
      </w:r>
      <w:r>
        <w:rPr>
          <w:kern w:val="0"/>
          <w:szCs w:val="20"/>
        </w:rPr>
        <w:t>при коэффициенте мощности нагрузки не</w:t>
      </w:r>
      <w:r>
        <w:rPr>
          <w:kern w:val="0"/>
          <w:szCs w:val="20"/>
        </w:rPr>
        <w:t xml:space="preserve"> менее 0,8;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Номинальное выдаваемое напряжение ГПЭ - 0,4 </w:t>
      </w:r>
      <w:proofErr w:type="spellStart"/>
      <w:r>
        <w:rPr>
          <w:kern w:val="0"/>
          <w:szCs w:val="20"/>
        </w:rPr>
        <w:t>кВ</w:t>
      </w:r>
      <w:proofErr w:type="spellEnd"/>
      <w:r>
        <w:rPr>
          <w:kern w:val="0"/>
          <w:szCs w:val="20"/>
        </w:rPr>
        <w:t>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Номинальная частота - 50 Гц;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proofErr w:type="spellStart"/>
      <w:r>
        <w:rPr>
          <w:kern w:val="0"/>
          <w:szCs w:val="20"/>
        </w:rPr>
        <w:t>Когенерация</w:t>
      </w:r>
      <w:proofErr w:type="spellEnd"/>
      <w:r>
        <w:rPr>
          <w:kern w:val="0"/>
          <w:szCs w:val="20"/>
        </w:rPr>
        <w:t xml:space="preserve"> (одновременная выработка тепла и электроэнергии)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Удаленное отображение параметров: ток, мощность, частота, температура ОЖ, ошибки и др.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Автоматический з</w:t>
      </w:r>
      <w:r>
        <w:rPr>
          <w:kern w:val="0"/>
          <w:szCs w:val="20"/>
        </w:rPr>
        <w:t>апуск установок в зависимости от электрической нагрузки объекта;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Автоматизированный блок контейнер с системой </w:t>
      </w:r>
      <w:proofErr w:type="spellStart"/>
      <w:r>
        <w:rPr>
          <w:kern w:val="0"/>
          <w:szCs w:val="20"/>
        </w:rPr>
        <w:t>шумоглушения</w:t>
      </w:r>
      <w:proofErr w:type="spellEnd"/>
      <w:r>
        <w:rPr>
          <w:kern w:val="0"/>
          <w:szCs w:val="20"/>
        </w:rPr>
        <w:t xml:space="preserve"> (Критический глушитель, акустические сэндвич панели (перфорированные 100 мм), </w:t>
      </w:r>
      <w:proofErr w:type="spellStart"/>
      <w:r>
        <w:rPr>
          <w:kern w:val="0"/>
          <w:szCs w:val="20"/>
        </w:rPr>
        <w:t>шумоглушение</w:t>
      </w:r>
      <w:proofErr w:type="spellEnd"/>
      <w:r>
        <w:rPr>
          <w:kern w:val="0"/>
          <w:szCs w:val="20"/>
        </w:rPr>
        <w:t xml:space="preserve"> для вентиляционных систем);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Российское про</w:t>
      </w:r>
      <w:r>
        <w:rPr>
          <w:kern w:val="0"/>
          <w:szCs w:val="20"/>
        </w:rPr>
        <w:t xml:space="preserve">граммное обеспечение системы управления </w:t>
      </w:r>
      <w:proofErr w:type="spellStart"/>
      <w:r>
        <w:rPr>
          <w:kern w:val="0"/>
          <w:szCs w:val="20"/>
        </w:rPr>
        <w:t>Газопоршневой</w:t>
      </w:r>
      <w:proofErr w:type="spellEnd"/>
      <w:r>
        <w:rPr>
          <w:kern w:val="0"/>
          <w:szCs w:val="20"/>
        </w:rPr>
        <w:t xml:space="preserve"> теплоэлектростанцией с программным интерфейсом на русском языке;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Установка должна быть обеспечена сопутствующими вспомогательными системами: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контроля и управления ГПЭС,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Атематическая дозаправк</w:t>
      </w:r>
      <w:r>
        <w:rPr>
          <w:kern w:val="0"/>
          <w:szCs w:val="20"/>
        </w:rPr>
        <w:t xml:space="preserve">а маслом (включая трубопроводы и насосы),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</w:t>
      </w:r>
      <w:proofErr w:type="spellStart"/>
      <w:r>
        <w:rPr>
          <w:kern w:val="0"/>
          <w:szCs w:val="20"/>
        </w:rPr>
        <w:t>воздухоподачи</w:t>
      </w:r>
      <w:proofErr w:type="spellEnd"/>
      <w:r>
        <w:rPr>
          <w:kern w:val="0"/>
          <w:szCs w:val="20"/>
        </w:rPr>
        <w:t xml:space="preserve"> и топливоподачи,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охлаждения – сухая градирня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запуска (стартер, комплект АКБ, зарядное устройство),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выпуска отработанных газов и устройством снижения шума,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</w:t>
      </w:r>
      <w:r>
        <w:rPr>
          <w:kern w:val="0"/>
          <w:szCs w:val="20"/>
        </w:rPr>
        <w:t>освещения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пожарной сигнализации и пожаротушения, охраны;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обнаружения пламени;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Система контроля утечки газа с аварийной остановкой ГПЭС.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Периодичность обслуживания ГПЭС- не менее 1000 ч;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Ресурс до 1 капитального ремонта - не менее 48000 </w:t>
      </w:r>
      <w:proofErr w:type="spellStart"/>
      <w:r>
        <w:rPr>
          <w:kern w:val="0"/>
          <w:szCs w:val="20"/>
        </w:rPr>
        <w:t>м.ч</w:t>
      </w:r>
      <w:proofErr w:type="spellEnd"/>
      <w:r>
        <w:rPr>
          <w:kern w:val="0"/>
          <w:szCs w:val="20"/>
        </w:rPr>
        <w:t xml:space="preserve">.;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Срок гарантийного обслуживания не менее 24 месяцев или 8000 </w:t>
      </w:r>
      <w:proofErr w:type="spellStart"/>
      <w:r>
        <w:rPr>
          <w:kern w:val="0"/>
          <w:szCs w:val="20"/>
        </w:rPr>
        <w:t>моточасов</w:t>
      </w:r>
      <w:proofErr w:type="spellEnd"/>
      <w:r>
        <w:rPr>
          <w:kern w:val="0"/>
          <w:szCs w:val="20"/>
        </w:rPr>
        <w:t xml:space="preserve"> (смотря что наступит раньше). </w:t>
      </w:r>
    </w:p>
    <w:p w:rsidR="0034266B" w:rsidRDefault="0034266B">
      <w:pPr>
        <w:ind w:left="720"/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Требования к генератору: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Синхронный бесщёточный генератор с электронным регулятором напряжения. 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Напряжение, 0,4 </w:t>
      </w:r>
      <w:proofErr w:type="spellStart"/>
      <w:r>
        <w:rPr>
          <w:kern w:val="0"/>
          <w:szCs w:val="20"/>
        </w:rPr>
        <w:t>кВ</w:t>
      </w:r>
      <w:proofErr w:type="spellEnd"/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Частота, 50 Гц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Электрическая мощность, 700 кВт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Класс изоляции, H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proofErr w:type="spellStart"/>
      <w:r>
        <w:rPr>
          <w:kern w:val="0"/>
          <w:szCs w:val="20"/>
        </w:rPr>
        <w:t>Cos</w:t>
      </w:r>
      <w:proofErr w:type="spellEnd"/>
      <w:r>
        <w:rPr>
          <w:kern w:val="0"/>
          <w:szCs w:val="20"/>
        </w:rPr>
        <w:t xml:space="preserve"> </w:t>
      </w:r>
      <w:r>
        <w:rPr>
          <w:kern w:val="0"/>
          <w:szCs w:val="20"/>
        </w:rPr>
        <w:t>ϕ</w:t>
      </w:r>
      <w:r>
        <w:rPr>
          <w:kern w:val="0"/>
          <w:szCs w:val="20"/>
        </w:rPr>
        <w:t>, 1-0.9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КПД (полная нагрузка) при </w:t>
      </w:r>
      <w:proofErr w:type="spellStart"/>
      <w:r>
        <w:rPr>
          <w:kern w:val="0"/>
          <w:szCs w:val="20"/>
        </w:rPr>
        <w:t>Cos</w:t>
      </w:r>
      <w:proofErr w:type="spellEnd"/>
      <w:r>
        <w:rPr>
          <w:kern w:val="0"/>
          <w:szCs w:val="20"/>
        </w:rPr>
        <w:t xml:space="preserve"> F=1 – 95%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Класс защиты, IP23</w:t>
      </w:r>
    </w:p>
    <w:p w:rsidR="0034266B" w:rsidRDefault="0034266B">
      <w:pPr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lastRenderedPageBreak/>
        <w:t>Требования к системе автоматики:</w:t>
      </w:r>
    </w:p>
    <w:p w:rsidR="0034266B" w:rsidRDefault="0034266B">
      <w:pPr>
        <w:rPr>
          <w:b/>
          <w:bCs/>
          <w:kern w:val="0"/>
          <w:szCs w:val="20"/>
        </w:rPr>
      </w:pP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Система управления генераторной установкой на базе контроллера c </w:t>
      </w:r>
      <w:r>
        <w:rPr>
          <w:kern w:val="0"/>
          <w:szCs w:val="20"/>
        </w:rPr>
        <w:t>функцией параллельной работы в автоматическом режиме.</w:t>
      </w:r>
    </w:p>
    <w:p w:rsidR="0034266B" w:rsidRDefault="0034266B">
      <w:pPr>
        <w:rPr>
          <w:kern w:val="0"/>
          <w:szCs w:val="20"/>
        </w:rPr>
      </w:pPr>
    </w:p>
    <w:p w:rsidR="0034266B" w:rsidRDefault="00F92F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  <w:szCs w:val="20"/>
        </w:rPr>
        <w:t>Требование к ДВС: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Газовый серийный двигатель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 xml:space="preserve">Количество и расположение цилиндров, 12, V-образное </w:t>
      </w:r>
      <w:r>
        <w:rPr>
          <w:kern w:val="0"/>
          <w:szCs w:val="20"/>
        </w:rPr>
        <w:br/>
        <w:t>Число тактов, 4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Диаметр цилиндра/ход поршня, 150мм/ 185мм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Рабочий объем, 39,2 л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Тип системы управления:</w:t>
      </w:r>
      <w:r>
        <w:rPr>
          <w:kern w:val="0"/>
          <w:szCs w:val="20"/>
        </w:rPr>
        <w:t xml:space="preserve"> Электронная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Требование к сопроводительной документации: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Декларация/ сертификат соответствия конкретному/конкретным ТР ТС;</w:t>
      </w:r>
    </w:p>
    <w:p w:rsidR="0034266B" w:rsidRDefault="00F92F27">
      <w:pPr>
        <w:numPr>
          <w:ilvl w:val="0"/>
          <w:numId w:val="1"/>
        </w:numPr>
        <w:rPr>
          <w:kern w:val="0"/>
          <w:szCs w:val="20"/>
        </w:rPr>
      </w:pPr>
      <w:r>
        <w:rPr>
          <w:kern w:val="0"/>
          <w:szCs w:val="20"/>
        </w:rPr>
        <w:t>Руководство (инструкция) по эксплуатации;</w:t>
      </w:r>
    </w:p>
    <w:p w:rsidR="0034266B" w:rsidRDefault="00F92F27">
      <w:pPr>
        <w:numPr>
          <w:ilvl w:val="0"/>
          <w:numId w:val="1"/>
        </w:numPr>
      </w:pPr>
      <w:r>
        <w:t>Паспорт на газовый двигатель и ГПЭС РФ (с обязательным предоставлением образца);</w:t>
      </w:r>
    </w:p>
    <w:sectPr w:rsidR="0034266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OpenSymbol">
    <w:altName w:val="Times New Roman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A68B2"/>
    <w:multiLevelType w:val="multilevel"/>
    <w:tmpl w:val="672C79F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066D7B"/>
    <w:multiLevelType w:val="multilevel"/>
    <w:tmpl w:val="9B60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6B"/>
    <w:rsid w:val="0034266B"/>
    <w:rsid w:val="00F9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9F39"/>
  <w15:docId w15:val="{26D75204-B70C-48CE-80B4-159C07B8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900</Words>
  <Characters>5130</Characters>
  <Application>Microsoft Office Word</Application>
  <DocSecurity>0</DocSecurity>
  <Lines>42</Lines>
  <Paragraphs>12</Paragraphs>
  <ScaleCrop>false</ScaleCrop>
  <Company>vdi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Боляева Тамара Владимировна</cp:lastModifiedBy>
  <cp:revision>2</cp:revision>
  <dcterms:created xsi:type="dcterms:W3CDTF">2026-08-17T14:46:00Z</dcterms:created>
  <dcterms:modified xsi:type="dcterms:W3CDTF">2026-08-19T08:15:00Z</dcterms:modified>
  <dc:language>ru-RU</dc:language>
</cp:coreProperties>
</file>