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ОКПД 2: 45.20.11.519 Услуги по текущему ремонту легковых автомобилей для нужд Камчатского филиала АО "ТК РусГидро"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ЛОТ: 2107-ТО ПРОД-202</w:t>
      </w:r>
      <w:r>
        <w:rPr/>
        <w:t>7</w:t>
      </w:r>
      <w:r>
        <w:rPr/>
        <w:t>-ТК-КФ</w:t>
      </w:r>
    </w:p>
    <w:p>
      <w:pPr>
        <w:pStyle w:val="Normal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spacing w:before="0" w:after="0"/>
            <w:ind w:left="0" w:hanging="0"/>
            <w:jc w:val="center"/>
            <w:rPr>
              <w:color w:val="auto"/>
            </w:rPr>
          </w:pPr>
          <w:r>
            <w:br w:type="page"/>
          </w:r>
          <w:r>
            <w:rPr>
              <w:color w:val="auto"/>
            </w:rPr>
            <w:t>СОДЕРЖАНИЕ</w:t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9"/>
              <w:caps/>
              <w:vanish w:val="false"/>
              <w:color w:val="auto"/>
            </w:rPr>
            <w:instrText xml:space="preserve"> TOC \z \o "1-3" \u \h</w:instrText>
          </w:r>
          <w:r>
            <w:rPr>
              <w:webHidden/>
              <w:rStyle w:val="Style19"/>
              <w:caps/>
              <w:vanish w:val="false"/>
              <w:color w:val="auto"/>
            </w:rPr>
            <w:fldChar w:fldCharType="separate"/>
          </w:r>
          <w:hyperlink w:anchor="_Toc149316490">
            <w:r>
              <w:rPr>
                <w:webHidden/>
                <w:rStyle w:val="Style19"/>
                <w:caps/>
                <w:vanish w:val="false"/>
                <w:color w:val="auto"/>
              </w:rPr>
              <w:t>1.</w:t>
            </w:r>
            <w:r>
              <w:rPr>
                <w:rStyle w:val="Style19"/>
                <w:color w:val="auto"/>
              </w:rPr>
              <w:t xml:space="preserve">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2.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3.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7">
            <w:r>
              <w:rPr>
                <w:webHidden/>
                <w:rStyle w:val="Style19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19"/>
                <w:color w:val="auto"/>
                <w:kern w:val="2"/>
                <w:lang w:eastAsia="x-none"/>
              </w:rPr>
              <w:t>4</w:t>
            </w:r>
            <w:r>
              <w:rPr>
                <w:rStyle w:val="Style19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9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3. Требования к документации по ценообразованию на этапе закупки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b/>
              <w:bCs/>
              <w:sz w:val="24"/>
            </w:rPr>
          </w:pPr>
          <w:r>
            <w:rPr>
              <w:b/>
              <w:bCs/>
              <w:sz w:val="24"/>
            </w:rPr>
            <w:t>4. Требования к документации по ценообразованию на этапе заключения (исполнения) договора………………………………………………………………………………………………...8</w:t>
          </w:r>
          <w:r>
            <w:rPr>
              <w:sz w:val="24"/>
              <w:b/>
              <w:bCs/>
            </w:rPr>
            <w:fldChar w:fldCharType="end"/>
          </w:r>
        </w:p>
      </w:sdtContent>
    </w:sdt>
    <w:p>
      <w:pPr>
        <w:pStyle w:val="Normal"/>
        <w:rPr>
          <w:b/>
          <w:sz w:val="24"/>
        </w:rPr>
      </w:pPr>
      <w:r>
        <w:rPr>
          <w:b/>
          <w:sz w:val="24"/>
        </w:rPr>
        <w:t>Приложение №1: Форма наряд-заказа………………………………………………………..........9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  <w:r>
        <w:br w:type="page"/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0" w:name="_Toc149316490"/>
      <w:bookmarkStart w:id="1" w:name="_Toc143518119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2" w:name="_Toc143518121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>
          <w:sz w:val="24"/>
          <w:szCs w:val="24"/>
        </w:rPr>
      </w:pPr>
      <w:bookmarkStart w:id="4" w:name="_Toc143518123"/>
      <w:r>
        <w:rPr>
          <w:sz w:val="24"/>
          <w:szCs w:val="24"/>
        </w:rPr>
        <w:t>ОКПД 2: 45.20.11. 519 Услуги по текущему ремонту легковых автомобилей для нужд Камчатского филиала АО "ТК РусГидро".</w:t>
      </w:r>
    </w:p>
    <w:p>
      <w:pPr>
        <w:pStyle w:val="Heading4"/>
        <w:numPr>
          <w:ilvl w:val="1"/>
          <w:numId w:val="3"/>
        </w:numPr>
        <w:rPr/>
      </w:pPr>
      <w:bookmarkStart w:id="5" w:name="_Toc46743507"/>
      <w:r>
        <w:rPr/>
        <w:t xml:space="preserve">Цель </w:t>
      </w:r>
      <w:bookmarkEnd w:id="5"/>
      <w:r>
        <w:rPr/>
        <w:t>оказания услуг</w:t>
      </w:r>
      <w:bookmarkEnd w:id="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текущего ремонта легковых автомобилей с целью обеспечения технической надежности, безопасной эксплуатации и снижения времени простоя транспортных средств. 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6" w:name="_Toc143518124"/>
      <w:bookmarkStart w:id="7" w:name="_Toc149316491"/>
      <w:r>
        <w:rPr>
          <w:sz w:val="24"/>
        </w:rPr>
        <w:t>Таблица 1. Перечень объектов заказчика</w:t>
      </w:r>
      <w:bookmarkEnd w:id="6"/>
      <w:bookmarkEnd w:id="7"/>
    </w:p>
    <w:tbl>
      <w:tblPr>
        <w:tblW w:w="99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9"/>
        <w:gridCol w:w="3112"/>
        <w:gridCol w:w="1843"/>
        <w:gridCol w:w="2831"/>
        <w:gridCol w:w="1591"/>
      </w:tblGrid>
      <w:tr>
        <w:trPr>
          <w:trHeight w:val="54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(количество ед.)</w:t>
            </w:r>
          </w:p>
        </w:tc>
      </w:tr>
      <w:tr>
        <w:trPr>
          <w:trHeight w:val="106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ОКПД 2: 45.20.11. 519 Услуги по текущему ремонту легковых автомобилей для нужд Камчатского филиала АО "ТК РусГидро"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Легковые автомобили марки </w:t>
            </w:r>
            <w:r>
              <w:rPr>
                <w:iCs/>
                <w:sz w:val="22"/>
                <w:szCs w:val="22"/>
                <w:lang w:val="en-US"/>
              </w:rPr>
              <w:t>FORD</w:t>
            </w:r>
            <w:r>
              <w:rPr>
                <w:iCs/>
                <w:sz w:val="22"/>
                <w:szCs w:val="22"/>
              </w:rPr>
              <w:t xml:space="preserve"> TOURNEO CUSTOM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Легковые автомобили марки </w:t>
            </w:r>
            <w:r>
              <w:rPr>
                <w:iCs/>
                <w:sz w:val="22"/>
                <w:szCs w:val="22"/>
                <w:lang w:val="en-US"/>
              </w:rPr>
              <w:t>LEXUS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GX</w:t>
            </w:r>
            <w:r>
              <w:rPr>
                <w:iCs/>
                <w:sz w:val="22"/>
                <w:szCs w:val="22"/>
              </w:rPr>
              <w:t xml:space="preserve"> 460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Легковые автомобили марки Mitsubishi различных модификаций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Легковые автомобили марки NISSAN различных модификаций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Легковые автомобили марки Renault </w:t>
            </w:r>
            <w:r>
              <w:rPr>
                <w:iCs/>
                <w:sz w:val="22"/>
                <w:szCs w:val="22"/>
                <w:lang w:val="en-US"/>
              </w:rPr>
              <w:t>Duster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35</w:t>
            </w:r>
          </w:p>
        </w:tc>
      </w:tr>
      <w:tr>
        <w:trPr>
          <w:trHeight w:val="274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Легковые автомобили марки Toyota различных модификаций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Легковые автомобили марки ГАЗ различных модификаций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Легковые автомобили марки УАЗ различных модификаций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98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bookmarkStart w:id="8" w:name="_Toc143518125"/>
      <w:r>
        <w:rPr/>
        <w:t xml:space="preserve"> </w:t>
      </w:r>
      <w:r>
        <w:rPr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Текущий ремонт автомобилей заключается в устранении возникших в процессе эксплуатации неисправностей путем замены или ремонта отдельных деталей агрегата, кроме базовых.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По заявке Заказчика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 и утверждения Заказчиком, в адрес Исполнителя направляется информация о согласии или отказе от оказания услуг.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ТР включает:</w:t>
      </w:r>
    </w:p>
    <w:p>
      <w:pPr>
        <w:pStyle w:val="ListParagraph"/>
        <w:ind w:left="900" w:hanging="0"/>
        <w:jc w:val="both"/>
        <w:rPr/>
      </w:pPr>
      <w:r>
        <w:rPr/>
        <w:t>- разборочно-сборочные, слесарные, сварочные и другие работы;</w:t>
      </w:r>
    </w:p>
    <w:p>
      <w:pPr>
        <w:pStyle w:val="ListParagraph"/>
        <w:ind w:left="900" w:hanging="0"/>
        <w:jc w:val="both"/>
        <w:rPr/>
      </w:pPr>
      <w:r>
        <w:rPr/>
        <w:t>- ремонт ходовой части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агрегатов и/или их замена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электромонтажные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топливной аппаратуры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диагностические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иные работы связанные с процессом восстановления технической готовности транспортного средства.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В ходе проведения работ по текущему ремонту транспортных средств Заказчика Исполнитель применяет запасные части и расходные материалы Заказчика, а также собственные запасные части необходимые для проведения технических воздействий с учетом того, что стоимость предоставляемых для ремонта запасных частей и расходных материалов не превышает стоимость розничной реализации запасных частей у поставщиков в данном регионе и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Все расходные материалы, замененные в процессе проведения текущего ремонта транспортных средств Заказчика, переходят в собственность Исполнителя и утилизируются его силами.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Heading1"/>
        <w:numPr>
          <w:ilvl w:val="0"/>
          <w:numId w:val="8"/>
        </w:numPr>
        <w:rPr>
          <w:sz w:val="24"/>
          <w:szCs w:val="24"/>
        </w:rPr>
      </w:pPr>
      <w:bookmarkStart w:id="9" w:name="_Toc149316492"/>
      <w:bookmarkStart w:id="10" w:name="_Toc143518126"/>
      <w:r>
        <w:rPr>
          <w:sz w:val="24"/>
          <w:szCs w:val="24"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10"/>
        </w:numPr>
        <w:rPr/>
      </w:pPr>
      <w:bookmarkStart w:id="11" w:name="_Toc143518127"/>
      <w:r>
        <w:rPr/>
        <w:t xml:space="preserve"> </w:t>
      </w:r>
      <w:r>
        <w:rPr/>
        <w:t>Требования к объемам и срокам оказания услуг</w:t>
      </w:r>
      <w:bookmarkEnd w:id="11"/>
    </w:p>
    <w:p>
      <w:pPr>
        <w:pStyle w:val="Heading3"/>
        <w:numPr>
          <w:ilvl w:val="0"/>
          <w:numId w:val="9"/>
        </w:numPr>
        <w:rPr/>
      </w:pPr>
      <w:bookmarkStart w:id="12" w:name="_Toc143518130"/>
      <w:bookmarkStart w:id="13" w:name="_Toc149316495"/>
      <w:r>
        <w:rPr/>
        <w:t>Требования к перечню и объему услуг</w:t>
      </w:r>
      <w:bookmarkEnd w:id="12"/>
      <w:bookmarkEnd w:id="13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4" w:name="_Toc143518131"/>
      <w:bookmarkStart w:id="15" w:name="_Toc149316496"/>
      <w:bookmarkStart w:id="16" w:name="_Toc51339695"/>
      <w:r>
        <w:rPr>
          <w:sz w:val="24"/>
          <w:szCs w:val="24"/>
        </w:rPr>
        <w:t xml:space="preserve">Таблица 2. Перечень </w:t>
      </w:r>
      <w:bookmarkEnd w:id="16"/>
      <w:r>
        <w:rPr>
          <w:sz w:val="24"/>
          <w:szCs w:val="24"/>
        </w:rPr>
        <w:t>и объем оказываемых услуг</w:t>
      </w:r>
      <w:bookmarkStart w:id="17" w:name="_Toc50125131"/>
      <w:bookmarkStart w:id="18" w:name="_Toc51339698"/>
      <w:bookmarkStart w:id="19" w:name="_Toc143518132"/>
      <w:bookmarkStart w:id="20" w:name="_Toc46743511"/>
      <w:bookmarkEnd w:id="14"/>
      <w:bookmarkEnd w:id="15"/>
    </w:p>
    <w:tbl>
      <w:tblPr>
        <w:tblW w:w="99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6284"/>
        <w:gridCol w:w="1556"/>
        <w:gridCol w:w="1412"/>
      </w:tblGrid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Ед. </w:t>
              <w:br/>
              <w:t>изм.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Кол-во*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Текущий ремонт легковых автомобилей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Нормо-час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715,00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Расходные материалы и запасные части **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Усл. 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715,00</w:t>
            </w:r>
          </w:p>
        </w:tc>
      </w:tr>
    </w:tbl>
    <w:p>
      <w:pPr>
        <w:pStyle w:val="Normal"/>
        <w:ind w:left="-142"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* Количество плановое, может быть скорректировано исходя из производственных потребностей Заказчика в пределах общей цены договора.</w:t>
      </w:r>
    </w:p>
    <w:p>
      <w:pPr>
        <w:pStyle w:val="Normal"/>
        <w:ind w:left="-142"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** Номенклатура, количество расходных материалов и запасных частей определяется Исполнителем по фактической потребности, необходимой для исполнения заявок Заказчика, согласовывается Сторонами в Заказ-нарядах и предъявляется Исполнителем к оплате Заказчиком по ценам не выше среднерыночных по региону, в котором оказаны услуги, в пределах общей цены договора.</w:t>
      </w:r>
    </w:p>
    <w:p>
      <w:pPr>
        <w:pStyle w:val="Normal"/>
        <w:ind w:left="-142" w:hanging="0"/>
        <w:jc w:val="both"/>
        <w:rPr>
          <w:lang w:eastAsia="x-none"/>
        </w:rPr>
      </w:pPr>
      <w:r>
        <w:rPr>
          <w:lang w:eastAsia="x-none"/>
        </w:rPr>
      </w:r>
    </w:p>
    <w:p>
      <w:pPr>
        <w:pStyle w:val="Normal"/>
        <w:ind w:left="-142" w:hanging="0"/>
        <w:rPr>
          <w:b/>
          <w:sz w:val="24"/>
          <w:lang w:eastAsia="x-none"/>
        </w:rPr>
      </w:pPr>
      <w:r>
        <w:rPr>
          <w:b/>
          <w:sz w:val="24"/>
          <w:lang w:eastAsia="x-none"/>
        </w:rPr>
        <w:tab/>
        <w:t>2.1.2. 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21" w:name="_Toc143518129"/>
      <w:bookmarkStart w:id="22" w:name="_Toc149316494"/>
      <w:r>
        <w:rPr>
          <w:sz w:val="24"/>
        </w:rPr>
        <w:t>Таблица 3. Требования к срокам оказания услуг</w:t>
      </w:r>
      <w:bookmarkEnd w:id="21"/>
      <w:bookmarkEnd w:id="22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5"/>
        <w:gridCol w:w="2839"/>
        <w:gridCol w:w="2976"/>
        <w:gridCol w:w="2977"/>
      </w:tblGrid>
      <w:tr>
        <w:trPr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№ </w:t>
            </w:r>
            <w:r>
              <w:rPr>
                <w:sz w:val="22"/>
                <w:szCs w:val="24"/>
              </w:rPr>
              <w:t>п/п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32" w:hanging="0"/>
              <w:jc w:val="center"/>
              <w:rPr>
                <w:b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ОКПД 2: 45.20.11. 519 Услуги по текущему ремонту легковых автомобилей для нужд Камчатского филиала АО "ТК РусГидро"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rFonts w:eastAsia="MS Mincho"/>
                <w:sz w:val="22"/>
                <w:szCs w:val="24"/>
                <w:lang w:eastAsia="ja-JP"/>
              </w:rPr>
              <w:t>31.12.202</w:t>
            </w:r>
            <w:r>
              <w:rPr>
                <w:rFonts w:eastAsia="MS Mincho"/>
                <w:sz w:val="22"/>
                <w:szCs w:val="24"/>
                <w:lang w:eastAsia="ja-JP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276" w:right="709" w:gutter="0" w:header="680" w:top="737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/>
      </w:pPr>
      <w:r>
        <w:rPr/>
        <w:t xml:space="preserve">2.2. Требования к </w:t>
      </w:r>
      <w:bookmarkEnd w:id="20"/>
      <w:r>
        <w:rPr/>
        <w:t>качеству услуг</w:t>
      </w:r>
      <w:bookmarkEnd w:id="19"/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hanging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3" w:name="_Toc143518133"/>
      <w:bookmarkStart w:id="24" w:name="_Toc149316497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3"/>
      <w:bookmarkEnd w:id="24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(позиция №1, 2 Таблицы 2): ОКПД 2: 45.20.11. 519 Услуги по текущему ремонту легковых автомобилей для нужд Камчатского филиала АО "ТК РусГидро"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25" w:name="_Toc53393312"/>
      <w:bookmarkStart w:id="26" w:name="_Toc53395937"/>
      <w:bookmarkStart w:id="27" w:name="_Toc46743519"/>
      <w:bookmarkStart w:id="28" w:name="_Toc51339699"/>
      <w:bookmarkStart w:id="29" w:name="_Toc53393312"/>
      <w:bookmarkStart w:id="30" w:name="_Toc53395937"/>
      <w:bookmarkStart w:id="31" w:name="_Toc46743519"/>
      <w:bookmarkStart w:id="32" w:name="_Toc51339699"/>
      <w:bookmarkEnd w:id="17"/>
      <w:bookmarkEnd w:id="18"/>
      <w:bookmarkEnd w:id="29"/>
      <w:bookmarkEnd w:id="30"/>
      <w:bookmarkEnd w:id="31"/>
      <w:bookmarkEnd w:id="32"/>
    </w:p>
    <w:tbl>
      <w:tblPr>
        <w:tblStyle w:val="af"/>
        <w:tblW w:w="154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822"/>
        <w:gridCol w:w="7614"/>
        <w:gridCol w:w="2695"/>
        <w:gridCol w:w="2551"/>
      </w:tblGrid>
      <w:tr>
        <w:trPr>
          <w:trHeight w:val="542" w:hRule="atLeast"/>
        </w:trPr>
        <w:tc>
          <w:tcPr>
            <w:tcW w:w="7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2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6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42" w:hRule="atLeast"/>
        </w:trPr>
        <w:tc>
          <w:tcPr>
            <w:tcW w:w="7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6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заявке согласие выполнить работы,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техническим требованиям, по форме Технического предложения, установленной в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Документации о закупке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4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13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6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Участник, оказывающий услуги по ремонту транспортных средств, обязан обеспечивать их проведение в соответствии с установленными нормами и правилами процедур ремонта транспортных средств, установленными заводом-изготовителем и правилами оказания услуг (выполнения работ) по техническому обслуживанию и ремонту транспортных средств Российской Федерации Утвержденными Постановлением Правительства РФ от 11 апреля 2001 г. N 290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"Об утверждении Правил оказания услуг (выполнения работ) по техническому обслуживанию и ремонту автомототранспортных средств"</w:t>
            </w:r>
          </w:p>
        </w:tc>
        <w:tc>
          <w:tcPr>
            <w:tcW w:w="26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обеспечить сохранность и комплектность транспортных средств Заказчика на период оказания Услуг.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70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ограничениям оказания услуг</w:t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извещать Заказчика о возникновении в ходе оказания Услуг новых обстоятельств технического состояния ремонтируемого транспортного средства, которые могут привести к снижению безопасности его эксплуатации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14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после ремонта должны удовлетворять требованиям Федерального закона от 02.07.2021 N 297-ФЗ "О самоходных машинах и других видах техники", Технического Регламента Таможенного Союза ТР ТС 010/2011 «О безопасности машин и оборудования»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Утверждённого Решением Комиссии Таможенного союза от 18 октября 2011 года N 823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оказанные услуги по текущему ремонту транспортных средств с подтверждением норм трудозатрат в нормо-часах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окончания работ оплата за парковку транспортного средства на территории Исполнителя не начисляется.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по заявкам в период с момента подписания договора.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 в заказ-наряде, но не должен превышать 5 (пять) рабочих дней.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ремонту транспортных средств Заказчика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оказать услуги в специально оборудованном (для выполнения данного вида работ) помещении, с надлежащей эффективностью и на высоком профессиональном уровне, с использованием современного, безопасного, эффективного оборудования, техники, инструментов, материалов и методов.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8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устанавливать на транспортные средства Заказчика только новые запасные части, в соответствии с каталожными номерами завода изготовителя. Запасные части, используемые Исполнителем, должны быть сертифицированы. Исполнитель по требованию Заказчика обязан предъявить сертификаты соответствия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или 5000 км пробега (в зависимости, что наступит раньше). Гарантийный срок на замененные в процессе обслуживания или ремонта детали и механизмы должен составлять не менее установленного заводом изготовителем.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60" w:hRule="atLeast"/>
        </w:trPr>
        <w:tc>
          <w:tcPr>
            <w:tcW w:w="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Квалификационные требования </w:t>
            </w:r>
          </w:p>
        </w:tc>
        <w:tc>
          <w:tcPr>
            <w:tcW w:w="26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82" w:hRule="atLeast"/>
        </w:trPr>
        <w:tc>
          <w:tcPr>
            <w:tcW w:w="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иметь наличие опыта на оказание услуг по текущему ремонту легковых автомобилей не менее двух лет.</w:t>
            </w:r>
          </w:p>
        </w:tc>
        <w:tc>
          <w:tcPr>
            <w:tcW w:w="26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567" w:right="567" w:gutter="0" w:header="680" w:top="1276" w:footer="0" w:bottom="709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4" w:name="_Toc143518134"/>
      <w:bookmarkStart w:id="35" w:name="_Toc149316498"/>
      <w:bookmarkStart w:id="36" w:name="_Toc53393312_Копия_1"/>
      <w:bookmarkStart w:id="37" w:name="_Toc53395937_Копия_1"/>
      <w:bookmarkStart w:id="38" w:name="_Toc46743519_Копия_1"/>
      <w:bookmarkStart w:id="39" w:name="_Toc51339699_Копия_1"/>
      <w:bookmarkStart w:id="40" w:name="_Toc143518134"/>
      <w:bookmarkStart w:id="41" w:name="_Toc149316498"/>
      <w:bookmarkStart w:id="42" w:name="_Toc53393312_Копия_1"/>
      <w:bookmarkStart w:id="43" w:name="_Toc53395937_Копия_1"/>
      <w:bookmarkStart w:id="44" w:name="_Toc46743519_Копия_1"/>
      <w:bookmarkStart w:id="45" w:name="_Toc51339699_Копия_1"/>
      <w:bookmarkEnd w:id="40"/>
      <w:bookmarkEnd w:id="41"/>
      <w:bookmarkEnd w:id="42"/>
      <w:bookmarkEnd w:id="43"/>
      <w:bookmarkEnd w:id="44"/>
      <w:bookmarkEnd w:id="45"/>
    </w:p>
    <w:p>
      <w:pPr>
        <w:pStyle w:val="ListParagraph"/>
        <w:jc w:val="both"/>
        <w:rPr>
          <w:b/>
        </w:rPr>
      </w:pPr>
      <w:bookmarkStart w:id="46" w:name="_Toc143518134"/>
      <w:bookmarkStart w:id="47" w:name="_Toc149316498"/>
      <w:bookmarkStart w:id="48" w:name="_Toc53393312_Копия_1"/>
      <w:bookmarkStart w:id="49" w:name="_Toc53395937_Копия_1"/>
      <w:bookmarkStart w:id="50" w:name="_Toc46743519_Копия_1"/>
      <w:bookmarkStart w:id="51" w:name="_Toc51339699_Копия_1"/>
      <w:bookmarkStart w:id="52" w:name="_Toc143518134_Копия_1_Копия_1"/>
      <w:bookmarkStart w:id="53" w:name="_Toc149316498_Копия_1_Копия_1"/>
      <w:bookmarkStart w:id="54" w:name="_Toc53393312_Копия_1_Копия_1"/>
      <w:bookmarkStart w:id="55" w:name="_Toc53395937_Копия_1_Копия_1"/>
      <w:bookmarkStart w:id="56" w:name="_Toc46743519_Копия_1_Копия_1"/>
      <w:bookmarkStart w:id="57" w:name="_Toc51339699_Копия_1_Копия_1"/>
      <w:bookmarkStart w:id="58" w:name="_GoBack"/>
      <w:bookmarkStart w:id="59" w:name="_Toc143518134_Копия_1"/>
      <w:bookmarkStart w:id="60" w:name="_Toc149316498_Копия_1"/>
      <w:bookmarkStart w:id="61" w:name="_Toc143518134_Копия_1"/>
      <w:bookmarkStart w:id="62" w:name="_Toc149316498_Копия_1"/>
      <w:bookmarkStart w:id="63" w:name="_Toc53393312_Копия_1_Копия_1"/>
      <w:bookmarkStart w:id="64" w:name="_Toc53395937_Копия_1_Копия_1"/>
      <w:bookmarkStart w:id="65" w:name="_Toc46743519_Копия_1_Копия_1"/>
      <w:bookmarkStart w:id="66" w:name="_Toc51339699_Копия_1_Копия_1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rPr>
          <w:b/>
        </w:rPr>
        <w:t>3. Требования к документации по ценообразованию на этапе закупки</w:t>
      </w:r>
    </w:p>
    <w:p>
      <w:pPr>
        <w:pStyle w:val="ListParagraph"/>
        <w:jc w:val="both"/>
        <w:rPr/>
      </w:pPr>
      <w:r>
        <w:rPr/>
        <w:t>3.1. В обоснование стоимости своей заявки Участник предоставляет Коммерческое предложение, а также приложение к нему «Перечень услуг с единичными расценками» по установленным в Документации о закупке формам (с учетом прилагаемых к ним инструкций по заполнению). Дополнительные документы по ценообразованию в состав заявки не включаются.</w:t>
      </w:r>
    </w:p>
    <w:p>
      <w:pPr>
        <w:pStyle w:val="ListParagraph"/>
        <w:jc w:val="both"/>
        <w:rPr/>
      </w:pPr>
      <w:r>
        <w:rPr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закупке)».</w:t>
      </w:r>
    </w:p>
    <w:p>
      <w:pPr>
        <w:pStyle w:val="ListParagraph"/>
        <w:jc w:val="both"/>
        <w:rPr>
          <w:b/>
        </w:rPr>
      </w:pPr>
      <w:r>
        <w:rPr>
          <w:b/>
        </w:rPr>
        <w:t>4. Требования к документации по ценообразованию на этапе заключения (исполнения) договора</w:t>
      </w:r>
    </w:p>
    <w:p>
      <w:pPr>
        <w:pStyle w:val="ListParagraph"/>
        <w:jc w:val="both"/>
        <w:rPr/>
      </w:pPr>
      <w:r>
        <w:rPr/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ListParagraph"/>
        <w:jc w:val="both"/>
        <w:rPr/>
      </w:pPr>
      <w:r>
        <w:rPr/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</w:t>
      </w:r>
    </w:p>
    <w:p>
      <w:pPr>
        <w:pStyle w:val="ListParagraph"/>
        <w:jc w:val="both"/>
        <w:rPr>
          <w:b/>
        </w:rPr>
      </w:pPr>
      <w:r>
        <w:rPr>
          <w:b/>
        </w:rPr>
      </w:r>
    </w:p>
    <w:p>
      <w:pPr>
        <w:pStyle w:val="ListParagraph"/>
        <w:jc w:val="both"/>
        <w:rPr>
          <w:b/>
        </w:rPr>
      </w:pPr>
      <w:r>
        <w:rPr>
          <w:b/>
        </w:rPr>
        <w:t>Приложение №1: Форма наряд-заказа</w:t>
      </w:r>
    </w:p>
    <w:p>
      <w:pPr>
        <w:pStyle w:val="ListParagraph"/>
        <w:ind w:left="0" w:hanging="0"/>
        <w:jc w:val="both"/>
        <w:rPr/>
      </w:pPr>
      <w:r>
        <w:rPr/>
        <w:t> 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7080" w:firstLine="708"/>
        <w:jc w:val="both"/>
        <w:rPr/>
      </w:pPr>
      <w:r>
        <w:rPr/>
        <w:t>Приложение №1</w:t>
      </w:r>
    </w:p>
    <w:p>
      <w:pPr>
        <w:pStyle w:val="ListParagraph"/>
        <w:ind w:left="7080" w:firstLine="708"/>
        <w:jc w:val="both"/>
        <w:rPr/>
      </w:pPr>
      <w:r>
        <w:rPr/>
      </w:r>
    </w:p>
    <w:p>
      <w:pPr>
        <w:pStyle w:val="Normal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(ФОРМА)</w:t>
      </w:r>
    </w:p>
    <w:tbl>
      <w:tblPr>
        <w:tblW w:w="99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62"/>
        <w:gridCol w:w="1284"/>
        <w:gridCol w:w="509"/>
        <w:gridCol w:w="1165"/>
        <w:gridCol w:w="320"/>
        <w:gridCol w:w="756"/>
        <w:gridCol w:w="987"/>
        <w:gridCol w:w="686"/>
        <w:gridCol w:w="1042"/>
      </w:tblGrid>
      <w:tr>
        <w:trPr>
          <w:trHeight w:val="300" w:hRule="atLeast"/>
        </w:trPr>
        <w:tc>
          <w:tcPr>
            <w:tcW w:w="9911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ЗАКАЗ-НАРЯД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ТР автомобиля_________________________________________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color w:val="000000"/>
                <w:sz w:val="10"/>
                <w:szCs w:val="10"/>
              </w:rPr>
            </w:pPr>
            <w:r>
              <w:rPr>
                <w:rFonts w:eastAsia="Calibri"/>
                <w:color w:val="000000"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color w:val="000000"/>
                <w:sz w:val="10"/>
                <w:szCs w:val="10"/>
              </w:rPr>
              <w:t>(Марка транспортного средства, государственный регистрационный знак)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</w:r>
          </w:p>
        </w:tc>
      </w:tr>
      <w:tr>
        <w:trPr>
          <w:trHeight w:val="636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ТР пробег_______________ км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Кол-во н/ч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 н/ч, руб. без НДС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Стоимость,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руб. без НДС</w:t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8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работ, без НДС:</w:t>
            </w:r>
          </w:p>
        </w:tc>
        <w:tc>
          <w:tcPr>
            <w:tcW w:w="17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Расходные материалы и запасные части</w:t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Марка производителя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Каталожный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Цена, руб. без НДС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Стоимость, руб. без НДС</w:t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64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расходных материалов и запасных частей,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ТР с запасными частями,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  <w:t>Руководитель ГКЭО и РТС</w:t>
      </w:r>
    </w:p>
    <w:p>
      <w:pPr>
        <w:pStyle w:val="Normal"/>
        <w:rPr/>
      </w:pPr>
      <w:r>
        <w:rPr>
          <w:iCs/>
          <w:sz w:val="24"/>
          <w:szCs w:val="24"/>
        </w:rPr>
        <w:t xml:space="preserve">Камчатского филиала АО «ТК РусГидро»                                                                  </w:t>
      </w:r>
    </w:p>
    <w:sectPr>
      <w:headerReference w:type="default" r:id="rId7"/>
      <w:headerReference w:type="first" r:id="rId8"/>
      <w:type w:val="nextPage"/>
      <w:pgSz w:w="11906" w:h="16838"/>
      <w:pgMar w:left="1276" w:right="709" w:gutter="0" w:header="680" w:top="737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136661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8594684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8530437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space"/>
      <w:lvlText w:val="2.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1">
    <w:lvl w:ilvl="0">
      <w:start w:val="1"/>
      <w:numFmt w:val="decimal"/>
      <w:suff w:val="space"/>
      <w:lvlText w:val="1.4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76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b23dd"/>
    <w:pPr>
      <w:keepNext w:val="true"/>
      <w:numPr>
        <w:ilvl w:val="0"/>
        <w:numId w:val="9"/>
      </w:numPr>
      <w:spacing w:before="120" w:after="6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  <w:numId w:val="3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9b23dd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>
    <w:name w:val="Ссылка указателя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8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39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0" w:customStyle="1">
    <w:name w:val="Раздел договора"/>
    <w:basedOn w:val="Normal"/>
    <w:next w:val="Style39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9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Title">
    <w:name w:val="Title"/>
    <w:basedOn w:val="Normal"/>
    <w:next w:val="Normal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1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4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6E1F4-29D5-403B-B9CB-BD1B8228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Application>AlterOffice/3.4.0.9$Linux_X86_64 LibreOffice_project/b8daf9e823b1a5463a2f48435ddc2e8696e7d4fc</Application>
  <AppVersion>15.0000</AppVersion>
  <Pages>9</Pages>
  <Words>1491</Words>
  <Characters>10226</Characters>
  <CharactersWithSpaces>11774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2023-10-26T20:51:00Z</dcterms:created>
  <dc:creator>Быстров Олег Геннадьевич</dc:creator>
  <dc:description/>
  <dc:language>ru-RU</dc:language>
  <cp:lastModifiedBy>fedorovsa@corp.gidroogk.com</cp:lastModifiedBy>
  <cp:lastPrinted>2025-06-23T13:04:22Z</cp:lastPrinted>
  <dcterms:modified xsi:type="dcterms:W3CDTF">2026-08-20T11:18:08Z</dcterms:modified>
  <cp:revision>61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