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6"/>
        <w:tblW w:w="906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1"/>
        <w:gridCol w:w="1238"/>
        <w:gridCol w:w="409"/>
        <w:gridCol w:w="1762"/>
        <w:gridCol w:w="324"/>
        <w:gridCol w:w="279"/>
        <w:gridCol w:w="4395"/>
      </w:tblGrid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>
                <w:sz w:val="22"/>
              </w:rPr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</w:tabs>
              <w:suppressAutoHyphens w:val="true"/>
              <w:spacing w:lineRule="auto" w:line="360" w:before="0" w:after="2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>
          <w:trHeight w:val="691" w:hRule="atLeast"/>
        </w:trPr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Запрос технико-коммерческих предложений в рамках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Запрос котировок в электронной форме </w:t>
      </w:r>
      <w:r>
        <w:rPr>
          <w:rFonts w:ascii="Times New Roman" w:hAnsi="Times New Roman"/>
          <w:sz w:val="24"/>
          <w:szCs w:val="24"/>
        </w:rPr>
        <w:t>по лоту №2107-ТО ПРОД-202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-ТК-КФ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на право заключения договора на ОКПД 2: 45.20.11.519 Услуги по текущему ремонту легковых автомобилей для нужд Камчатского филиала АО "ТК РусГидро".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Камчатский филиал АО «ТК РусГидро» сообщает о проведении анализа коммерческих предложений потенциальных поставщиков на право заключения договора на ОКПД 2: 45.20.11.519 Услуги по текущему ремонту легковых автомобилей для нужд Камчатского филиала АО "ТК РусГидро"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услугам (в том числе сведения об объеме, месте, сроках оказания услуг) приведены в Приложении №1 к настоящему запросу; существенные условия будущего договора (в том числе условия оплаты и гарантийных обязательств) – см. Приложение №2 к настоящему запросу.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Критериями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являются цена продукции (без учета НДС) и полнота покрытия потребности Заказчика предложенной продукцией.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юридический адрес, почтовый адрес, ИНН паспортные данные, адрес регистрации, ИНН (при наличии):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jc w:val="both"/>
        <w:rPr/>
      </w:pPr>
      <w:r>
        <w:rPr>
          <w:rStyle w:val="Hyperlink"/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/>
          <w:lang w:val="ru-RU" w:eastAsia="ru-RU" w:bidi="ar-SA"/>
        </w:rPr>
        <w:t>Срок подачи технико-коммерческих предложений: до 00:00 2</w:t>
      </w:r>
      <w:r>
        <w:rPr>
          <w:rStyle w:val="Hyperlink"/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/>
          <w:lang w:val="ru-RU" w:eastAsia="ru-RU" w:bidi="ar-SA"/>
        </w:rPr>
        <w:t>6</w:t>
      </w:r>
      <w:r>
        <w:rPr>
          <w:rStyle w:val="Hyperlink"/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/>
          <w:lang w:val="ru-RU" w:eastAsia="ru-RU" w:bidi="ar-SA"/>
        </w:rPr>
        <w:t>.08.2026 г. по МСК.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jc w:val="both"/>
        <w:rPr>
          <w:rStyle w:val="Hyperlink"/>
          <w:rFonts w:ascii="Times New Roman" w:hAnsi="Times New Roman" w:eastAsia="Times New Roman" w:cs="Times New Roman"/>
          <w:color w:val="000000"/>
          <w:kern w:val="0"/>
          <w:sz w:val="24"/>
          <w:szCs w:val="24"/>
          <w:u w:val="none"/>
          <w:lang w:val="ru-RU" w:eastAsia="ru-RU" w:bidi="ar-SA"/>
        </w:rPr>
      </w:pPr>
      <w:r>
        <w:rPr/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24" w:right="0" w:hanging="0"/>
        <w:jc w:val="left"/>
        <w:rPr/>
      </w:pPr>
      <w:r>
        <w:rPr>
          <w:rStyle w:val="Hyperlink"/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/>
          <w:lang w:val="ru-RU" w:eastAsia="ru-RU" w:bidi="ar-SA"/>
        </w:rPr>
        <w:t xml:space="preserve">Предложения должны быть размещены на электронной торговой площадке «Российский аукционный дом» 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и направлены в виде сканированной электронной копии в адрес ответственного лица: Ведущий инженер ГКЭОиРТС Фёдоров С.А. 8 (4152) 300-827, </w:t>
      </w:r>
      <w:hyperlink r:id="rId3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FedorovSA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@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rushydro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.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</w:t>
        </w:r>
      </w:hyperlink>
      <w:r>
        <w:rPr>
          <w:rStyle w:val="Hyperlink"/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  <w:t xml:space="preserve"> </w:t>
      </w:r>
    </w:p>
    <w:p>
      <w:pPr>
        <w:pStyle w:val="Normal"/>
        <w:spacing w:lineRule="auto" w:line="240" w:before="120" w:after="0"/>
        <w:ind w:left="56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tabs>
          <w:tab w:val="clear" w:pos="708"/>
          <w:tab w:val="left" w:pos="851" w:leader="none"/>
        </w:tabs>
        <w:snapToGrid w:val="false"/>
        <w:spacing w:lineRule="auto" w:line="240" w:before="120" w:after="0"/>
        <w:ind w:left="113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Перечень услуг, необходимых для нужд Камчатского филиала АО «ТК РусГидро», предоставляемых в рамках планируемого договора.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12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договора, так же</w:t>
      </w:r>
      <w:r>
        <w:rPr>
          <w:rFonts w:eastAsia="Batang" w:cs="Times New Roman" w:ascii="Times New Roman" w:hAnsi="Times New Roman"/>
          <w:spacing w:val="-8"/>
          <w:sz w:val="24"/>
          <w:szCs w:val="24"/>
          <w:lang w:eastAsia="ko-KR"/>
        </w:rPr>
        <w:t xml:space="preserve"> применение Нетипового договора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(в том числе, условия оплаты и гарантийных обязательств).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  <w:bookmarkStart w:id="0" w:name="_GoBack"/>
      <w:bookmarkStart w:id="1" w:name="_GoBack"/>
      <w:bookmarkEnd w:id="1"/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701" w:right="709" w:gutter="0" w:header="709" w:top="1134" w:footer="0" w:bottom="568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Candar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5405014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character" w:styleId="Bodytext1" w:customStyle="1">
    <w:name w:val="Body text|1_"/>
    <w:basedOn w:val="DefaultParagraphFont"/>
    <w:qFormat/>
    <w:rPr>
      <w:rFonts w:ascii="Liberation Serif" w:hAnsi="Liberation Serif" w:eastAsia="Liberation Serif" w:cs="Liberation Serif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FontStyle132" w:customStyle="1">
    <w:name w:val="Font Style132"/>
    <w:basedOn w:val="DefaultParagraphFont"/>
    <w:qFormat/>
    <w:rPr>
      <w:rFonts w:ascii="Times New Roman" w:hAnsi="Times New Roman" w:cs="Times New Roman"/>
      <w:b/>
      <w:bCs/>
      <w:sz w:val="18"/>
      <w:szCs w:val="18"/>
    </w:rPr>
  </w:style>
  <w:style w:type="character" w:styleId="FontStyle32" w:customStyle="1">
    <w:name w:val="Font Style32"/>
    <w:basedOn w:val="DefaultParagraphFont"/>
    <w:qFormat/>
    <w:rPr>
      <w:rFonts w:ascii="Candara" w:hAnsi="Candara" w:cs="Candara"/>
      <w:sz w:val="32"/>
      <w:szCs w:val="32"/>
    </w:rPr>
  </w:style>
  <w:style w:type="character" w:styleId="FontStyle25" w:customStyle="1">
    <w:name w:val="Font Style25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5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Style16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5" w:customStyle="1">
    <w:name w:val="Style45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1" w:customStyle="1">
    <w:name w:val="Style18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71" w:customStyle="1">
    <w:name w:val="Style7"/>
    <w:basedOn w:val="Normal"/>
    <w:qFormat/>
    <w:pPr>
      <w:widowControl w:val="false"/>
      <w:spacing w:lineRule="exact" w:line="324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51" w:customStyle="1">
    <w:name w:val="Style5"/>
    <w:basedOn w:val="Normal"/>
    <w:qFormat/>
    <w:pPr>
      <w:widowControl w:val="false"/>
      <w:spacing w:lineRule="exact" w:line="401" w:before="0" w:after="0"/>
      <w:ind w:firstLine="698"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edorovSA@rushydro.ru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A9BA5-714D-4477-BEB1-ECDC26EC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AlterOffice/3.4.0.9$Linux_X86_64 LibreOffice_project/b8daf9e823b1a5463a2f48435ddc2e8696e7d4fc</Application>
  <AppVersion>15.0000</AppVersion>
  <Pages>2</Pages>
  <Words>528</Words>
  <Characters>3667</Characters>
  <CharactersWithSpaces>4149</CharactersWithSpaces>
  <Paragraphs>38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2023-11-09T21:37:00Z</dcterms:created>
  <dc:creator>KirnosenkoEA</dc:creator>
  <dc:description/>
  <dc:language>ru-RU</dc:language>
  <cp:lastModifiedBy>fedorovsa@corp.gidroogk.com</cp:lastModifiedBy>
  <cp:lastPrinted>2023-04-24T23:55:00Z</cp:lastPrinted>
  <dcterms:modified xsi:type="dcterms:W3CDTF">2026-08-20T11:17:02Z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