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af6"/>
        <w:tblW w:w="906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61"/>
        <w:gridCol w:w="1238"/>
        <w:gridCol w:w="409"/>
        <w:gridCol w:w="1762"/>
        <w:gridCol w:w="324"/>
        <w:gridCol w:w="279"/>
        <w:gridCol w:w="4395"/>
      </w:tblGrid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13" w:hanging="0"/>
              <w:jc w:val="left"/>
              <w:rPr>
                <w:rFonts w:ascii="Calibri" w:hAnsi="Calibri" w:eastAsia="Calibri"/>
              </w:rPr>
            </w:pPr>
            <w:r>
              <w:rPr>
                <w:sz w:val="22"/>
              </w:rPr>
              <w:drawing>
                <wp:inline distT="0" distB="0" distL="0" distR="0">
                  <wp:extent cx="1984375" cy="566420"/>
                  <wp:effectExtent l="0" t="0" r="0" b="0"/>
                  <wp:docPr id="1" name="Рисунок 2" descr="C:\Users\KhamchenkovAV\Desktop\КФ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2" descr="C:\Users\KhamchenkovAV\Desktop\КФ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4375" cy="56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hanging="11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sz w:val="26"/>
                <w:szCs w:val="26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Calibri" w:cs=""/>
                <w:color w:val="000000"/>
                <w:kern w:val="0"/>
                <w:sz w:val="22"/>
                <w:szCs w:val="22"/>
                <w:lang w:val="ru-RU" w:eastAsia="en-US" w:bidi="ar-SA"/>
              </w:rPr>
              <w:t>«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УТВЕРЖДАЮ»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Инициатор договора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Директор Камчатского филиала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АО «ТК РусГидро»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rFonts w:ascii="Times New Roman" w:hAnsi="Times New Roman" w:eastAsia="Times New Roman" w:cs="Times New Roman"/>
                <w:kern w:val="0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_________________М.В. Нешев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firstLine="708"/>
              <w:jc w:val="right"/>
              <w:rPr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sz w:val="22"/>
                <w:lang w:val="ru-RU" w:eastAsia="ru-RU" w:bidi="ar-SA"/>
              </w:rPr>
              <w:t>«___» ____________ 2026 год</w:t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b/>
                <w:sz w:val="17"/>
                <w:szCs w:val="17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Камчатский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филиал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АО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«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ТК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 xml:space="preserve"> </w:t>
            </w:r>
            <w:r>
              <w:rPr>
                <w:rFonts w:eastAsia="Calibri" w:cs="Calibri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РусГидро</w:t>
            </w:r>
            <w:r>
              <w:rPr>
                <w:rFonts w:eastAsia="Calibri" w:cs="" w:ascii="Verdana" w:hAnsi="Verdana"/>
                <w:b/>
                <w:kern w:val="0"/>
                <w:sz w:val="17"/>
                <w:szCs w:val="17"/>
                <w:lang w:val="ru-RU" w:eastAsia="en-US" w:bidi="ar-SA"/>
              </w:rPr>
              <w:t>»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>
          <w:trHeight w:val="691" w:hRule="atLeast"/>
        </w:trPr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pacing w:val="-4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4"/>
                <w:kern w:val="0"/>
                <w:sz w:val="17"/>
                <w:szCs w:val="17"/>
                <w:lang w:val="ru-RU" w:eastAsia="en-US" w:bidi="ar-SA"/>
              </w:rPr>
              <w:t>ул. Пограничная 14а, г. Петропавловск-Камчатский,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spacing w:val="-2"/>
                <w:kern w:val="0"/>
                <w:sz w:val="17"/>
                <w:szCs w:val="17"/>
                <w:lang w:val="ru-RU" w:eastAsia="en-US" w:bidi="ar-SA"/>
              </w:rPr>
              <w:t>Камчатский край, Российская Федерация, 683032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+7 (4152) 30-08-25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ascii="Verdana" w:hAnsi="Verdana"/>
                <w:sz w:val="17"/>
                <w:szCs w:val="17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7"/>
                <w:szCs w:val="17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kftk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info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@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rushydro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ru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eastAsia="Calibri"/>
              </w:rPr>
            </w:pP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www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en-US" w:eastAsia="en-US" w:bidi="ar-SA"/>
              </w:rPr>
              <w:t>tk</w:t>
            </w:r>
            <w:r>
              <w:rPr>
                <w:rFonts w:eastAsia="Calibri" w:cs="" w:ascii="Verdana" w:hAnsi="Verdana"/>
                <w:kern w:val="0"/>
                <w:sz w:val="17"/>
                <w:szCs w:val="17"/>
                <w:lang w:val="ru-RU" w:eastAsia="en-US" w:bidi="ar-SA"/>
              </w:rPr>
              <w:t>.rushydro.ru</w:t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439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№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  <w:tr>
        <w:trPr/>
        <w:tc>
          <w:tcPr>
            <w:tcW w:w="66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на №</w:t>
            </w:r>
          </w:p>
        </w:tc>
        <w:tc>
          <w:tcPr>
            <w:tcW w:w="1238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eastAsia="Calibri" w:cs="" w:ascii="Verdana" w:hAnsi="Verdana"/>
                <w:kern w:val="0"/>
                <w:sz w:val="16"/>
                <w:szCs w:val="16"/>
                <w:lang w:val="ru-RU" w:eastAsia="en-US" w:bidi="ar-SA"/>
              </w:rPr>
              <w:t>от</w:t>
            </w:r>
          </w:p>
        </w:tc>
        <w:tc>
          <w:tcPr>
            <w:tcW w:w="176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2"/>
              </w:rPr>
            </w:r>
          </w:p>
        </w:tc>
        <w:tc>
          <w:tcPr>
            <w:tcW w:w="32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ind w:left="-108" w:hanging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279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  <w:tc>
          <w:tcPr>
            <w:tcW w:w="4395" w:type="dxa"/>
            <w:vMerge w:val="continue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Calibri" w:hAnsi="Calibri" w:eastAsia="Calibri"/>
              </w:rPr>
            </w:pPr>
            <w:r>
              <w:rPr>
                <w:rFonts w:eastAsia="Calibri"/>
                <w:sz w:val="22"/>
              </w:rPr>
            </w:r>
          </w:p>
        </w:tc>
      </w:tr>
    </w:tbl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right="5669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ascii="Times New Roman" w:hAnsi="Times New Roman"/>
          <w:b w:val="false"/>
          <w:bCs w:val="false"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>Запрос технико-коммерческих предложений в рамках упрощённая закупка</w:t>
      </w:r>
      <w:r>
        <w:rPr>
          <w:rFonts w:ascii="Times New Roman" w:hAnsi="Times New Roman"/>
          <w:b/>
          <w:bCs/>
          <w:i w:val="false"/>
          <w:strike w:val="false"/>
          <w:dstrike w:val="false"/>
          <w:outline w:val="false"/>
          <w:shadow w:val="false"/>
          <w:sz w:val="24"/>
          <w:szCs w:val="24"/>
          <w:u w:val="none"/>
          <w:em w:val="none"/>
        </w:rPr>
        <w:t xml:space="preserve"> в электронной форме </w:t>
      </w:r>
      <w:r>
        <w:rPr>
          <w:rFonts w:ascii="Times New Roman" w:hAnsi="Times New Roman"/>
          <w:b/>
          <w:bCs/>
          <w:sz w:val="24"/>
          <w:szCs w:val="24"/>
        </w:rPr>
        <w:t xml:space="preserve">по лоту </w:t>
      </w:r>
      <w:r>
        <w:rPr>
          <w:rFonts w:eastAsia="Calibri" w:ascii="Times New Roman" w:hAnsi="Times New Roman"/>
          <w:b/>
          <w:bCs/>
          <w:sz w:val="24"/>
          <w:szCs w:val="24"/>
        </w:rPr>
        <w:t>Лот №2059-РЕМ ПРОД-202</w:t>
      </w:r>
      <w:r>
        <w:rPr>
          <w:rFonts w:eastAsia="Calibri" w:ascii="Times New Roman" w:hAnsi="Times New Roman"/>
          <w:b/>
          <w:bCs/>
          <w:sz w:val="24"/>
          <w:szCs w:val="24"/>
        </w:rPr>
        <w:t>7</w:t>
      </w:r>
      <w:r>
        <w:rPr>
          <w:rFonts w:eastAsia="Calibri" w:ascii="Times New Roman" w:hAnsi="Times New Roman"/>
          <w:b/>
          <w:bCs/>
          <w:sz w:val="24"/>
          <w:szCs w:val="24"/>
        </w:rPr>
        <w:t>-ТК-КФ</w:t>
      </w:r>
      <w:r>
        <w:rPr>
          <w:rFonts w:eastAsia="Times New Roman" w:cs="Times New Roman" w:ascii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на право заключения договора на </w:t>
      </w:r>
      <w:r>
        <w:rPr>
          <w:rFonts w:eastAsia="Calibri" w:ascii="Times New Roman" w:hAnsi="Times New Roman"/>
          <w:b/>
          <w:bCs/>
          <w:sz w:val="24"/>
          <w:szCs w:val="24"/>
        </w:rPr>
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Камчатский филиал АО «ТК РусГидро»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(далее – Заказчик) сообщает о проведении анализа технико-коммерческих предложений потенциальных поставщиков в рамках упрощенной закупки на право заключения договора по лоту №2059-РЕМ ПРОД-202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-ТК-КФ на </w:t>
      </w:r>
      <w:r>
        <w:rPr>
          <w:rFonts w:eastAsia="Calibri" w:cs="Times New Roman" w:ascii="Times New Roman" w:hAnsi="Times New Roman"/>
          <w:b w:val="false"/>
          <w:bCs w:val="false"/>
          <w:sz w:val="26"/>
          <w:szCs w:val="26"/>
          <w:lang w:eastAsia="ru-RU"/>
        </w:rPr>
        <w:t>ОКПД 2: 33.12.29.900 Услуги по ремонту гидравлического оборудования и систем транспортных средств и спецтехники для нужд Камчатского филиала АО "ТК РусГидро".</w:t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Подробные требования к услугам (в том числе сведения об объеме, месте, сроках оказания услуг) приведены в Приложении №1 к настоящему запросу; существенные условия будущего договора (в том числе условия оплаты и гарантийных обязательств) – см. Приложение №2 к настоящему запросу.</w:t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3. Единственным критерием выбора контрагента, с которым впоследствии будет заключен договор при условии соответствия технико-коммерческого предложения поставщика установленным требованиям Заказчика (см. приложения к настоящему запросу), является цена договора (без учета НДС).</w:t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т.ч.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Normal"/>
        <w:spacing w:lineRule="auto" w:line="240" w:before="120" w:after="0"/>
        <w:ind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наличии), и в обязательном порядке содержать следующую информацию: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дату направления предложения;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полное наименование Поставщика, с указанием организационно-правовой формы (для юридических лиц);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юридический адрес, почтовый адрес, ИНН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юридических лиц]</w:t>
      </w: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 xml:space="preserve"> /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паспортные данные, адрес регистрации, ИНН (при наличии) </w:t>
      </w:r>
      <w:r>
        <w:rPr>
          <w:rFonts w:eastAsia="Times New Roman" w:cs="Times New Roman" w:ascii="Times New Roman" w:hAnsi="Times New Roman"/>
          <w:b/>
          <w:i/>
          <w:sz w:val="24"/>
          <w:szCs w:val="24"/>
          <w:lang w:eastAsia="ru-RU"/>
        </w:rPr>
        <w:t>[для физических лиц]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контактные данные: номер телефона, 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e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</w:t>
      </w:r>
      <w:r>
        <w:rPr>
          <w:rFonts w:eastAsia="Times New Roman" w:cs="Times New Roman" w:ascii="Times New Roman" w:hAnsi="Times New Roman"/>
          <w:sz w:val="24"/>
          <w:szCs w:val="24"/>
          <w:lang w:val="en-US" w:eastAsia="ru-RU"/>
        </w:rPr>
        <w:t>mail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ФИО контактного лица;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гарантии наличия у Поставщика </w:t>
      </w:r>
      <w:r>
        <w:rPr>
          <w:rFonts w:eastAsia="Times New Roman" w:cs="Times New Roman" w:ascii="Times New Roman" w:hAnsi="Times New Roman"/>
          <w:sz w:val="24"/>
          <w:szCs w:val="24"/>
        </w:rPr>
        <w:t>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информацию о производителе предлагаемой к поставке продукции;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подтверждение возможности поставки требуемого объема продукции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поставки продукции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согласие Поставщика на существенные условия будущего договора, в том числе условия оплаты и поставки 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2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</w:rPr>
        <w:t xml:space="preserve">сроки и условия гарантийных обязательств в соответствии с установленными требованиями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(см.</w:t>
      </w:r>
      <w:r>
        <w:rPr>
          <w:rFonts w:eastAsia="Times New Roman" w:cs="Times New Roman" w:ascii="Times New Roman" w:hAnsi="Times New Roman"/>
          <w:sz w:val="24"/>
          <w:szCs w:val="24"/>
        </w:rPr>
        <w:t> приложение 1 к настоящему запросу);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цену предложения в рублях (без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учета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НДС и с учетом НДС).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7" w:leader="none"/>
        </w:tabs>
        <w:spacing w:lineRule="auto" w:line="240" w:before="120" w:after="0"/>
        <w:ind w:left="567" w:hanging="0"/>
        <w:jc w:val="both"/>
        <w:rPr>
          <w:rStyle w:val="Hyperlink"/>
          <w:rFonts w:ascii="Times New Roman" w:hAnsi="Times New Roman" w:eastAsia="Times New Roman" w:cs="Times New Roman"/>
          <w:color w:val="000000"/>
          <w:kern w:val="0"/>
          <w:sz w:val="24"/>
          <w:szCs w:val="24"/>
          <w:u w:val="none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kern w:val="0"/>
          <w:sz w:val="24"/>
          <w:szCs w:val="24"/>
          <w:u w:val="none"/>
          <w:lang w:val="ru-RU" w:eastAsia="ru-RU" w:bidi="ar-SA"/>
        </w:rPr>
        <w:t>6.       Срок подачи технико-коммерческих предложений: не позднее срока подачи заявок.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0" w:right="0" w:hanging="0"/>
        <w:jc w:val="left"/>
        <w:rPr/>
      </w:pPr>
      <w:r>
        <w:rPr>
          <w:rStyle w:val="Hyperlink"/>
          <w:rFonts w:eastAsia="Times New Roman" w:cs="Times New Roman" w:ascii="Times New Roman" w:hAnsi="Times New Roman"/>
          <w:color w:val="000000"/>
          <w:sz w:val="24"/>
          <w:szCs w:val="24"/>
          <w:u w:val="none"/>
          <w:lang w:eastAsia="ru-RU"/>
        </w:rPr>
        <w:t xml:space="preserve">7.       Предложения должны быть размещены на электронной торговой площадке «Российский аукционный дом» и направлены в виде сканированной электронной копии в адрес ответственного лица: Ведущий инженер ГКЭОиРТС Фёдоров С.А. 8 (4152) 300-827, </w:t>
      </w:r>
      <w:hyperlink r:id="rId3"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FedorovSA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@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rushydro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eastAsia="ru-RU"/>
          </w:rPr>
          <w:t>.</w:t>
        </w:r>
        <w:r>
          <w:rPr>
            <w:rStyle w:val="Hyperlink"/>
            <w:rFonts w:eastAsia="Times New Roman" w:cs="Times New Roman" w:ascii="Times New Roman" w:hAnsi="Times New Roman"/>
            <w:sz w:val="24"/>
            <w:szCs w:val="24"/>
            <w:u w:val="none"/>
            <w:lang w:val="en-US" w:eastAsia="ru-RU"/>
          </w:rPr>
          <w:t>ru</w:t>
        </w:r>
      </w:hyperlink>
      <w:r>
        <w:rPr>
          <w:rStyle w:val="Hyperlink"/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  <w:t xml:space="preserve">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>
          <w:rStyle w:val="Hyperlink"/>
          <w:rFonts w:ascii="Times New Roman" w:hAnsi="Times New Roman" w:eastAsia="Times New Roman" w:cs="Times New Roman"/>
          <w:sz w:val="24"/>
          <w:szCs w:val="24"/>
          <w:u w:val="non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none"/>
          <w:lang w:eastAsia="ru-RU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left="624" w:right="0" w:hanging="0"/>
        <w:jc w:val="lef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Приложения: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Технические требования к продукции (в том числе, сведения об объеме, месте, сроках поставляемой продукции);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Проект типового договора / Существенные условия договора (в том числе, условия оплаты и гарантийных обязательств).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  <w:bookmarkStart w:id="0" w:name="_GoBack"/>
      <w:bookmarkStart w:id="1" w:name="_GoBack"/>
      <w:bookmarkEnd w:id="1"/>
    </w:p>
    <w:p>
      <w:pPr>
        <w:pStyle w:val="Normal"/>
        <w:spacing w:lineRule="atLeast" w:line="0" w:before="0" w:after="0"/>
        <w:rPr>
          <w:rFonts w:ascii="Times New Roman" w:hAnsi="Times New Roman" w:cs="Times New Roman"/>
          <w:sz w:val="14"/>
          <w:szCs w:val="20"/>
        </w:rPr>
      </w:pPr>
      <w:r>
        <w:rPr>
          <w:rFonts w:cs="Times New Roman" w:ascii="Times New Roman" w:hAnsi="Times New Roman"/>
          <w:sz w:val="14"/>
          <w:szCs w:val="20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headerReference w:type="default" r:id="rId4"/>
      <w:type w:val="nextPage"/>
      <w:pgSz w:w="11906" w:h="16838"/>
      <w:pgMar w:left="1701" w:right="709" w:gutter="0" w:header="709" w:top="1134" w:footer="0" w:bottom="568"/>
      <w:pgNumType w:fmt="decimal"/>
      <w:formProt w:val="false"/>
      <w:titlePg/>
      <w:textDirection w:val="lrTb"/>
      <w:docGrid w:type="default" w:linePitch="360" w:charSpace="1228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Times New Roman">
    <w:charset w:val="01"/>
    <w:family w:val="roman"/>
    <w:pitch w:val="variable"/>
  </w:font>
  <w:font w:name="Candar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Verdana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264941985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f3081f"/>
    <w:rPr>
      <w:color w:val="0563C1" w:themeColor="hyperlink"/>
      <w:u w:val="single"/>
    </w:rPr>
  </w:style>
  <w:style w:type="character" w:styleId="Style9" w:customStyle="1">
    <w:name w:val="Текст выноски Знак"/>
    <w:basedOn w:val="DefaultParagraphFont"/>
    <w:link w:val="BalloonText"/>
    <w:uiPriority w:val="99"/>
    <w:semiHidden/>
    <w:qFormat/>
    <w:rsid w:val="008f54a8"/>
    <w:rPr>
      <w:rFonts w:ascii="Segoe UI" w:hAnsi="Segoe UI" w:cs="Segoe UI"/>
      <w:sz w:val="18"/>
      <w:szCs w:val="18"/>
    </w:rPr>
  </w:style>
  <w:style w:type="character" w:styleId="Style10" w:customStyle="1">
    <w:name w:val="Верхний колонтитул Знак"/>
    <w:basedOn w:val="DefaultParagraphFont"/>
    <w:uiPriority w:val="99"/>
    <w:qFormat/>
    <w:rsid w:val="008f54a8"/>
    <w:rPr/>
  </w:style>
  <w:style w:type="character" w:styleId="Style11" w:customStyle="1">
    <w:name w:val="Нижний колонтитул Знак"/>
    <w:basedOn w:val="DefaultParagraphFont"/>
    <w:uiPriority w:val="99"/>
    <w:qFormat/>
    <w:rsid w:val="008f54a8"/>
    <w:rPr/>
  </w:style>
  <w:style w:type="character" w:styleId="Bodytext1" w:customStyle="1">
    <w:name w:val="Body text|1_"/>
    <w:basedOn w:val="DefaultParagraphFont"/>
    <w:qFormat/>
    <w:rPr>
      <w:rFonts w:ascii="Liberation Serif" w:hAnsi="Liberation Serif" w:eastAsia="Liberation Serif" w:cs="Liberation Serif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FontStyle132" w:customStyle="1">
    <w:name w:val="Font Style132"/>
    <w:basedOn w:val="DefaultParagraphFont"/>
    <w:qFormat/>
    <w:rPr>
      <w:rFonts w:ascii="Times New Roman" w:hAnsi="Times New Roman" w:cs="Times New Roman"/>
      <w:b/>
      <w:bCs/>
      <w:sz w:val="18"/>
      <w:szCs w:val="18"/>
    </w:rPr>
  </w:style>
  <w:style w:type="character" w:styleId="FontStyle32" w:customStyle="1">
    <w:name w:val="Font Style32"/>
    <w:basedOn w:val="DefaultParagraphFont"/>
    <w:qFormat/>
    <w:rPr>
      <w:rFonts w:ascii="Candara" w:hAnsi="Candara" w:cs="Candara"/>
      <w:sz w:val="32"/>
      <w:szCs w:val="32"/>
    </w:rPr>
  </w:style>
  <w:style w:type="character" w:styleId="FontStyle25" w:customStyle="1">
    <w:name w:val="Font Style25"/>
    <w:basedOn w:val="DefaultParagraphFont"/>
    <w:qFormat/>
    <w:rPr>
      <w:rFonts w:ascii="Times New Roman" w:hAnsi="Times New Roman" w:cs="Times New Roman"/>
      <w:sz w:val="26"/>
      <w:szCs w:val="26"/>
    </w:rPr>
  </w:style>
  <w:style w:type="paragraph" w:styleId="Style12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BalloonText">
    <w:name w:val="Balloon Text"/>
    <w:basedOn w:val="Normal"/>
    <w:link w:val="Style9"/>
    <w:uiPriority w:val="99"/>
    <w:semiHidden/>
    <w:unhideWhenUsed/>
    <w:qFormat/>
    <w:rsid w:val="008f54a8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1"/>
    <w:uiPriority w:val="99"/>
    <w:unhideWhenUsed/>
    <w:rsid w:val="008f54a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bd55ed"/>
    <w:pPr>
      <w:spacing w:before="0" w:after="160"/>
      <w:ind w:left="720" w:hanging="0"/>
      <w:contextualSpacing/>
    </w:pPr>
    <w:rPr/>
  </w:style>
  <w:style w:type="paragraph" w:styleId="Tableheader" w:customStyle="1">
    <w:name w:val="Table_header"/>
    <w:basedOn w:val="Normal"/>
    <w:qFormat/>
    <w:rsid w:val="00f3081f"/>
    <w:pPr>
      <w:suppressAutoHyphens w:val="false"/>
      <w:spacing w:lineRule="auto" w:line="240" w:before="120" w:after="0"/>
      <w:jc w:val="both"/>
    </w:pPr>
    <w:rPr>
      <w:rFonts w:ascii="Times New Roman" w:hAnsi="Times New Roman" w:eastAsia="Times New Roman" w:cs="Times New Roman"/>
      <w:b/>
      <w:sz w:val="20"/>
      <w:szCs w:val="24"/>
      <w:lang w:eastAsia="ru-RU"/>
    </w:rPr>
  </w:style>
  <w:style w:type="paragraph" w:styleId="Style15" w:customStyle="1">
    <w:name w:val="Таблица текст"/>
    <w:basedOn w:val="Normal"/>
    <w:qFormat/>
    <w:rsid w:val="00f3081f"/>
    <w:pPr>
      <w:suppressAutoHyphens w:val="false"/>
      <w:spacing w:lineRule="auto" w:line="240" w:before="40" w:after="40"/>
      <w:ind w:left="57" w:right="57" w:hanging="0"/>
    </w:pPr>
    <w:rPr>
      <w:rFonts w:ascii="Times New Roman" w:hAnsi="Times New Roman" w:eastAsia="Times New Roman" w:cs="Times New Roman"/>
      <w:sz w:val="24"/>
      <w:szCs w:val="26"/>
      <w:lang w:eastAsia="ru-RU"/>
    </w:rPr>
  </w:style>
  <w:style w:type="paragraph" w:styleId="Style16" w:customStyle="1">
    <w:name w:val="Текст в заданном формате"/>
    <w:basedOn w:val="Normal"/>
    <w:qFormat/>
    <w:pPr>
      <w:spacing w:before="0" w:after="0"/>
    </w:pPr>
    <w:rPr>
      <w:rFonts w:ascii="Liberation Mono" w:hAnsi="Liberation Mono" w:eastAsia="Liberation Mono" w:cs="Liberation Mono"/>
      <w:sz w:val="20"/>
      <w:szCs w:val="20"/>
    </w:rPr>
  </w:style>
  <w:style w:type="paragraph" w:styleId="Style45" w:customStyle="1">
    <w:name w:val="Style45"/>
    <w:basedOn w:val="Normal"/>
    <w:qFormat/>
    <w:pPr/>
    <w:rPr/>
  </w:style>
  <w:style w:type="paragraph" w:styleId="Style17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18" w:customStyle="1">
    <w:name w:val="Заголовок таблицы"/>
    <w:basedOn w:val="Style17"/>
    <w:qFormat/>
    <w:pPr>
      <w:jc w:val="center"/>
    </w:pPr>
    <w:rPr>
      <w:b/>
      <w:bCs/>
    </w:rPr>
  </w:style>
  <w:style w:type="paragraph" w:styleId="NormalWeb">
    <w:name w:val="Normal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181" w:customStyle="1">
    <w:name w:val="Style18"/>
    <w:basedOn w:val="Normal"/>
    <w:qFormat/>
    <w:pPr>
      <w:widowControl w:val="false"/>
      <w:spacing w:lineRule="auto" w:line="240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71" w:customStyle="1">
    <w:name w:val="Style7"/>
    <w:basedOn w:val="Normal"/>
    <w:qFormat/>
    <w:pPr>
      <w:widowControl w:val="false"/>
      <w:spacing w:lineRule="exact" w:line="324" w:before="0" w:after="0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Style51" w:customStyle="1">
    <w:name w:val="Style5"/>
    <w:basedOn w:val="Normal"/>
    <w:qFormat/>
    <w:pPr>
      <w:widowControl w:val="false"/>
      <w:spacing w:lineRule="exact" w:line="401" w:before="0" w:after="0"/>
      <w:ind w:firstLine="698"/>
      <w:jc w:val="both"/>
    </w:pPr>
    <w:rPr>
      <w:rFonts w:ascii="Times New Roman" w:hAnsi="Times New Roman" w:eastAsia="Calibri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6">
    <w:name w:val="Table Grid"/>
    <w:basedOn w:val="a1"/>
    <w:uiPriority w:val="39"/>
    <w:rsid w:val="00054ba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mailto:FedorovSA@rushydro.ru" TargetMode="External"/><Relationship Id="rId4" Type="http://schemas.openxmlformats.org/officeDocument/2006/relationships/header" Target="header1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A9BA5-714D-4477-BEB1-ECDC26EC7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Application>AlterOffice/3.4.0.9$Linux_X86_64 LibreOffice_project/b8daf9e823b1a5463a2f48435ddc2e8696e7d4fc</Application>
  <AppVersion>15.0000</AppVersion>
  <Pages>2</Pages>
  <Words>565</Words>
  <Characters>3903</Characters>
  <CharactersWithSpaces>4428</CharactersWithSpaces>
  <Paragraphs>44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2023-11-09T21:37:00Z</dcterms:created>
  <dc:creator>KirnosenkoEA</dc:creator>
  <dc:description/>
  <dc:language>ru-RU</dc:language>
  <cp:lastModifiedBy>fedorovsa@corp.gidroogk.com</cp:lastModifiedBy>
  <dcterms:modified xsi:type="dcterms:W3CDTF">2026-08-20T12:01:24Z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