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УТВЕРЖДАЮ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Директор Камчатского филиала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АО «ТК РусГидро»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Нешев М.В.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«___»_________202__г.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 2: 33.12.29.900 Услуги по ремонту гидравлического оборудования и систем транспортных средств и спецтехники для нужд Камчатского филиала </w:t>
        <w:br/>
        <w:t>АО "ТК РусГидро"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sz w:val="26"/>
          <w:szCs w:val="26"/>
        </w:rPr>
        <w:t>Лот №2059-РЕМ ПРОД-202</w:t>
      </w:r>
      <w:r>
        <w:rPr>
          <w:rFonts w:eastAsia="Calibri"/>
          <w:sz w:val="26"/>
          <w:szCs w:val="26"/>
        </w:rPr>
        <w:t>7</w:t>
      </w:r>
      <w:r>
        <w:rPr>
          <w:rFonts w:eastAsia="Calibri"/>
          <w:sz w:val="26"/>
          <w:szCs w:val="26"/>
        </w:rPr>
        <w:t>-ТК-КФ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Heading2"/>
        <w:numPr>
          <w:ilvl w:val="0"/>
        </w:numPr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tbl>
      <w:tblPr>
        <w:tblStyle w:val="affff8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6"/>
        <w:gridCol w:w="8034"/>
        <w:gridCol w:w="1121"/>
      </w:tblGrid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Общие сведения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1.1.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Обозначения и сокращения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1.2.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Наименование закупаемой продукции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1.3.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Цель оказания услуг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1.4.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Существующее положение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 xml:space="preserve">Таблица 1. </w:t>
            </w:r>
            <w:r>
              <w:rPr>
                <w:rFonts w:cs="Times New Roman"/>
                <w:b w:val="false"/>
                <w:kern w:val="0"/>
                <w:lang w:bidi="ar-SA"/>
              </w:rPr>
              <w:t>Перечень объектов заказчика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продукции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2.1.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объемам и срокам оказания услуг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2.1.1.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перечню и объему услуг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 xml:space="preserve">Таблица 2. </w:t>
            </w:r>
            <w:r>
              <w:rPr>
                <w:rFonts w:cs="Times New Roman"/>
                <w:b w:val="false"/>
                <w:kern w:val="0"/>
                <w:lang w:bidi="ar-SA"/>
              </w:rPr>
              <w:t>Перечень и объем оказываемых услуг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2.1.2.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срокам оказания услуг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Таблица 3. Требования к срокам оказания услуг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2.2.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качеству услуг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Таблица 4</w:t>
            </w:r>
            <w:r>
              <w:rPr>
                <w:rFonts w:cs="Times New Roman"/>
                <w:b w:val="false"/>
                <w:kern w:val="0"/>
                <w:lang w:bidi="ar-SA"/>
              </w:rPr>
              <w:t>. Требования к качеству услуг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3.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документации по ценообразованию на этапе закупки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13</w:t>
            </w:r>
          </w:p>
        </w:tc>
      </w:tr>
      <w:tr>
        <w:trPr>
          <w:trHeight w:val="284" w:hRule="atLeast"/>
        </w:trPr>
        <w:tc>
          <w:tcPr>
            <w:tcW w:w="756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4.</w:t>
            </w:r>
          </w:p>
        </w:tc>
        <w:tc>
          <w:tcPr>
            <w:tcW w:w="8034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</w:rPr>
            </w:pPr>
            <w:r>
              <w:rPr>
                <w:rFonts w:cs="Times New Roman"/>
                <w:b w:val="false"/>
                <w:kern w:val="0"/>
                <w:lang w:bidi="ar-SA"/>
              </w:rPr>
              <w:t>Требования к документации по ценообразованию на этапе заключения (исполнения) договора</w:t>
            </w:r>
          </w:p>
        </w:tc>
        <w:tc>
          <w:tcPr>
            <w:tcW w:w="1121" w:type="dxa"/>
            <w:tcBorders/>
          </w:tcPr>
          <w:p>
            <w:pPr>
              <w:pStyle w:val="Heading2"/>
              <w:widowControl/>
              <w:numPr>
                <w:ilvl w:val="0"/>
              </w:numPr>
              <w:tabs>
                <w:tab w:val="clear" w:pos="0"/>
              </w:tabs>
              <w:suppressAutoHyphens w:val="true"/>
              <w:spacing w:before="0" w:after="0"/>
              <w:ind w:left="0" w:hanging="0"/>
              <w:jc w:val="left"/>
              <w:rPr>
                <w:b w:val="false"/>
                <w:lang w:val="ru-RU"/>
              </w:rPr>
            </w:pPr>
            <w:r>
              <w:rPr>
                <w:rFonts w:cs="Times New Roman"/>
                <w:b w:val="false"/>
                <w:kern w:val="0"/>
                <w:lang w:val="ru-RU" w:bidi="ar-SA"/>
              </w:rPr>
              <w:t>13</w:t>
            </w:r>
          </w:p>
        </w:tc>
      </w:tr>
    </w:tbl>
    <w:p>
      <w:pPr>
        <w:pStyle w:val="Heading2"/>
        <w:numPr>
          <w:ilvl w:val="0"/>
        </w:numPr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2" w:name="_Toc142578788"/>
      <w:r>
        <w:rPr>
          <w:lang w:val="ru-RU"/>
        </w:rPr>
        <w:t>Общие сведения</w:t>
      </w:r>
      <w:bookmarkEnd w:id="2"/>
    </w:p>
    <w:p>
      <w:pPr>
        <w:pStyle w:val="Heading4"/>
        <w:numPr>
          <w:ilvl w:val="1"/>
          <w:numId w:val="3"/>
        </w:numPr>
        <w:rPr/>
      </w:pPr>
      <w:bookmarkStart w:id="3" w:name="_Toc142578790"/>
      <w:bookmarkStart w:id="4" w:name="_Toc46743506"/>
      <w:r>
        <w:rPr/>
        <w:t>Обозначения и сокращения</w:t>
      </w:r>
    </w:p>
    <w:tbl>
      <w:tblPr>
        <w:tblStyle w:val="affff8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13"/>
        <w:gridCol w:w="8497"/>
      </w:tblGrid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84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Транспортное средство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5" w:name="_Toc142578790"/>
      <w:bookmarkStart w:id="6" w:name="_Toc46743506"/>
      <w:r>
        <w:rPr/>
        <w:t>Наименование закупаемой продукции</w:t>
      </w:r>
      <w:bookmarkEnd w:id="5"/>
      <w:bookmarkEnd w:id="6"/>
    </w:p>
    <w:p>
      <w:pPr>
        <w:pStyle w:val="Normal"/>
        <w:keepNext w:val="true"/>
        <w:keepLines/>
        <w:jc w:val="both"/>
        <w:rPr>
          <w:sz w:val="24"/>
          <w:szCs w:val="24"/>
        </w:rPr>
      </w:pPr>
      <w:bookmarkStart w:id="7" w:name="_Toc142578791"/>
      <w:r>
        <w:rPr>
          <w:sz w:val="24"/>
          <w:szCs w:val="24"/>
        </w:rPr>
        <w:t>ОКПД 2: 33.12.29.900 Услуги по ремонту гидравлического оборудования и систем транспортных средств и спецтехники для нужд Камчатского филиала АО "ТК РусГидро"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8" w:name="_Toc46743507"/>
      <w:r>
        <w:rPr/>
        <w:t xml:space="preserve">Цель </w:t>
      </w:r>
      <w:bookmarkEnd w:id="8"/>
      <w:r>
        <w:rPr>
          <w:lang w:val="ru-RU"/>
        </w:rPr>
        <w:t>оказания услуг</w:t>
      </w:r>
      <w:bookmarkEnd w:id="7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sz w:val="24"/>
          <w:szCs w:val="24"/>
        </w:rPr>
        <w:t>Целью работы является восстановление работоспособности гидравлического оборудования транспортных средств и спецтехники для обеспечения возможности их дальнейшей эксплуатации</w:t>
      </w:r>
      <w:r>
        <w:rPr>
          <w:rStyle w:val="Style8"/>
          <w:b w:val="false"/>
          <w:bCs/>
          <w:sz w:val="24"/>
          <w:szCs w:val="24"/>
          <w:shd w:fill="auto" w:val="clear"/>
        </w:rPr>
        <w:t>.</w:t>
      </w:r>
    </w:p>
    <w:p>
      <w:pPr>
        <w:pStyle w:val="ListParagraph"/>
        <w:ind w:left="0" w:hanging="0"/>
        <w:jc w:val="both"/>
        <w:rPr/>
      </w:pPr>
      <w:r>
        <w:rPr/>
        <w:t xml:space="preserve"> </w:t>
      </w:r>
      <w:r>
        <w:rPr/>
        <w:t>1.4.</w:t>
      </w:r>
      <w:r>
        <w:rPr>
          <w:b/>
          <w:bCs/>
        </w:rPr>
        <w:t xml:space="preserve"> Существующее положение</w:t>
      </w:r>
    </w:p>
    <w:p>
      <w:pPr>
        <w:pStyle w:val="Normal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Задача: Услуги по ремонту гидравлического оборудования и систем транспортных средств и спецтехники необходимых для поддержания работоспособного состояния и обеспечения безотказной работы в период эксплуатации Камчатского филиала АО «ТК РусГидро».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9" w:name="_Toc14257879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9"/>
    </w:p>
    <w:tbl>
      <w:tblPr>
        <w:tblW w:w="106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4"/>
        <w:gridCol w:w="2614"/>
        <w:gridCol w:w="2414"/>
        <w:gridCol w:w="4702"/>
      </w:tblGrid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Расположение объекта (место оказания услуг)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ОКПД 2: 33.12.29.900 Услуги по ремонту гидравлического оборудования и систем транспортных средств и спецтехники для нужд Камчатского филиала АО "ТК РусГидро"</w:t>
            </w:r>
          </w:p>
        </w:tc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Камчатский край, 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Петропавловск-Камчатский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65115-62 КС 55713-1К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ПСС-141,28Э(43114) 29464G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CATERPILLAR D6G Бульдозер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171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171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МАЗ 6422А8-330 (в сцепке с 25 АК 6276)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1804 FE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ГИРД-584912 0000015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RAYCO C260 Мульчер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JCB 3CX SITIMASTER SUPER  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JCB 3CXS14M2N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УРАЛ 375 Д 902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КАМАЗ65115-62 КС-45717К-1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МАЗ-5337-КС-35715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ГТТ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 53 АНЖ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ЭО 2621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 3813 FH АПП-20 Т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 3813 FH АПП-20 Т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5328BY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МКМ 200 481042-0000021 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JCB 3CX14M2NM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 130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УРАЛ 375Д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7078В7(на шасси УРАЛ 4320)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 САЗ 3507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428 D CATERPILLAR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 3813 FH АПП-20 Т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ДЭ 220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УРАЛ-44202-0111-10 (в сцепке с 41 АА 2411)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HOWO ZZ4257V3247N1B (в сцепке с 25 АК 6270)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КамАЗ-65115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КС-35715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КС-45717К-1 (КамАЗ-65115-62)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ГАЗ-66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ЗИЛ-130 ИЛ-980 В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УРАЛ-4320 АТЗ 5.6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4672С7-10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ДЗ-171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NEW HOLLAND В110-4РТ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JCB 3CXS14M2N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ZLM30-5 CHANGLIN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АМКОДОР 342С4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 130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Грузовой с КМУ 538918 ММС-Кантер Фуссо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Хундай Нью Повер Трак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А/погрузчик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XCMG ZL30G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JCB ЗСХ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КАМАЗ-53213 асе.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Т-Таун-Айс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ЗИЛ-4545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HITACHI ZX38U-5A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65225-43 (в сцепке с 41 АА 8317)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483723-В ГАЗ-33086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732407(КАМАЗ 43118)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483723-В ГАЗ-33086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Гусеничный снегоболотоход ЧЕТРА ТМ-140сб-2 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Бурильно-крановая машина, на базе УРАЛ БКМ-515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Бульдозер ТМ10.10Б ГСТ10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УРАЛ 4320 с КМУ (в сцепке с 41 АА 7487)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Автовышка АГП-22 на базе ГАЗ-33086 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Экскаватор-погрузчик ELAZ-BL 888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6522-53 Самосвал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TVEX 140W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УЗСТ 483В-36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УЗСТ 483В-36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УЗСТ 483В-36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Экскаватор погрузчик TLB 825-RM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Экскаватор погрузчик TLB 825-RM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Экскаватор погрузчик TLB 825-RM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Экскаватор погрузчик TLB 825-RM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Экскаватор погрузчик TLB 825-RM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Трактор ВТГ-100-ХС4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КМД-43253-Е5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Чайка - Сервис 27847R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Чайка - Сервис 27847R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ТМ10.11 ГСТ9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Автокран КС-55732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ТМ10.11 ГСТ9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ТМ10.11 ГСТ9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ЭО-2626М-2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53605-А5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53605-А5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53605-А5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53605-А5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53605-А5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ГАЗ-САЗ-39014-10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ГАЗ-САЗ-39014-10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СШР-1 001-СА-02-02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СШР-1 001-СА-02-02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LW300КN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LW300КN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LW300КN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LW300КN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LW300КN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LW300КN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ISUZU SMA445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ISUZU SMA445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МК-4512-02 на шасси КАМАЗ 43253-G5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МК-4512-02 на шасси КАМАЗ 43253-G5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МК-4512-02 на шасси КАМАЗ 43253-G5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МК-4512-02 на шасси КАМАЗ 43253-G5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МК-4512-02 на шасси КАМАЗ 43253-G5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МК-4512-02 на шасси КАМАЗ 43253-G5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УЗСТ 483В-42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6520-53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6522-53 Самосвал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6522-53 Самосвал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43118-46 (R008F2)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Хундай HL- 730- 7 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Транспортная машина ТМ-130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680202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а/кр Тадано - Тр 350 - М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Транспортная машина ТМ-130 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Ратрак Pisten Bull PB42 300 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JCB 3CXS14M2NM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XCMG, LW300КN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XCMG, LW300КN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ISUZU SMA445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LIEBHERR R 922 LC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HYUNDAI, R35Z-9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Shacman SX3318DT366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с КМУ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с КМУ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JCB 3CXS14M2NM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JCB 3CXS14M2NM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КАМАЗ-53605-А5 К2030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ТМ 140-СБ2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Автокран XCMG XCT25L5_S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JCB 19C-1 PC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XCMG, LW300КN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JINGONG JGM737K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Гусеничный тягач ТГМ-М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Бульдозер LIEBHERR PR 734 LGP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Бульдозер LIEBHERR PR 734 LGP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Бульдозер LIEBHERR PR 734 LGP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Бульдозер LIEBHERR PR 734 LGP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Бульдозер LIEBHERR PR 734 LGP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Гусеничная транспортная машина ТМ 140-СБ2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Shacman SX3318DT366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Shacman SX3318DT366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Prinoth RAPTOR 300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JCB 3CXS14M2NM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JCB 3CXS14M2NM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SHANTUI, L39-B3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SHANTUI, L39-B3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ГАЗ-33023 ПМС-212-02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КО-503В-2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6520-53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6520-53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МАЗ-650 128-584-000 (самосвал)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МАЗ-650 128-584-000 (самосвал)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МАЗ-650 128-584-000 (самосвал)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6520-53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6520-53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6520-53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6520-53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КАМАЗ 6520-53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УРАЛ 55571-5121-72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УРАЛ 55571-5121-72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УРАЛ 55571-5121-72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УРАЛ 55571-5121-72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УРАЛ 55571-5121-72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XCMG, XE155D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SHACMAN SX3258DR384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SHACMAN SX3258DR384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SHACMAN SX3258DR384</w:t>
            </w:r>
          </w:p>
        </w:tc>
      </w:tr>
      <w:tr>
        <w:trPr>
          <w:trHeight w:val="20" w:hRule="atLeast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МКМ240-32 (КАМАЗ 43114)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10" w:name="_Toc142578793"/>
      <w:bookmarkStart w:id="11" w:name="_Toc51339693"/>
      <w:bookmarkStart w:id="12" w:name="_Toc50125126"/>
      <w:bookmarkStart w:id="13" w:name="_Toc142578793"/>
      <w:bookmarkStart w:id="14" w:name="_Toc51339693"/>
      <w:bookmarkStart w:id="15" w:name="_Toc50125126"/>
      <w:bookmarkEnd w:id="15"/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>
      <w:pPr>
        <w:pStyle w:val="Heading4"/>
        <w:numPr>
          <w:ilvl w:val="1"/>
          <w:numId w:val="3"/>
        </w:numPr>
        <w:rPr/>
      </w:pPr>
      <w:bookmarkStart w:id="16" w:name="_Toc142578794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6"/>
    </w:p>
    <w:p>
      <w:pPr>
        <w:pStyle w:val="Heading3"/>
        <w:numPr>
          <w:ilvl w:val="2"/>
          <w:numId w:val="3"/>
        </w:numPr>
        <w:rPr/>
      </w:pPr>
      <w:bookmarkStart w:id="17" w:name="_Toc142578795"/>
      <w:r>
        <w:rPr>
          <w:lang w:val="ru-RU"/>
        </w:rPr>
        <w:t>Требования к перечню и объему услуг</w:t>
      </w:r>
      <w:bookmarkEnd w:id="1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142578796"/>
      <w:bookmarkStart w:id="19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>и объем оказываемых услуг</w:t>
      </w:r>
      <w:bookmarkEnd w:id="18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  <w:t>ОКПД 2: 33.12.29.900 Услуги по ремонту гидравлического оборудования и систем транспортных средств и спецтехники для нужд Камчатского филиала АО "ТК РусГидро"</w:t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4"/>
                <w:szCs w:val="26"/>
              </w:rPr>
              <w:t>ОКПД 2: 33.12.29.900 Услуги по ремонту гидравлического оборудования и систем транспортных средств и спецтехники для нужд Камчатского филиала АО "ТК РусГидро"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Нормо/час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320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0" w:name="_Toc142578797"/>
      <w:bookmarkStart w:id="21" w:name="_Toc51339696"/>
      <w:r>
        <w:rPr>
          <w:lang w:val="ru-RU"/>
        </w:rPr>
        <w:t xml:space="preserve">Требования </w:t>
      </w:r>
      <w:bookmarkEnd w:id="21"/>
      <w:r>
        <w:rPr>
          <w:lang w:val="ru-RU"/>
        </w:rPr>
        <w:t>к срокам оказания услуг</w:t>
      </w:r>
      <w:bookmarkEnd w:id="2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2" w:name="_Toc142578798"/>
      <w:bookmarkStart w:id="23" w:name="_Toc51339697"/>
      <w:bookmarkStart w:id="24" w:name="_Toc50125127"/>
      <w:bookmarkStart w:id="25" w:name="_Toc50125126_Копия_1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оказания услуг</w:t>
      </w:r>
      <w:bookmarkEnd w:id="22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5244"/>
        <w:gridCol w:w="2130"/>
        <w:gridCol w:w="1981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33.12.29.900 Услуги по ремонту гидравлического оборудования и систем транспортных средств и спецтехники для нужд Камчатского филиала АО "ТК РусГидро"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bookmarkStart w:id="27" w:name="_Toc46743510"/>
            <w:bookmarkEnd w:id="27"/>
            <w:r>
              <w:rPr>
                <w:sz w:val="24"/>
                <w:szCs w:val="24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8" w:name="_Toc51339698"/>
      <w:bookmarkStart w:id="29" w:name="_Toc142578799"/>
      <w:bookmarkStart w:id="30" w:name="_Toc46743511"/>
      <w:r>
        <w:rPr/>
        <w:t xml:space="preserve">Требования к </w:t>
      </w:r>
      <w:bookmarkEnd w:id="30"/>
      <w:r>
        <w:rPr>
          <w:lang w:val="ru-RU"/>
        </w:rPr>
        <w:t>качеству услуг</w:t>
      </w:r>
      <w:bookmarkEnd w:id="2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31" w:name="_Toc14257880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8"/>
      <w:r>
        <w:rPr>
          <w:sz w:val="24"/>
          <w:szCs w:val="24"/>
          <w:lang w:val="ru-RU"/>
        </w:rPr>
        <w:t>качеству услуг</w:t>
      </w:r>
      <w:bookmarkEnd w:id="31"/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Наименование услуг/этапа услуг (позиции № 1 Таблицы 2)</w:t>
      </w:r>
    </w:p>
    <w:p>
      <w:pPr>
        <w:pStyle w:val="Normal"/>
        <w:keepNext w:val="true"/>
        <w:keepLines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sz w:val="26"/>
          <w:szCs w:val="26"/>
        </w:rPr>
        <w:t>ОКПД 2: 33.12.29.900 Услуги по ремонту гидравлического оборудования и систем транспортных средств и спецтехники для нужд Камчатского филиала АО "ТК РусГидро</w:t>
      </w:r>
      <w:r>
        <w:rPr>
          <w:rFonts w:eastAsia="Calibri"/>
          <w:b/>
          <w:sz w:val="26"/>
          <w:szCs w:val="26"/>
        </w:rPr>
        <w:t>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Style w:val="affff8"/>
        <w:tblW w:w="154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4120"/>
        <w:gridCol w:w="5357"/>
        <w:gridCol w:w="2430"/>
        <w:gridCol w:w="2695"/>
        <w:gridCol w:w="7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12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35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13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5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2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2"/>
          </w:p>
        </w:tc>
        <w:tc>
          <w:tcPr>
            <w:tcW w:w="41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3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4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43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43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соблюдению при выполнении работ норм и правил нормативно-технических документов</w:t>
            </w:r>
          </w:p>
        </w:tc>
        <w:tc>
          <w:tcPr>
            <w:tcW w:w="535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должны выполняться Исполнителем в соответствии с рекомендациями ГОСТ Р 52543-2023 «Гидроприводы объёмные. Требования безопасности».</w:t>
            </w:r>
          </w:p>
        </w:tc>
        <w:tc>
          <w:tcPr>
            <w:tcW w:w="2430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695" w:type="dxa"/>
            <w:vMerge w:val="restart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оказания услуг</w:t>
            </w:r>
          </w:p>
        </w:tc>
        <w:tc>
          <w:tcPr>
            <w:tcW w:w="535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по заявке Заказчика оказывает услуги по ремонту ТС согласно Таблицы №2.</w:t>
            </w:r>
          </w:p>
        </w:tc>
        <w:tc>
          <w:tcPr>
            <w:tcW w:w="243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43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оборудованию и материалам, используемым при выполнении услуг</w:t>
            </w:r>
          </w:p>
        </w:tc>
        <w:tc>
          <w:tcPr>
            <w:tcW w:w="535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Оказание услуг по ремонту гидравлического оборудования и систем  должны проводиться с использованием специализированного оборудования, инструментов и материалов, предназначенных для выполнения данных работ.</w:t>
            </w:r>
          </w:p>
        </w:tc>
        <w:tc>
          <w:tcPr>
            <w:tcW w:w="243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оказать услуги с использованием собственных инструментов и оборудования на ремонтной базе Исполнителя.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2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материалам, используемым при проведении работ</w:t>
            </w:r>
          </w:p>
        </w:tc>
        <w:tc>
          <w:tcPr>
            <w:tcW w:w="53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проведении работ Исполнитель должен использовать материалы, рекомендуемые заводом-изготовителем, либо их эквивалент.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Специалисты, выполняющие работы по ремонту гидравлического оборудования и систем должны иметь соответствующую квалификацию и опыт работы.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2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53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Обеспечить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соответствию оказанных услуг обязательным, установленным законодательством</w:t>
            </w:r>
          </w:p>
        </w:tc>
        <w:tc>
          <w:tcPr>
            <w:tcW w:w="53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должны быть оказаны с соблюдением всех требований и стандартов, установленных законодательством Российской Федерации.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 проверяет с участием Исполнителя объем и качество оказанных услуг, исправность узлов и агрегатов, подвергшихся ремонту и принимает оказанную услугу с оформлением акта приемки выполненных работ (Приложение №3 к Проекту Договора).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3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 окончании оказания услуг/выполнения работ Исполнитель оформляет и направляет Заказчику акт приемки выполненных работ по согласованной форме с указанием фактического объема оказанных услуг/выполненных работ, использованных расходных материалов и запасных частей.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2.5.</w:t>
            </w:r>
          </w:p>
        </w:tc>
        <w:tc>
          <w:tcPr>
            <w:tcW w:w="947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2.5.1.</w:t>
            </w:r>
          </w:p>
        </w:tc>
        <w:tc>
          <w:tcPr>
            <w:tcW w:w="412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При выполнении работ руководствоваться нормативно-правовыми и нормативно-техническими документами Российской Федерации.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Услуга по мойки данной техники должна осуществляется в соответствие с нормативной технической документацией ПАО «Рус Гидро».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20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Гарантийные обязательства</w:t>
            </w:r>
          </w:p>
        </w:tc>
        <w:tc>
          <w:tcPr>
            <w:tcW w:w="53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несёт гарантийные обязательства на результат оказанных услуг не менее 3 мес.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77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руководствоваться нормативно-правовыми и нормативно-техническими документами Российской Федерации, в том числе: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22272F"/>
                <w:kern w:val="0"/>
                <w:sz w:val="24"/>
                <w:szCs w:val="24"/>
                <w:lang w:val="ru-RU" w:eastAsia="ru-RU" w:bidi="ar-SA"/>
              </w:rPr>
              <w:t>Приложение.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от 01.01.2021 г.</w:t>
            </w:r>
          </w:p>
        </w:tc>
        <w:tc>
          <w:tcPr>
            <w:tcW w:w="53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6"/>
          <w:szCs w:val="26"/>
          <w:lang w:val="ru-RU"/>
        </w:rPr>
      </w:pPr>
      <w:bookmarkStart w:id="33" w:name="_Toc142558697"/>
      <w:bookmarkStart w:id="34" w:name="_Toc53395937"/>
      <w:bookmarkStart w:id="35" w:name="_Toc53393312"/>
      <w:r>
        <w:rPr>
          <w:sz w:val="26"/>
          <w:szCs w:val="26"/>
          <w:lang w:val="ru-RU"/>
        </w:rPr>
        <w:t>Требования к документации по ценообразованию</w:t>
      </w:r>
      <w:bookmarkEnd w:id="34"/>
      <w:bookmarkEnd w:id="35"/>
      <w:r>
        <w:rPr>
          <w:sz w:val="26"/>
          <w:szCs w:val="26"/>
          <w:lang w:val="ru-RU"/>
        </w:rPr>
        <w:t xml:space="preserve"> на этапе закупки</w:t>
      </w:r>
      <w:bookmarkStart w:id="36" w:name="_Toc135753787"/>
      <w:bookmarkStart w:id="37" w:name="_Toc142558185"/>
      <w:bookmarkStart w:id="38" w:name="_Toc142558698"/>
      <w:bookmarkEnd w:id="33"/>
      <w:bookmarkEnd w:id="36"/>
      <w:bookmarkEnd w:id="37"/>
      <w:bookmarkEnd w:id="38"/>
    </w:p>
    <w:p>
      <w:pPr>
        <w:pStyle w:val="ListParagraph"/>
        <w:numPr>
          <w:ilvl w:val="1"/>
          <w:numId w:val="3"/>
        </w:numPr>
        <w:spacing w:before="120" w:after="60"/>
        <w:ind w:left="0" w:firstLine="851"/>
        <w:contextualSpacing/>
        <w:jc w:val="both"/>
        <w:outlineLvl w:val="0"/>
        <w:rPr>
          <w:bCs/>
          <w:iCs/>
          <w:sz w:val="26"/>
          <w:szCs w:val="26"/>
          <w:lang w:eastAsia="x-none"/>
        </w:rPr>
      </w:pPr>
      <w:r>
        <w:rPr>
          <w:bCs/>
          <w:iCs/>
          <w:sz w:val="26"/>
          <w:szCs w:val="26"/>
          <w:lang w:eastAsia="x-none"/>
        </w:rPr>
        <w:t>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1"/>
          <w:numId w:val="3"/>
        </w:numPr>
        <w:spacing w:before="120" w:after="60"/>
        <w:ind w:left="0" w:firstLine="851"/>
        <w:contextualSpacing/>
        <w:jc w:val="both"/>
        <w:outlineLvl w:val="0"/>
        <w:rPr>
          <w:bCs/>
          <w:iCs/>
          <w:sz w:val="26"/>
          <w:szCs w:val="26"/>
          <w:lang w:eastAsia="x-none"/>
        </w:rPr>
      </w:pPr>
      <w:r>
        <w:rPr>
          <w:bCs/>
          <w:iCs/>
          <w:sz w:val="26"/>
          <w:szCs w:val="26"/>
          <w:lang w:eastAsia="x-none"/>
        </w:rPr>
        <w:t>Дополнительные документы по ценообразованию в состав заявки Участника не включаются.</w:t>
      </w:r>
    </w:p>
    <w:p>
      <w:pPr>
        <w:pStyle w:val="Heading4"/>
        <w:numPr>
          <w:ilvl w:val="0"/>
        </w:numPr>
        <w:ind w:left="0" w:hanging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keepNext w:val="true"/>
        <w:numPr>
          <w:ilvl w:val="0"/>
          <w:numId w:val="3"/>
        </w:numPr>
        <w:spacing w:before="120" w:after="60"/>
        <w:ind w:left="510" w:hanging="0"/>
        <w:contextualSpacing/>
        <w:outlineLvl w:val="0"/>
        <w:rPr>
          <w:sz w:val="26"/>
          <w:szCs w:val="26"/>
        </w:rPr>
      </w:pPr>
      <w:bookmarkStart w:id="39" w:name="_Toc143693889"/>
      <w:r>
        <w:rPr>
          <w:b/>
          <w:bCs/>
          <w:sz w:val="26"/>
          <w:szCs w:val="26"/>
          <w:lang w:val="x-none"/>
        </w:rPr>
        <w:t>Требования к документации по ценообразованию на этапе заключения (исполнения) договора</w:t>
      </w:r>
      <w:bookmarkEnd w:id="39"/>
    </w:p>
    <w:p>
      <w:pPr>
        <w:pStyle w:val="ListParagraph"/>
        <w:numPr>
          <w:ilvl w:val="0"/>
          <w:numId w:val="0"/>
        </w:numPr>
        <w:spacing w:before="120" w:after="60"/>
        <w:ind w:left="510" w:hanging="0"/>
        <w:contextualSpacing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</w:r>
    </w:p>
    <w:p>
      <w:pPr>
        <w:pStyle w:val="ListParagraph"/>
        <w:numPr>
          <w:ilvl w:val="0"/>
          <w:numId w:val="0"/>
        </w:numPr>
        <w:spacing w:before="120" w:after="60"/>
        <w:ind w:left="0" w:hanging="0"/>
        <w:contextualSpacing/>
        <w:jc w:val="both"/>
        <w:outlineLvl w:val="0"/>
        <w:rPr>
          <w:bCs/>
          <w:iCs/>
          <w:sz w:val="26"/>
          <w:szCs w:val="26"/>
          <w:lang w:eastAsia="x-none"/>
        </w:rPr>
      </w:pPr>
      <w:r>
        <w:rPr>
          <w:iCs/>
          <w:sz w:val="26"/>
          <w:szCs w:val="26"/>
          <w:lang w:val="x-none" w:eastAsia="x-none"/>
        </w:rPr>
        <w:t>4.1.</w:t>
      </w:r>
      <w:r>
        <w:rPr>
          <w:b/>
          <w:bCs/>
          <w:iCs/>
          <w:sz w:val="26"/>
          <w:szCs w:val="26"/>
          <w:lang w:val="x-none" w:eastAsia="x-none"/>
        </w:rPr>
        <w:t xml:space="preserve"> </w:t>
      </w:r>
      <w:r>
        <w:rPr>
          <w:bCs/>
          <w:iCs/>
          <w:sz w:val="26"/>
          <w:szCs w:val="26"/>
          <w:lang w:eastAsia="x-none"/>
        </w:rPr>
        <w:t>По результатам настоящей закупки заключается договор с предельной ценой, а также с единичными расценками (ценой за единицу продукции по каждому наименованию работ), предложенными в заявке Победителем.</w:t>
      </w:r>
    </w:p>
    <w:p>
      <w:pPr>
        <w:pStyle w:val="Normal"/>
        <w:jc w:val="both"/>
        <w:rPr>
          <w:sz w:val="26"/>
          <w:szCs w:val="26"/>
        </w:rPr>
      </w:pPr>
      <w:bookmarkStart w:id="40" w:name="_GoBack_Копия_2"/>
      <w:bookmarkEnd w:id="40"/>
      <w:r>
        <w:rPr>
          <w:rFonts w:eastAsia="Calibri"/>
          <w:bCs/>
          <w:iCs/>
          <w:sz w:val="26"/>
          <w:szCs w:val="26"/>
          <w:lang w:eastAsia="x-none"/>
        </w:rPr>
        <w:t>4.2.  Порядок формирования на этапе исполнения договора стоимости выполняемых услуг по заявке заказчика установлен в Проекте договора.</w:t>
      </w:r>
    </w:p>
    <w:p>
      <w:pPr>
        <w:pStyle w:val="Heading1"/>
        <w:keepLines/>
        <w:numPr>
          <w:ilvl w:val="0"/>
          <w:numId w:val="0"/>
        </w:numPr>
        <w:ind w:left="357" w:hanging="0"/>
        <w:rPr>
          <w:iCs/>
          <w:caps/>
        </w:rPr>
      </w:pPr>
      <w:r>
        <w:rPr>
          <w:iCs/>
          <w:caps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  <w:t>Руководитель ГКЭО и РТС</w:t>
      </w:r>
    </w:p>
    <w:p>
      <w:pPr>
        <w:pStyle w:val="Normal"/>
        <w:rPr>
          <w:lang w:eastAsia="x-none"/>
        </w:rPr>
      </w:pPr>
      <w:r>
        <w:rPr>
          <w:lang w:eastAsia="x-none"/>
        </w:rPr>
        <w:t>Камчатского филиала</w:t>
      </w:r>
    </w:p>
    <w:p>
      <w:pPr>
        <w:pStyle w:val="Normal"/>
        <w:rPr>
          <w:lang w:eastAsia="x-none"/>
        </w:rPr>
      </w:pPr>
      <w:r>
        <w:rPr>
          <w:lang w:eastAsia="x-none"/>
        </w:rPr>
        <w:t>АО «ТК РусГидро»</w:t>
        <w:tab/>
        <w:tab/>
        <w:tab/>
        <w:tab/>
        <w:tab/>
        <w:tab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119674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119674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e17ab"/>
    <w:rPr>
      <w:color w:val="954F72"/>
      <w:u w:val="single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ae17ab"/>
    <w:pPr>
      <w:spacing w:beforeAutospacing="1" w:afterAutospacing="1"/>
    </w:pPr>
    <w:rPr>
      <w:sz w:val="24"/>
      <w:szCs w:val="24"/>
    </w:rPr>
  </w:style>
  <w:style w:type="paragraph" w:styleId="Xl63" w:customStyle="1">
    <w:name w:val="xl63"/>
    <w:basedOn w:val="Normal"/>
    <w:qFormat/>
    <w:rsid w:val="00ae17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4" w:customStyle="1">
    <w:name w:val="xl64"/>
    <w:basedOn w:val="Normal"/>
    <w:qFormat/>
    <w:rsid w:val="00ae17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9B4FD-37EF-49B3-BF03-5E18D6CE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Application>AlterOffice/3.4.0.9$Linux_X86_64 LibreOffice_project/b8daf9e823b1a5463a2f48435ddc2e8696e7d4fc</Application>
  <AppVersion>15.0000</AppVersion>
  <Pages>13</Pages>
  <Words>1767</Words>
  <Characters>10994</Characters>
  <CharactersWithSpaces>12222</CharactersWithSpaces>
  <Paragraphs>553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fedorovsa@corp.gidroogk.com</cp:lastModifiedBy>
  <cp:lastPrinted>2026-04-21T02:50:00Z</cp:lastPrinted>
  <dcterms:modified xsi:type="dcterms:W3CDTF">2026-08-20T12:03:16Z</dcterms:modified>
  <cp:revision>63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