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spacing w:lineRule="auto" w:line="240"/>
        <w:jc w:val="right"/>
        <w:rPr>
          <w:rFonts w:ascii="Times New Roman" w:hAnsi="Times New Roman"/>
        </w:rPr>
      </w:pPr>
      <w:r>
        <w:rPr>
          <w:rFonts w:eastAsia="Calibri" w:ascii="Times New Roman" w:hAnsi="Times New Roman"/>
          <w:sz w:val="24"/>
          <w:szCs w:val="24"/>
        </w:rPr>
        <w:t>УТВЕРЖДАЮ</w:t>
      </w:r>
    </w:p>
    <w:p>
      <w:pPr>
        <w:pStyle w:val="Normal"/>
        <w:tabs>
          <w:tab w:val="clear" w:pos="708"/>
          <w:tab w:val="left" w:pos="1985" w:leader="none"/>
        </w:tabs>
        <w:spacing w:lineRule="auto" w:line="240"/>
        <w:jc w:val="right"/>
        <w:rPr>
          <w:rFonts w:ascii="Times New Roman" w:hAnsi="Times New Roman"/>
        </w:rPr>
      </w:pPr>
      <w:r>
        <w:rPr>
          <w:rFonts w:eastAsia="Calibri" w:ascii="Times New Roman" w:hAnsi="Times New Roman"/>
          <w:sz w:val="24"/>
          <w:szCs w:val="24"/>
        </w:rPr>
        <w:t>Директор Камчатского филиала</w:t>
      </w:r>
    </w:p>
    <w:p>
      <w:pPr>
        <w:pStyle w:val="Normal"/>
        <w:tabs>
          <w:tab w:val="clear" w:pos="708"/>
          <w:tab w:val="left" w:pos="1985" w:leader="none"/>
        </w:tabs>
        <w:spacing w:lineRule="auto" w:line="240"/>
        <w:jc w:val="right"/>
        <w:rPr>
          <w:rFonts w:ascii="Times New Roman" w:hAnsi="Times New Roman"/>
        </w:rPr>
      </w:pPr>
      <w:r>
        <w:rPr>
          <w:rFonts w:eastAsia="Calibri" w:ascii="Times New Roman" w:hAnsi="Times New Roman"/>
          <w:sz w:val="24"/>
          <w:szCs w:val="24"/>
        </w:rPr>
        <w:t>АО «ТК РусГидро»</w:t>
      </w:r>
    </w:p>
    <w:p>
      <w:pPr>
        <w:pStyle w:val="Normal"/>
        <w:tabs>
          <w:tab w:val="clear" w:pos="708"/>
          <w:tab w:val="left" w:pos="1985" w:leader="none"/>
        </w:tabs>
        <w:spacing w:lineRule="auto" w:line="240"/>
        <w:jc w:val="right"/>
        <w:rPr>
          <w:rFonts w:ascii="Times New Roman" w:hAnsi="Times New Roman"/>
        </w:rPr>
      </w:pPr>
      <w:r>
        <w:rPr>
          <w:rFonts w:eastAsia="Calibri" w:ascii="Times New Roman" w:hAnsi="Times New Roman"/>
          <w:sz w:val="24"/>
          <w:szCs w:val="24"/>
        </w:rPr>
        <w:t>_____________ М.В. Нешев</w:t>
      </w:r>
    </w:p>
    <w:p>
      <w:pPr>
        <w:pStyle w:val="Normal"/>
        <w:tabs>
          <w:tab w:val="clear" w:pos="708"/>
          <w:tab w:val="left" w:pos="1985" w:leader="none"/>
        </w:tabs>
        <w:spacing w:lineRule="auto" w:line="240" w:before="0" w:after="200"/>
        <w:jc w:val="right"/>
        <w:rPr>
          <w:rFonts w:ascii="Times New Roman" w:hAnsi="Times New Roman"/>
        </w:rPr>
      </w:pPr>
      <w:r>
        <w:rPr>
          <w:rFonts w:eastAsia="Calibri" w:ascii="Times New Roman" w:hAnsi="Times New Roman"/>
          <w:sz w:val="24"/>
          <w:szCs w:val="24"/>
        </w:rPr>
        <w:t>«____» ____________ 202</w:t>
      </w:r>
      <w:r>
        <w:rPr>
          <w:rFonts w:eastAsia="Calibri" w:ascii="Times New Roman" w:hAnsi="Times New Roman"/>
          <w:sz w:val="24"/>
          <w:szCs w:val="24"/>
        </w:rPr>
        <w:t>6</w:t>
      </w:r>
      <w:r>
        <w:rPr>
          <w:rFonts w:eastAsia="Calibri" w:ascii="Times New Roman" w:hAnsi="Times New Roman"/>
          <w:sz w:val="24"/>
          <w:szCs w:val="24"/>
        </w:rPr>
        <w:t xml:space="preserve"> г.</w:t>
      </w:r>
    </w:p>
    <w:p>
      <w:pPr>
        <w:pStyle w:val="Normal"/>
        <w:ind w:left="5046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ТЕХНИЧЕСКИЕ ТРЕБОВАНИЯ</w:t>
      </w:r>
    </w:p>
    <w:p>
      <w:pPr>
        <w:pStyle w:val="Normal"/>
        <w:ind w:right="57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ОКПД 2: 45.20.30.000 Услуги мойки легковых автомобилей в г. Петропавловск Камчатский для нужд Камчатского филиала АО "ТК РусГидро"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Лот № 2065-ЭКСП ПРОД-2026-ТК-КФ</w:t>
      </w:r>
    </w:p>
    <w:p>
      <w:p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extDirection w:val="lrTb"/>
          <w:docGrid w:type="default" w:linePitch="381" w:charSpace="12288"/>
        </w:sectPr>
        <w:pStyle w:val="Normal"/>
        <w:rPr>
          <w:rFonts w:ascii="Times New Roman" w:hAnsi="Times New Roman" w:eastAsia="Times New Roman" w:cs="Times New Roman"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</w:t>
      </w:r>
    </w:p>
    <w:tbl>
      <w:tblPr>
        <w:tblStyle w:val="afe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66"/>
        <w:gridCol w:w="844"/>
      </w:tblGrid>
      <w:tr>
        <w:trPr/>
        <w:tc>
          <w:tcPr>
            <w:tcW w:w="90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1. Общие сведения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Обозначения и сокращения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закупаемой продукции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Цель использования закупаемой продукции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rFonts w:eastAsia="PMingLiU"/>
                <w:kern w:val="0"/>
                <w:lang w:val="ru-RU" w:bidi="ar-SA"/>
              </w:rPr>
              <w:t>Существующее положение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 1. Перечень объектов заказчика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Style w:val="Hyperlink"/>
                <w:iCs/>
                <w:color w:val="000000" w:themeColor="text1"/>
                <w:kern w:val="0"/>
                <w:szCs w:val="20"/>
                <w:u w:val="none"/>
                <w:lang w:val="ru-RU" w:bidi="ar-SA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rStyle w:val="Hyperlink"/>
                <w:iCs/>
                <w:color w:val="000000" w:themeColor="text1"/>
                <w:kern w:val="0"/>
                <w:u w:val="none"/>
                <w:lang w:val="ru-RU" w:bidi="ar-SA"/>
              </w:rPr>
              <w:t>Иные требования и сведения общего характера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b/>
              </w:rPr>
            </w:pPr>
            <w:r>
              <w:rPr>
                <w:rStyle w:val="Hyperlink"/>
                <w:b/>
                <w:color w:val="000000" w:themeColor="text1"/>
                <w:kern w:val="0"/>
                <w:u w:val="none"/>
                <w:lang w:val="ru-RU" w:bidi="ar-SA"/>
              </w:rPr>
              <w:t>Требования к продукции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rStyle w:val="Hyperlink"/>
                <w:color w:val="000000" w:themeColor="text1"/>
                <w:kern w:val="0"/>
                <w:u w:val="none"/>
                <w:lang w:val="ru-RU" w:bidi="ar-SA"/>
              </w:rPr>
              <w:t>Требования к объемам и срокам оказания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Таблица 2. Перечень и объём оказываемых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-57" w:right="0" w:hanging="0"/>
              <w:contextualSpacing/>
              <w:jc w:val="left"/>
              <w:rPr/>
            </w:pPr>
            <w:r>
              <w:rPr>
                <w:rStyle w:val="Hyperlink"/>
                <w:color w:val="000000" w:themeColor="text1"/>
                <w:kern w:val="0"/>
                <w:u w:val="none"/>
                <w:lang w:val="ru-RU" w:bidi="ar-SA"/>
              </w:rPr>
              <w:t>2.1.2 Требования к срокам оказанияуслуг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Таблица 3. Требования к срокам оказания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lang w:val="ru-RU" w:bidi="ar-SA"/>
              </w:rPr>
              <w:t>Требования к качеству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Таблица 4. Требования к качеству услуг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документации по ценообразованию на этапе закупки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</w:t>
            </w:r>
          </w:p>
        </w:tc>
      </w:tr>
      <w:tr>
        <w:trPr/>
        <w:tc>
          <w:tcPr>
            <w:tcW w:w="906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документации по ценообразованию на этапе заключения (исполнения) договора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ListParagraph"/>
        <w:numPr>
          <w:ilvl w:val="0"/>
          <w:numId w:val="2"/>
        </w:numPr>
        <w:ind w:left="0" w:hanging="0"/>
        <w:jc w:val="center"/>
        <w:rPr>
          <w:b/>
          <w:caps/>
        </w:rPr>
      </w:pPr>
      <w:bookmarkStart w:id="0" w:name="_Toc54643694"/>
      <w:r>
        <w:rPr>
          <w:b/>
        </w:rPr>
        <w:t>Общие сведения</w:t>
      </w:r>
      <w:bookmarkEnd w:id="0"/>
    </w:p>
    <w:p>
      <w:pPr>
        <w:pStyle w:val="ListParagraph"/>
        <w:numPr>
          <w:ilvl w:val="1"/>
          <w:numId w:val="2"/>
        </w:numPr>
        <w:ind w:left="0" w:firstLine="284"/>
        <w:rPr>
          <w:bCs/>
        </w:rPr>
      </w:pPr>
      <w:bookmarkStart w:id="1" w:name="_Toc46743505"/>
      <w:bookmarkStart w:id="2" w:name="_Toc54643695"/>
      <w:r>
        <w:rPr>
          <w:bCs/>
        </w:rPr>
        <w:t>Обозначения и сокращения</w:t>
      </w:r>
      <w:bookmarkEnd w:id="1"/>
      <w:bookmarkEnd w:id="2"/>
      <w:r>
        <w:rPr>
          <w:bCs/>
        </w:rPr>
        <w:t>.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2"/>
        <w:gridCol w:w="7380"/>
      </w:tblGrid>
      <w:tr>
        <w:trPr>
          <w:cantSplit w:val="true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АО «ТК РусГидро»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Акционерное Общество «Транспортная компания РусГидро»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  <w:shd w:fill="FFFF99" w:val="clear"/>
        </w:rPr>
      </w:pPr>
      <w:r>
        <w:rPr>
          <w:rFonts w:cs="Times New Roman" w:ascii="Times New Roman" w:hAnsi="Times New Roman"/>
          <w:i/>
          <w:sz w:val="24"/>
          <w:szCs w:val="24"/>
          <w:shd w:fill="FFFF99" w:val="clear"/>
        </w:rPr>
      </w:r>
    </w:p>
    <w:p>
      <w:pPr>
        <w:pStyle w:val="ListParagraph"/>
        <w:numPr>
          <w:ilvl w:val="1"/>
          <w:numId w:val="2"/>
        </w:numPr>
        <w:ind w:left="0" w:firstLine="284"/>
        <w:jc w:val="both"/>
        <w:rPr>
          <w:b/>
          <w:i/>
          <w:i/>
          <w:shd w:fill="FFFF99" w:val="clear"/>
        </w:rPr>
      </w:pPr>
      <w:r>
        <w:rPr>
          <w:b/>
        </w:rPr>
        <w:t>Наименование закупаемой продукции.</w:t>
      </w:r>
      <w:bookmarkStart w:id="3" w:name="_Toc46743507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ОКПД 2: 45.20.30.000 Услуги мойки легковых автомобилей в г. Петропавловск-Камчатский </w:t>
      </w:r>
      <w:r>
        <w:rPr>
          <w:rFonts w:cs="Times New Roman" w:ascii="Times New Roman" w:hAnsi="Times New Roman"/>
          <w:sz w:val="24"/>
          <w:szCs w:val="24"/>
        </w:rPr>
        <w:t>для нужд Камчатского филиала АО «ТК РусГидро».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/>
          <w:i/>
          <w:sz w:val="24"/>
          <w:szCs w:val="24"/>
          <w:shd w:fill="FFFF99" w:val="clear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shd w:fill="FFFF99" w:val="clear"/>
        </w:rPr>
      </w:r>
    </w:p>
    <w:p>
      <w:pPr>
        <w:pStyle w:val="ListParagraph"/>
        <w:numPr>
          <w:ilvl w:val="1"/>
          <w:numId w:val="2"/>
        </w:numPr>
        <w:ind w:left="0" w:firstLine="284"/>
        <w:jc w:val="both"/>
        <w:rPr>
          <w:b/>
        </w:rPr>
      </w:pPr>
      <w:bookmarkStart w:id="4" w:name="_Toc54643697"/>
      <w:r>
        <w:rPr>
          <w:b/>
        </w:rPr>
        <w:t xml:space="preserve">Цель </w:t>
      </w:r>
      <w:bookmarkEnd w:id="3"/>
      <w:r>
        <w:rPr>
          <w:b/>
        </w:rPr>
        <w:t xml:space="preserve">оказания </w:t>
      </w:r>
      <w:bookmarkEnd w:id="4"/>
      <w:r>
        <w:rPr>
          <w:b/>
        </w:rPr>
        <w:t>услуг.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Целью является обеспечение услугами мойки легковых автомобилей необходимых для поддержания работоспособного состояния и обеспечения безотказной работы в период эксплуатации Камчатского филиала АО «ТК РусГидро».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2"/>
        </w:numPr>
        <w:ind w:left="0" w:firstLine="284"/>
        <w:jc w:val="both"/>
        <w:rPr>
          <w:b/>
        </w:rPr>
      </w:pPr>
      <w:r>
        <w:rPr>
          <w:b/>
        </w:rPr>
        <w:t>Существующее положение.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Задача: услуги мойки легковых автомобилей, необходимых для поддержания работоспособного состояния и обеспечения безотказной работы в период эксплуатации.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bookmarkStart w:id="5" w:name="_Toc54643699"/>
      <w:r>
        <w:rPr>
          <w:rFonts w:cs="Times New Roman" w:ascii="Times New Roman" w:hAnsi="Times New Roman"/>
          <w:b/>
          <w:sz w:val="24"/>
          <w:szCs w:val="24"/>
        </w:rPr>
        <w:t>Таблица 1. Перечень объектов заказчика</w:t>
      </w:r>
      <w:bookmarkEnd w:id="5"/>
    </w:p>
    <w:tbl>
      <w:tblPr>
        <w:tblW w:w="9629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2"/>
        <w:gridCol w:w="2697"/>
        <w:gridCol w:w="2498"/>
        <w:gridCol w:w="1834"/>
        <w:gridCol w:w="1748"/>
      </w:tblGrid>
      <w:tr>
        <w:trPr>
          <w:trHeight w:val="52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Расположение объекта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(место оказания услуг)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Наименование основного средства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Примечания (гос. рег. знак)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NISSAN PATROL 4,8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 808 ТТ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ММС Делика 168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168 ХЕ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 Хайс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098 КС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Тойота-Л.Круизер- 100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425 КА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Тойота-Л.Круизер- 200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 747 ТТ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Тойота-Л.Круизер-105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005 РО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Mitsubishi Pajero 3.8 LWB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 023 ОЕ 52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277 ВН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454 ОВ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490 НР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УАЗ-2069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580 КМ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УАЗ-31519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579 КМ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 120 PRADO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014 ОР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ГАЗ-221717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786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 Ленд Крузер 150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727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651 ОТ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УАЗ-315195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 819 ТТ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УАЗ-315195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332 ОВ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УАЗ-315195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354 ОВ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FORD TOURNEO CUSTOM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495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LEXUS GX 460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746 ВТ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Mitsubishi L200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342 ОМ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263 ВН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212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Н. Террано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 049 НН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-396255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766 АЕ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289 ЕУ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927 НК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850 КУ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199 АС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436 НК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329 НК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ГАЗ-27527 Соболь Комби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856 КХ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248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NISSAN PATROL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041 ТО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469 КТ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865 КТ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883 КТ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817 КУ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643 КУ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010 ОК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 150 (PRADO)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 121 НС 777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 200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070 ОЕ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930 СС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454 ОС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395 ОС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ВАЗ 21213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626 АВ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22177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776 СУ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ЛВИ 22153-0000010-01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141 НС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220695-04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834 ВХ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220695-04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884 ВХ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220695-04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893 ВХ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31514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485 КА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315196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150 УК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039 НХ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УАЗ 39099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583 ОН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320 ЕУ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120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264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УАЗ-3962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542 ОЕ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Mitsubishi Delica D:5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470 ЕЕ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NISSAN-SAFARI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302 ВХ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005 ОК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 200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402 ЕЕ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038 УХ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039 УХ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315 ХТ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931 СС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064 ЕА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 Ленд Крузер 150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795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 Ленд Крузер 150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698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 Ленд Крузер 150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571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УАЗ-220695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638 ЕУ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268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383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254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453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275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190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117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348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230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498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410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226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461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405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346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363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397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437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149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265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355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162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179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458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259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470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484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181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LAND CRUISER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724 ВТ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UAZ PATRIOT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462 НК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3309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170 НР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Renault Duster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239 НН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Toyota Fortuner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884 КТ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ГАЗ-221717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654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ГАЗ-33023 ПМС-212-02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193 НМ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322173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333 ХК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ГАЗ-А62R33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274 ЕУ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Тойота Хайс пассажирский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 825 ТТ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Ниссан NP 300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834 АМ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Mitsubishi L200 2,5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 733 ХВ 27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Автомобиль УАЗ-390995 фермер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192 ЕТ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 Соболь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527 ОУ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 Соболь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759 ТВ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ГАЗ-3302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321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ГАЗ-3302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319 ЕУ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Т-Таун-Айс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066 МВ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002 МК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152 УК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153 УК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730 АН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711 ЕЕ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УАЗ-330364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042 ВВ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УАЗ-330365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103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095 КС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045 МЕ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УАЗ-390942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928 ВВ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517 ВТ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837 АР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802 АР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858 АР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805 АР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810 АР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УАЗ-3303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929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УАЗ-390945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397 ВН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561 ОУ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602 ЕУ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128 ЕУ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152 ЕУ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557 ЕУ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371 ЕУ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519 ЕУ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293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ГАЗ-330210 (в составе с 41 КХ 1940)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541 АН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Ниссан NP 300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815 АМ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256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238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386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532 МТ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548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686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NISSAN-DATSUN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 990 НН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 Соболь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131 РЕ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ГАЗ-27527 Соболь Комби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708 КХ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215 ЕВ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533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Автомобиль УАЗ-390995 фермер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409 ЕТ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 Соболь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449 ТВ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 Соболь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698 ОУ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 Соболь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158 РЕ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ГАЗ-27527 Соболь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108 РЕ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Ниссан Атлас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966 НС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390942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 543 МТ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002 МВ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513 ОС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149 УК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392 ВН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415 ВН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429 ВН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710 АН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762 АЕ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763 АЕ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764 АЕ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 859 ТТ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450 ТН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724 АН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514 ОС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 390995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449 ТН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130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619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УАЗ-2924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569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507 КВ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УАЗ-390995-04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В 422 ОХ 41</w:t>
            </w:r>
          </w:p>
        </w:tc>
      </w:tr>
      <w:tr>
        <w:trPr>
          <w:trHeight w:val="765" w:hRule="atLeas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Услуги мойки легковых автомобилей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Камчатский край, г. Петропавловск-Камчатский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2705V7 (Газель)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 357 РВ 28</w:t>
            </w:r>
          </w:p>
        </w:tc>
      </w:tr>
    </w:tbl>
    <w:p>
      <w:pPr>
        <w:pStyle w:val="ListParagraph"/>
        <w:numPr>
          <w:ilvl w:val="1"/>
          <w:numId w:val="2"/>
        </w:numPr>
        <w:ind w:left="0" w:firstLine="360"/>
        <w:jc w:val="both"/>
        <w:rPr>
          <w:b/>
        </w:rPr>
      </w:pPr>
      <w:r>
        <w:rPr>
          <w:b/>
        </w:rPr>
        <w:t xml:space="preserve">Информация в отношении исполнения договора, </w:t>
      </w:r>
      <w:bookmarkStart w:id="6" w:name="_Hlk46492347"/>
      <w:r>
        <w:rPr>
          <w:b/>
        </w:rPr>
        <w:t xml:space="preserve">которая должна быть учтена при подготовке заявки </w:t>
      </w:r>
      <w:bookmarkEnd w:id="6"/>
      <w:r>
        <w:rPr>
          <w:b/>
        </w:rPr>
        <w:t>(в том числе перечень ресурсов, услуг и документов, предоставляемых заказчиком на этапе исполнения договора)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7" w:name="_Toc46743510"/>
      <w:bookmarkEnd w:id="7"/>
      <w:r>
        <w:rPr>
          <w:rFonts w:eastAsia="Times New Roman" w:cs="Times New Roman" w:ascii="Times New Roman" w:hAnsi="Times New Roman"/>
          <w:sz w:val="24"/>
          <w:szCs w:val="24"/>
        </w:rPr>
        <w:t>Заказчик предоставляет подрядчику: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1.5.1 Необходимые данные о ТС (гос. номер, марку и модель ТС)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1.6. Иные требования и сведения общего характера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1.6.1. Все работы проводятся силами Исполнителя, по предварительной записи по средствам телефонной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связи.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1.6.1. Проведенные работы по заявке фиксируются в Ведомости мойки легковых автомобилей.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both"/>
        <w:rPr>
          <w:b/>
          <w:iCs/>
          <w:caps/>
        </w:rPr>
      </w:pPr>
      <w:bookmarkStart w:id="8" w:name="_Toc51339693"/>
      <w:bookmarkStart w:id="9" w:name="_Toc54643702"/>
      <w:r>
        <w:rPr>
          <w:b/>
          <w:iCs/>
        </w:rPr>
        <w:t>Требования к продукции</w:t>
      </w:r>
      <w:bookmarkEnd w:id="8"/>
      <w:bookmarkEnd w:id="9"/>
    </w:p>
    <w:p>
      <w:pPr>
        <w:pStyle w:val="ListParagraph"/>
        <w:numPr>
          <w:ilvl w:val="1"/>
          <w:numId w:val="2"/>
        </w:numPr>
        <w:ind w:left="0" w:firstLine="284"/>
        <w:jc w:val="both"/>
        <w:rPr>
          <w:b/>
          <w:bCs/>
        </w:rPr>
      </w:pPr>
      <w:bookmarkStart w:id="10" w:name="_Toc54643703"/>
      <w:r>
        <w:rPr>
          <w:b/>
          <w:bCs/>
        </w:rPr>
        <w:t>Требования к объемам и срокам оказания услуг</w:t>
      </w:r>
      <w:bookmarkEnd w:id="10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Таблица 2. </w:t>
      </w:r>
      <w:r>
        <w:rPr>
          <w:rFonts w:cs="Times New Roman" w:ascii="Times New Roman" w:hAnsi="Times New Roman"/>
          <w:b/>
          <w:sz w:val="24"/>
          <w:szCs w:val="24"/>
        </w:rPr>
        <w:t>Перечень и объем оказываемых услуг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1"/>
        <w:gridCol w:w="5959"/>
        <w:gridCol w:w="989"/>
        <w:gridCol w:w="2126"/>
      </w:tblGrid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Ед. </w:t>
              <w:br/>
              <w:t>изм.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Количество*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Влажная уборка салона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Комплексная мойка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Мойка кузова (бесконтактная)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Обработка резиновых уплотнителей силиконом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Полировка пластика салона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Помывка двигателя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Помывка резинового коврика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Помывка стёкол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Сбивка грязи и наледи с кузова (без пены)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Уборка багажника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Уборка салона пылесосом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Сбивка льда (Подкрылки, подвески)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Ваксовка кузова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>
        <w:trPr>
          <w:trHeight w:val="284" w:hRule="atLeast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Стирка ворсяного коврика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*Количество плановое, может быть скорректировано в пределах общей цены договора, при этом цена единицы каждой из позиций остаётся неизменной.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2.2.1. Все работы проводятся силами, средствами Исполнителя, с использованием сертифицированных материалов в автомоечном комплексе Исполнителя.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2.2.2. Перечень оказываемых услуг мойки легковых автомобилей для нужд Камчатского филиала АО «ТК РусГидро» осуществляется в соответствии с Таблицей № 2 «Перечень и объём оказываемых услуг»</w:t>
      </w:r>
    </w:p>
    <w:p>
      <w:pPr>
        <w:pStyle w:val="Heading3"/>
        <w:numPr>
          <w:ilvl w:val="2"/>
          <w:numId w:val="6"/>
        </w:numPr>
        <w:suppressAutoHyphens w:val="false"/>
        <w:jc w:val="both"/>
        <w:rPr/>
      </w:pPr>
      <w:bookmarkStart w:id="11" w:name="_Toc54643465"/>
      <w:bookmarkStart w:id="12" w:name="_Toc48062868"/>
      <w:r>
        <w:rPr/>
        <w:t xml:space="preserve">Требования к срокам </w:t>
      </w:r>
      <w:bookmarkEnd w:id="12"/>
      <w:r>
        <w:rPr/>
        <w:t>оказания услуг</w:t>
      </w:r>
      <w:bookmarkEnd w:id="11"/>
    </w:p>
    <w:p>
      <w:pPr>
        <w:pStyle w:val="Style16"/>
        <w:numPr>
          <w:ilvl w:val="0"/>
          <w:numId w:val="0"/>
        </w:numPr>
        <w:spacing w:before="240" w:after="60"/>
        <w:ind w:left="480" w:hanging="0"/>
        <w:jc w:val="left"/>
        <w:outlineLvl w:val="0"/>
        <w:rPr/>
      </w:pPr>
      <w:bookmarkStart w:id="13" w:name="_Toc54643466"/>
      <w:r>
        <w:rPr/>
        <w:t>Таблица 3. Требования к срокам оказания услуг</w:t>
      </w:r>
      <w:bookmarkEnd w:id="13"/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2"/>
        <w:gridCol w:w="3415"/>
        <w:gridCol w:w="1876"/>
        <w:gridCol w:w="2090"/>
        <w:gridCol w:w="1818"/>
      </w:tblGrid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</w:tr>
      <w:tr>
        <w:trPr>
          <w:trHeight w:val="267" w:hRule="atLeast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Влажная уборка салона</w:t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31.12.2026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Комплексная мойка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Мойка кузова (бесконтактная)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Обработка резиновых уплотнителей силиконом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Полировка пластика салона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Помывка двигателя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Помывка резинового коврика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Помывка стёкол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Сбивка грязи и наледи с кузова (без пены)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Уборка багажника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Уборка салона пылесосом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Сбивка льда (Подкрылки, подвески)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Ваксовка кузова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Стирка ворсяного коврика</w:t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footerReference w:type="default" r:id="rId6"/>
          <w:type w:val="nextPage"/>
          <w:pgSz w:w="11906" w:h="16838"/>
          <w:pgMar w:left="1134" w:right="622" w:gutter="0" w:header="680" w:top="737" w:footer="570" w:bottom="825"/>
          <w:pgNumType w:fmt="decimal"/>
          <w:formProt w:val="false"/>
          <w:textDirection w:val="lrTb"/>
          <w:docGrid w:type="default" w:linePitch="381" w:charSpace="12288"/>
        </w:sectPr>
      </w:pPr>
    </w:p>
    <w:p>
      <w:pPr>
        <w:pStyle w:val="ListParagraph"/>
        <w:numPr>
          <w:ilvl w:val="1"/>
          <w:numId w:val="2"/>
        </w:numPr>
        <w:ind w:left="0" w:firstLine="284"/>
        <w:rPr>
          <w:b/>
        </w:rPr>
      </w:pPr>
      <w:r>
        <w:rPr>
          <w:b/>
        </w:rPr>
        <w:t>Требования к качеству продукции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14" w:name="_Toc51339698"/>
      <w:bookmarkStart w:id="15" w:name="_Toc50125131"/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Таблица 4. Требования к </w:t>
      </w:r>
      <w:bookmarkEnd w:id="14"/>
      <w:bookmarkEnd w:id="15"/>
      <w:r>
        <w:rPr>
          <w:rFonts w:eastAsia="Times New Roman" w:cs="Times New Roman" w:ascii="Times New Roman" w:hAnsi="Times New Roman"/>
          <w:b/>
          <w:sz w:val="24"/>
          <w:szCs w:val="24"/>
        </w:rPr>
        <w:t>качеству продукции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Наименование услуг/этапа услуг (позиции № 1-14 Таблицы 2): </w:t>
      </w:r>
      <w:r>
        <w:rPr>
          <w:rFonts w:cs="Times New Roman" w:ascii="Times New Roman" w:hAnsi="Times New Roman"/>
          <w:bCs/>
          <w:sz w:val="24"/>
          <w:szCs w:val="24"/>
        </w:rPr>
        <w:t>ОКПД 2: 45.20.30.000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Услуги мойки легковых автомобилей в г. Петропавловск- Камчатский для нужд Камчатского филиала АО "ТК РусГидро"</w:t>
      </w:r>
    </w:p>
    <w:tbl>
      <w:tblPr>
        <w:tblStyle w:val="afe"/>
        <w:tblpPr w:bottomFromText="0" w:horzAnchor="text" w:leftFromText="180" w:rightFromText="180" w:tblpX="0" w:tblpY="1" w:topFromText="0" w:vertAnchor="text"/>
        <w:tblW w:w="1528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266"/>
        <w:gridCol w:w="4450"/>
        <w:gridCol w:w="2599"/>
        <w:gridCol w:w="2685"/>
        <w:gridCol w:w="2429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4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28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42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4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16" w:name="_Toc53499667"/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16"/>
          </w:p>
        </w:tc>
        <w:tc>
          <w:tcPr>
            <w:tcW w:w="22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4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4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5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5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Согласно Таблицы № 3 Перечень и объем оказываемых услуг</w:t>
            </w:r>
          </w:p>
        </w:tc>
        <w:tc>
          <w:tcPr>
            <w:tcW w:w="259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1.2.1.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оказать услуги с использованием собственных инструментов, материалов и оборудования. Использование просроченных материалов не допускается.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1.3.1.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на специализированной автомоечной станции. Исполнитель на все время оказания услуги обеспечивает возможность доступа представителя Заказчика в помещения Исполнителя для визуального контроля за процессом оказания услуг и за соответствием услуг условиям контракта.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1.4.1.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Перечень оказываемых услуг, осуществляется в соответствии с таблицей № 3 «Перечень и объем оказываемых услуг».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1.5.1.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иметь минимально необходимое для выполнения работ количество квалифицированного и сертифицированного персонала (оформленного в соответствии с Гражданским Кодексом Российской Федерации или привлекаемого по трудовым либо гражданско-правовым договорам).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Исполнитель не должен допускать повреждения автомобиля, в том числе царапины, вмятины, поломки элементов кузова, салона, зеркал, фонарей, антенн, колес, стекол и другие механические повреждения, а также должен обеспечить сохранность лакокрасочного покрытия автомобиля. В зимнее время во избежание негативного воздействия на лакокрасочное покрытие мойка и сушка автомобилей должна осуществляться в отапливаемом помещении.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2.2.1.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Исполнитель обеспечивает сохранность легковых автомобилей, а также их комплектации при оказании Услуг.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kern w:val="0"/>
                <w:sz w:val="24"/>
                <w:szCs w:val="24"/>
                <w:shd w:fill="FFFF99" w:val="clear"/>
                <w:lang w:val="ru-RU" w:eastAsia="ru-RU" w:bidi="ar-SA"/>
              </w:rPr>
              <w:t xml:space="preserve"> 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2.3.1.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Иметь в пользовании помещения, оборудование для мойки, оборудование для локальной очистки от взвешенных частиц, удаления пыли, полировки панелей, мойки двигателя, багажника, стёкол;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Оказывать услуги Заказчику по предварительной записи по телефону.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2.4.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2.4.1.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Акт сдачи – приемки оказанных услуг.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Счет, с предоставлением списка транспортных средств с указанием оказанных услуг согласно перечню технического требования.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Заказчик в течение 5 (пяти) рабочих дней со дня получения Актов оказанных услуг обязан рассмотреть результаты и при отсутствии замечаний направить Исполнителю 1 (один) экземпляр каждого из подписанных Актов.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2.5.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37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2.5.1.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При выполнении работ руководствоваться нормативно-правовыми и нормативно-техническими документами Российской Федерации.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Услуга по мойки данной техники должна осуществляется в соответствие с нормативной технической документацией АО ТК «Рус Гидро».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2.6.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2.6.1.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полную материальную ответственность за причинение ущерба имуществу Заказчика.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2.7.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2.7.1.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руководствоваться нормативно-правовыми и нормативно-техническими документами Российской Федерации в сфере санитарно — эпидемиологического надзора за использованием воды в системах технического водоснабжения промышленных предприятий.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2.8.</w:t>
            </w:r>
          </w:p>
        </w:tc>
        <w:tc>
          <w:tcPr>
            <w:tcW w:w="67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оказанию услуг 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800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2.8.1.</w:t>
            </w:r>
          </w:p>
        </w:tc>
        <w:tc>
          <w:tcPr>
            <w:tcW w:w="671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Цена предлагаемых Услуг должна быть указана с учетом затрат на уплату налогов, сборов и других обязательных платежей.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Стоимость Услуг является фиксированной и не подлежит изменению в течение времени действия договора.</w:t>
            </w:r>
          </w:p>
        </w:tc>
        <w:tc>
          <w:tcPr>
            <w:tcW w:w="25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4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sectPr>
          <w:headerReference w:type="default" r:id="rId7"/>
          <w:headerReference w:type="first" r:id="rId8"/>
          <w:footerReference w:type="default" r:id="rId9"/>
          <w:footerReference w:type="first" r:id="rId10"/>
          <w:type w:val="nextPage"/>
          <w:pgSz w:orient="landscape" w:w="16838" w:h="11906"/>
          <w:pgMar w:left="992" w:right="567" w:gutter="0" w:header="680" w:top="851" w:footer="737" w:bottom="851"/>
          <w:pgNumType w:fmt="decimal"/>
          <w:formProt w:val="false"/>
          <w:titlePg/>
          <w:textDirection w:val="lrTb"/>
          <w:docGrid w:type="default" w:linePitch="381" w:charSpace="12288"/>
        </w:sectPr>
      </w:pP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bookmarkStart w:id="17" w:name="_Toc54643710_Копия_1"/>
      <w:bookmarkStart w:id="18" w:name="_Toc53393312_Копия_1"/>
      <w:bookmarkStart w:id="19" w:name="_Toc53395937_Копия_1"/>
      <w:r>
        <w:rPr>
          <w:b/>
          <w:sz w:val="26"/>
          <w:szCs w:val="26"/>
        </w:rPr>
        <w:t>Требования к документации по ценообразованию</w:t>
      </w:r>
      <w:bookmarkEnd w:id="18"/>
      <w:bookmarkEnd w:id="19"/>
      <w:r>
        <w:rPr>
          <w:b/>
          <w:sz w:val="26"/>
          <w:szCs w:val="26"/>
        </w:rPr>
        <w:t xml:space="preserve"> на этапе закупки</w:t>
      </w:r>
      <w:bookmarkEnd w:id="17"/>
    </w:p>
    <w:p>
      <w:pPr>
        <w:pStyle w:val="Normal"/>
        <w:numPr>
          <w:ilvl w:val="0"/>
          <w:numId w:val="0"/>
        </w:numPr>
        <w:spacing w:lineRule="auto" w:line="240" w:before="0" w:after="0"/>
        <w:ind w:left="1080" w:hanging="0"/>
        <w:rPr>
          <w:rFonts w:ascii="Times New Roman" w:hAnsi="Times New Roman" w:eastAsia="Times New Roman" w:cs="Times New Roman"/>
          <w:iCs/>
          <w:sz w:val="26"/>
          <w:szCs w:val="26"/>
        </w:rPr>
      </w:pPr>
      <w:r>
        <w:rPr>
          <w:rFonts w:eastAsia="Times New Roman" w:cs="Times New Roman" w:ascii="Times New Roman" w:hAnsi="Times New Roman"/>
          <w:iCs/>
          <w:sz w:val="26"/>
          <w:szCs w:val="26"/>
        </w:rPr>
      </w:r>
    </w:p>
    <w:p>
      <w:pPr>
        <w:pStyle w:val="ListParagraph"/>
        <w:spacing w:before="0" w:after="0"/>
        <w:ind w:left="0" w:hanging="0"/>
        <w:contextualSpacing w:val="false"/>
        <w:jc w:val="both"/>
        <w:textAlignment w:val="baseline"/>
        <w:rPr/>
      </w:pPr>
      <w:bookmarkStart w:id="20" w:name="_Toc143693888"/>
      <w:bookmarkStart w:id="21" w:name="_Toc141715140"/>
      <w:bookmarkStart w:id="22" w:name="_Toc133497159"/>
      <w:r>
        <w:rPr>
          <w:bCs/>
          <w:sz w:val="26"/>
          <w:szCs w:val="26"/>
          <w:lang w:eastAsia="x-none"/>
        </w:rPr>
        <w:t xml:space="preserve">3.1. </w:t>
      </w:r>
      <w:bookmarkEnd w:id="20"/>
      <w:bookmarkEnd w:id="21"/>
      <w:bookmarkEnd w:id="22"/>
      <w:r>
        <w:rPr>
          <w:bCs/>
          <w:iCs/>
          <w:sz w:val="26"/>
          <w:szCs w:val="26"/>
        </w:rPr>
        <w:t>В обоснование стоимости своей заявки Участник предоставляет Коммерческое предложение, а также приложение к нему «Перечень услуг с единичными расценками».</w:t>
      </w:r>
    </w:p>
    <w:p>
      <w:pPr>
        <w:pStyle w:val="ListParagraph"/>
        <w:spacing w:before="0" w:after="0"/>
        <w:ind w:left="0" w:hanging="0"/>
        <w:contextualSpacing w:val="false"/>
        <w:jc w:val="both"/>
        <w:textAlignment w:val="baseline"/>
        <w:rPr>
          <w:bCs/>
          <w:iCs/>
        </w:rPr>
      </w:pPr>
      <w:r>
        <w:rPr>
          <w:bCs/>
          <w:iCs/>
        </w:rPr>
      </w:r>
    </w:p>
    <w:p>
      <w:pPr>
        <w:pStyle w:val="Normal"/>
        <w:jc w:val="both"/>
        <w:rPr/>
      </w:pPr>
      <w:r>
        <w:rPr>
          <w:rFonts w:eastAsia="Calibri" w:ascii="Times New Roman" w:hAnsi="Times New Roman"/>
          <w:bCs/>
          <w:iCs/>
          <w:sz w:val="26"/>
          <w:szCs w:val="26"/>
        </w:rPr>
        <w:t>3.2.</w:t>
      </w:r>
      <w:r>
        <w:rPr>
          <w:rFonts w:eastAsia="Calibri" w:ascii="Times New Roman" w:hAnsi="Times New Roman"/>
          <w:bCs/>
          <w:sz w:val="26"/>
          <w:szCs w:val="26"/>
          <w:lang w:eastAsia="x-none"/>
        </w:rPr>
        <w:t xml:space="preserve"> Стоимость </w:t>
      </w:r>
      <w:r>
        <w:rPr>
          <w:rFonts w:eastAsia="Calibri" w:ascii="Times New Roman" w:hAnsi="Times New Roman"/>
          <w:bCs/>
          <w:iCs/>
          <w:sz w:val="26"/>
          <w:szCs w:val="26"/>
          <w:lang w:eastAsia="x-none"/>
        </w:rPr>
        <w:t>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договора.</w:t>
      </w:r>
    </w:p>
    <w:p>
      <w:pPr>
        <w:pStyle w:val="Heading4"/>
        <w:numPr>
          <w:ilvl w:val="0"/>
        </w:numPr>
        <w:ind w:left="0" w:hanging="0"/>
        <w:jc w:val="both"/>
        <w:rPr/>
      </w:pPr>
      <w:r>
        <w:rPr>
          <w:rFonts w:eastAsia="Calibri"/>
          <w:b w:val="false"/>
          <w:bCs w:val="false"/>
          <w:i w:val="false"/>
          <w:iCs w:val="false"/>
          <w:sz w:val="26"/>
          <w:szCs w:val="26"/>
          <w:lang w:eastAsia="x-none"/>
        </w:rPr>
        <w:t>3.3 Дополнительные документы по ценообразованию в состав заявки Участника не включаются.</w:t>
      </w:r>
    </w:p>
    <w:p>
      <w:pPr>
        <w:pStyle w:val="Normal"/>
        <w:numPr>
          <w:ilvl w:val="0"/>
          <w:numId w:val="0"/>
        </w:numPr>
        <w:ind w:left="1080" w:hanging="0"/>
        <w:rPr>
          <w:b/>
          <w:lang w:val="x-none" w:eastAsia="x-none"/>
        </w:rPr>
      </w:pPr>
      <w:r>
        <w:rPr>
          <w:b/>
          <w:lang w:val="x-none" w:eastAsia="x-none"/>
        </w:rPr>
      </w:r>
    </w:p>
    <w:p>
      <w:pPr>
        <w:pStyle w:val="ListParagraph"/>
        <w:keepNext w:val="true"/>
        <w:widowControl/>
        <w:numPr>
          <w:ilvl w:val="0"/>
          <w:numId w:val="0"/>
        </w:numPr>
        <w:suppressAutoHyphens w:val="true"/>
        <w:bidi w:val="0"/>
        <w:spacing w:lineRule="auto" w:line="240" w:before="120" w:after="60"/>
        <w:ind w:left="510" w:right="0" w:hanging="0"/>
        <w:contextualSpacing/>
        <w:jc w:val="center"/>
        <w:outlineLvl w:val="0"/>
        <w:rPr/>
      </w:pPr>
      <w:r>
        <w:rPr>
          <w:b/>
          <w:bCs/>
          <w:sz w:val="26"/>
          <w:szCs w:val="26"/>
          <w:lang w:val="x-none"/>
        </w:rPr>
        <w:t xml:space="preserve">4. </w:t>
      </w:r>
      <w:bookmarkStart w:id="23" w:name="_Toc143693889"/>
      <w:r>
        <w:rPr>
          <w:b/>
          <w:bCs/>
          <w:sz w:val="26"/>
          <w:szCs w:val="26"/>
          <w:lang w:val="x-none"/>
        </w:rPr>
        <w:t>Требования к документации по ценообразованию на этапе заключения (исполнения) договора</w:t>
      </w:r>
      <w:bookmarkEnd w:id="23"/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120" w:after="60"/>
        <w:ind w:left="510" w:right="0" w:hanging="397"/>
        <w:contextualSpacing/>
        <w:jc w:val="center"/>
        <w:outlineLvl w:val="0"/>
        <w:rPr>
          <w:rFonts w:ascii="Times New Roman" w:hAnsi="Times New Roman"/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 w:ascii="Times New Roman" w:hAnsi="Times New Roman"/>
          <w:bCs/>
          <w:iCs/>
          <w:sz w:val="26"/>
          <w:szCs w:val="26"/>
          <w:lang w:val="x-none" w:eastAsia="x-none"/>
        </w:rPr>
        <w:t>4.1. Порядок формирования на этапе исполнения договора стоимости выполняемых услуг по заявке заказчика установлен в Проекте договора.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Ведущий инженер ГКЭО и РТС</w:t>
      </w:r>
    </w:p>
    <w:p>
      <w:pPr>
        <w:pStyle w:val="Normal"/>
        <w:spacing w:lineRule="auto" w:line="240" w:before="0" w:after="0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Камчатского филиала АО «ТК РусГидро»</w:t>
        <w:tab/>
        <w:tab/>
        <w:tab/>
        <w:tab/>
        <w:tab/>
        <w:t>Тынкован А.Н.</w:t>
      </w:r>
    </w:p>
    <w:sectPr>
      <w:headerReference w:type="default" r:id="rId11"/>
      <w:headerReference w:type="first" r:id="rId12"/>
      <w:footerReference w:type="default" r:id="rId13"/>
      <w:footerReference w:type="first" r:id="rId14"/>
      <w:type w:val="nextPage"/>
      <w:pgSz w:w="11906" w:h="16838"/>
      <w:pgMar w:left="1200" w:right="618" w:gutter="0" w:header="680" w:top="737" w:footer="737" w:bottom="992"/>
      <w:pgNumType w:fmt="decimal"/>
      <w:formProt w:val="false"/>
      <w:textDirection w:val="lrTb"/>
      <w:docGrid w:type="default" w:linePitch="381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2898830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7234435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17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160"/>
      <w:jc w:val="center"/>
      <w:rPr>
        <w:highlight w:val="none"/>
        <w:shd w:fill="CCCCCC" w:val="clear"/>
      </w:rPr>
    </w:pPr>
    <w:r>
      <w:rPr>
        <w:shd w:fill="CCCCCC" w:val="clear"/>
      </w:rPr>
      <w:t>15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160"/>
      <w:jc w:val="center"/>
      <w:rPr>
        <w:highlight w:val="none"/>
        <w:shd w:fill="CCCCCC" w:val="clear"/>
      </w:rPr>
    </w:pPr>
    <w:r>
      <w:rPr>
        <w:shd w:fill="CCCCCC" w:val="clear"/>
      </w:rPr>
      <w:t>18</w: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5CF76B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5CF76B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34" w:hanging="432"/>
      </w:pPr>
      <w:rPr>
        <w:sz w:val="24"/>
        <w:i w:val="false"/>
        <w:b/>
        <w:szCs w:val="24"/>
        <w:iCs/>
        <w:bCs/>
        <w:rFonts w:cs="Times New Roman"/>
      </w:rPr>
    </w:lvl>
    <w:lvl w:ilvl="2">
      <w:start w:val="1"/>
      <w:pStyle w:val="Heading3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0"/>
        </w:tabs>
        <w:ind w:left="1070" w:hanging="360"/>
      </w:pPr>
      <w:rPr>
        <w:i w:val="false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6"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80"/>
      </w:pPr>
      <w:rPr/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f171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4f6707"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9"/>
    <w:qFormat/>
    <w:rsid w:val="004f6707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f6707"/>
    <w:pPr>
      <w:keepNext w:val="true"/>
      <w:numPr>
        <w:ilvl w:val="2"/>
        <w:numId w:val="1"/>
      </w:numPr>
      <w:spacing w:lineRule="auto" w:line="240" w:before="120" w:after="60"/>
      <w:outlineLvl w:val="2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Heading4">
    <w:name w:val="Heading 4"/>
    <w:basedOn w:val="Heading3"/>
    <w:next w:val="Normal"/>
    <w:link w:val="4"/>
    <w:qFormat/>
    <w:rsid w:val="004f6707"/>
    <w:pPr>
      <w:numPr>
        <w:ilvl w:val="0"/>
        <w:numId w:val="0"/>
      </w:numPr>
      <w:tabs>
        <w:tab w:val="clear" w:pos="708"/>
        <w:tab w:val="left" w:pos="0" w:leader="none"/>
      </w:tabs>
      <w:ind w:left="432" w:hanging="0"/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4f6707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4f6707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4" w:customStyle="1">
    <w:name w:val="Заголовок 4 Знак"/>
    <w:basedOn w:val="DefaultParagraphFont"/>
    <w:qFormat/>
    <w:rsid w:val="004f670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4f670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5" w:customStyle="1">
    <w:name w:val="Текст сноски Знак"/>
    <w:basedOn w:val="DefaultParagraphFont"/>
    <w:uiPriority w:val="99"/>
    <w:qFormat/>
    <w:rsid w:val="004f670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 w:customStyle="1">
    <w:name w:val="Символ сноски"/>
    <w:uiPriority w:val="99"/>
    <w:qFormat/>
    <w:rsid w:val="004f670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4f670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4f6707"/>
    <w:rPr>
      <w:rFonts w:cs="Times New Roman"/>
    </w:rPr>
  </w:style>
  <w:style w:type="character" w:styleId="Hyperlink">
    <w:name w:val="Hyperlink"/>
    <w:basedOn w:val="DefaultParagraphFont"/>
    <w:uiPriority w:val="99"/>
    <w:rsid w:val="004f6707"/>
    <w:rPr>
      <w:color w:val="0000FF"/>
      <w:u w:val="single"/>
    </w:rPr>
  </w:style>
  <w:style w:type="character" w:styleId="Style8" w:customStyle="1">
    <w:name w:val="Абзац списка Знак"/>
    <w:link w:val="ListParagraph"/>
    <w:uiPriority w:val="34"/>
    <w:qFormat/>
    <w:locked/>
    <w:rsid w:val="004f670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1">
    <w:name w:val="комментарий"/>
    <w:qFormat/>
    <w:rsid w:val="004f6707"/>
    <w:rPr>
      <w:b/>
      <w:i/>
      <w:shd w:fill="FFFF99" w:val="clear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2e7fae"/>
    <w:rPr>
      <w:rFonts w:ascii="Segoe UI" w:hAnsi="Segoe UI" w:cs="Segoe UI"/>
      <w:sz w:val="18"/>
      <w:szCs w:val="18"/>
    </w:rPr>
  </w:style>
  <w:style w:type="character" w:styleId="Style11" w:customStyle="1">
    <w:name w:val="Нижний колонтитул Знак"/>
    <w:basedOn w:val="DefaultParagraphFont"/>
    <w:uiPriority w:val="99"/>
    <w:qFormat/>
    <w:rsid w:val="00ea2a22"/>
    <w:rPr/>
  </w:style>
  <w:style w:type="character" w:styleId="FollowedHyperlink">
    <w:name w:val="FollowedHyperlink"/>
    <w:basedOn w:val="DefaultParagraphFont"/>
    <w:uiPriority w:val="99"/>
    <w:semiHidden/>
    <w:unhideWhenUsed/>
    <w:rsid w:val="005b69ea"/>
    <w:rPr>
      <w:color w:val="954F72"/>
      <w:u w:val="single"/>
    </w:rPr>
  </w:style>
  <w:style w:type="character" w:styleId="Style12">
    <w:name w:val="Символ нумерации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FootnoteText">
    <w:name w:val="Footnote Text"/>
    <w:basedOn w:val="Normal"/>
    <w:link w:val="Style5"/>
    <w:uiPriority w:val="99"/>
    <w:rsid w:val="004f6707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4f670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OC1">
    <w:name w:val="TOC 1"/>
    <w:basedOn w:val="Normal"/>
    <w:next w:val="Normal"/>
    <w:autoRedefine/>
    <w:uiPriority w:val="39"/>
    <w:rsid w:val="007a0886"/>
    <w:pPr>
      <w:tabs>
        <w:tab w:val="clear" w:pos="708"/>
        <w:tab w:val="right" w:pos="9911" w:leader="dot"/>
      </w:tabs>
      <w:spacing w:lineRule="auto" w:line="240" w:before="120" w:after="0"/>
      <w:jc w:val="both"/>
    </w:pPr>
    <w:rPr>
      <w:rFonts w:ascii="Times New Roman" w:hAnsi="Times New Roman" w:eastAsia="Times New Roman" w:cs="Calibri Light (?????????)"/>
      <w:b/>
      <w:bCs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4f6707"/>
    <w:pPr>
      <w:spacing w:lineRule="auto" w:line="240" w:before="0" w:after="0"/>
      <w:ind w:left="280" w:hanging="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312b1d"/>
    <w:pPr>
      <w:tabs>
        <w:tab w:val="clear" w:pos="708"/>
        <w:tab w:val="left" w:pos="1120" w:leader="none"/>
        <w:tab w:val="right" w:pos="9911" w:leader="dot"/>
      </w:tabs>
      <w:spacing w:lineRule="auto" w:line="240" w:before="0" w:after="0"/>
      <w:ind w:left="560" w:hanging="0"/>
      <w:jc w:val="both"/>
    </w:pPr>
    <w:rPr>
      <w:rFonts w:ascii="Times New Roman" w:hAnsi="Times New Roman" w:eastAsia="Times New Roman" w:cs="Times New Roman"/>
      <w:color w:val="000000" w:themeColor="text1"/>
      <w:sz w:val="24"/>
      <w:szCs w:val="24"/>
      <w:lang w:eastAsia="ru-RU"/>
    </w:rPr>
  </w:style>
  <w:style w:type="paragraph" w:styleId="ListParagraph">
    <w:name w:val="List Paragraph"/>
    <w:basedOn w:val="Normal"/>
    <w:link w:val="Style8"/>
    <w:uiPriority w:val="34"/>
    <w:qFormat/>
    <w:rsid w:val="004f6707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 w:customStyle="1">
    <w:name w:val="Таблица"/>
    <w:basedOn w:val="Normal"/>
    <w:qFormat/>
    <w:rsid w:val="004f6707"/>
    <w:pPr>
      <w:keepNext w:val="true"/>
      <w:spacing w:lineRule="auto" w:line="240" w:before="60" w:after="60"/>
      <w:jc w:val="center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Style17" w:customStyle="1">
    <w:name w:val="Таблица шапка"/>
    <w:basedOn w:val="Normal"/>
    <w:qFormat/>
    <w:rsid w:val="004f6707"/>
    <w:pPr>
      <w:keepNext w:val="tru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2e7fa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a2a2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Msonormal" w:customStyle="1">
    <w:name w:val="msonormal"/>
    <w:basedOn w:val="Normal"/>
    <w:qFormat/>
    <w:rsid w:val="005b6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3" w:customStyle="1">
    <w:name w:val="xl63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Xl64" w:customStyle="1">
    <w:name w:val="xl64"/>
    <w:basedOn w:val="Normal"/>
    <w:qFormat/>
    <w:rsid w:val="005b6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5" w:customStyle="1">
    <w:name w:val="xl65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6" w:customStyle="1">
    <w:name w:val="xl66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7" w:customStyle="1">
    <w:name w:val="xl67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8" w:customStyle="1">
    <w:name w:val="xl68"/>
    <w:basedOn w:val="Normal"/>
    <w:qFormat/>
    <w:rsid w:val="005b6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9" w:customStyle="1">
    <w:name w:val="xl69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0" w:customStyle="1">
    <w:name w:val="xl70"/>
    <w:basedOn w:val="Normal"/>
    <w:qFormat/>
    <w:rsid w:val="005b69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Style18" w:customStyle="1">
    <w:name w:val="Содержимое врезки"/>
    <w:basedOn w:val="Normal"/>
    <w:qFormat/>
    <w:pPr/>
    <w:rPr/>
  </w:style>
  <w:style w:type="paragraph" w:styleId="Style19" w:customStyle="1">
    <w:name w:val="Раздел положения"/>
    <w:basedOn w:val="Normal"/>
    <w:autoRedefine/>
    <w:qFormat/>
    <w:rsid w:val="003925a1"/>
    <w:pPr>
      <w:numPr>
        <w:ilvl w:val="0"/>
        <w:numId w:val="5"/>
      </w:numPr>
      <w:suppressAutoHyphens w:val="false"/>
      <w:spacing w:lineRule="auto" w:line="240" w:before="80" w:after="80"/>
      <w:ind w:left="0" w:hanging="0"/>
      <w:jc w:val="center"/>
    </w:pPr>
    <w:rPr>
      <w:rFonts w:ascii="Times New Roman" w:hAnsi="Times New Roman" w:eastAsia="Times New Roman" w:cs="Times New Roman"/>
      <w:b/>
      <w:sz w:val="32"/>
      <w:szCs w:val="32"/>
      <w:lang w:eastAsia="ru-RU"/>
    </w:rPr>
  </w:style>
  <w:style w:type="paragraph" w:styleId="Style20" w:customStyle="1">
    <w:name w:val="Подраздел раздела положения"/>
    <w:basedOn w:val="Normal"/>
    <w:autoRedefine/>
    <w:qFormat/>
    <w:rsid w:val="003925a1"/>
    <w:pPr>
      <w:numPr>
        <w:ilvl w:val="1"/>
        <w:numId w:val="5"/>
      </w:numPr>
      <w:suppressAutoHyphens w:val="false"/>
      <w:spacing w:lineRule="auto" w:line="240" w:before="80" w:after="8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3"/>
    <w:uiPriority w:val="39"/>
    <w:rsid w:val="004f6707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3"/>
    <w:uiPriority w:val="39"/>
    <w:rsid w:val="00eb09a1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Сетка таблицы2"/>
    <w:basedOn w:val="a3"/>
    <w:uiPriority w:val="39"/>
    <w:rsid w:val="007f2f2f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">
    <w:name w:val="Сетка таблицы3"/>
    <w:basedOn w:val="a3"/>
    <w:uiPriority w:val="39"/>
    <w:rsid w:val="000f171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">
    <w:name w:val="Сетка таблицы4"/>
    <w:basedOn w:val="a3"/>
    <w:uiPriority w:val="39"/>
    <w:rsid w:val="000f171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3"/>
    <w:uiPriority w:val="39"/>
    <w:rsid w:val="001d7d09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footer" Target="footer1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CA1CC-C002-4409-A0CD-9E0BEE2B3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Application>AlterOffice/3.4.0.9$Linux_X86_64 LibreOffice_project/b8daf9e823b1a5463a2f48435ddc2e8696e7d4fc</Application>
  <AppVersion>15.0000</AppVersion>
  <Pages>18</Pages>
  <Words>4115</Words>
  <Characters>26207</Characters>
  <CharactersWithSpaces>29086</CharactersWithSpaces>
  <Paragraphs>1232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2024-08-15T03:59:00Z</dcterms:created>
  <dc:creator>Подшивалова Олеся Динаровна</dc:creator>
  <dc:description/>
  <dc:language>ru-RU</dc:language>
  <cp:lastModifiedBy>tynkovanan@corp.gidroogk.com</cp:lastModifiedBy>
  <cp:lastPrinted>2026-02-26T15:33:20Z</cp:lastPrinted>
  <dcterms:modified xsi:type="dcterms:W3CDTF">2026-03-26T10:31:33Z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