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Петропавловск-Камчатский</w:t>
      </w:r>
      <w:bookmarkStart w:id="0" w:name="OLE_LINK2"/>
      <w:bookmarkStart w:id="1" w:name="OLE_LINK1"/>
      <w:r>
        <w:rPr>
          <w:lang w:val="ru-RU"/>
        </w:rPr>
        <w:tab/>
        <w:tab/>
        <w:tab/>
        <w:tab/>
        <w:tab/>
      </w:r>
      <w:bookmarkEnd w:id="0"/>
      <w:bookmarkEnd w:id="1"/>
      <w:r>
        <w:rPr>
          <w:lang w:val="ru-RU"/>
        </w:rPr>
        <w:t xml:space="preserve">              </w:t>
      </w:r>
      <w:r>
        <w:rPr>
          <w:b/>
          <w:lang w:val="ru-RU"/>
        </w:rPr>
        <w:t>«___</w:t>
      </w:r>
      <w:r>
        <w:rPr>
          <w:bCs/>
          <w:lang w:val="ru-RU"/>
        </w:rPr>
        <w:t>» _______ 202</w:t>
      </w:r>
      <w:r>
        <w:rPr>
          <w:bCs/>
          <w:lang w:val="ru-RU"/>
        </w:rPr>
        <w:t>__</w:t>
      </w:r>
      <w:r>
        <w:rPr>
          <w:bCs/>
          <w:lang w:val="ru-RU"/>
        </w:rPr>
        <w:t xml:space="preserve">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color w:val="000000"/>
          <w:sz w:val="24"/>
          <w:szCs w:val="24"/>
          <w:lang w:val="ru-RU"/>
        </w:rPr>
        <w:t>Акционерное общество «Транспортная компания РусГидро»</w:t>
      </w:r>
      <w:r>
        <w:rPr>
          <w:color w:val="000000"/>
          <w:sz w:val="24"/>
          <w:szCs w:val="24"/>
          <w:lang w:val="ru-RU"/>
        </w:rPr>
        <w:t xml:space="preserve"> </w:t>
      </w:r>
      <w:r>
        <w:rPr>
          <w:b/>
          <w:bCs/>
          <w:color w:val="000000"/>
          <w:sz w:val="24"/>
          <w:szCs w:val="24"/>
          <w:lang w:val="ru-RU"/>
        </w:rPr>
        <w:t>(АО «ТК РусГидро») (</w:t>
      </w:r>
      <w:r>
        <w:rPr>
          <w:color w:val="000000"/>
          <w:sz w:val="24"/>
          <w:szCs w:val="24"/>
          <w:lang w:val="ru-RU"/>
        </w:rPr>
        <w:t xml:space="preserve">далее - «Заказчик»), </w:t>
      </w:r>
      <w:r>
        <w:rPr>
          <w:sz w:val="24"/>
          <w:szCs w:val="24"/>
          <w:lang w:val="ru-RU"/>
        </w:rPr>
        <w:t>в лице Директора Камчатского филиала АО «ТК РусГидро», Нешева Михаила Вячеславовича</w:t>
      </w:r>
      <w:r>
        <w:rPr>
          <w:color w:val="000000"/>
          <w:sz w:val="24"/>
          <w:szCs w:val="24"/>
          <w:lang w:val="ru-RU"/>
        </w:rPr>
        <w:t xml:space="preserve">, </w:t>
      </w:r>
      <w:r>
        <w:rPr>
          <w:sz w:val="24"/>
          <w:szCs w:val="24"/>
          <w:lang w:val="ru-RU"/>
        </w:rPr>
        <w:t xml:space="preserve">действующего на основании доверенности № 811 от 12.11.2025 года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 2066-ЭКСП ПРОД-2026-ТК-КФ</w:t>
      </w:r>
      <w:r>
        <w:rPr>
          <w:bCs/>
          <w:sz w:val="24"/>
          <w:szCs w:val="24"/>
          <w:lang w:val="ru-RU"/>
        </w:rPr>
        <w:t>,</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rFonts w:ascii="Times New Roman" w:hAnsi="Times New Roman" w:eastAsia="Times New Roman" w:cs="Times New Roman"/>
          <w:b w:val="false"/>
          <w:bCs/>
          <w:color w:val="auto"/>
          <w:kern w:val="0"/>
          <w:sz w:val="24"/>
          <w:szCs w:val="24"/>
          <w:lang w:val="ru-RU" w:eastAsia="en-US" w:bidi="ar-SA"/>
        </w:rPr>
      </w:pPr>
      <w:r>
        <w:rPr>
          <w:rFonts w:eastAsia="Times New Roman" w:cs="Times New Roman"/>
          <w:b w:val="false"/>
          <w:bCs/>
          <w:color w:val="auto"/>
          <w:kern w:val="0"/>
          <w:sz w:val="24"/>
          <w:szCs w:val="24"/>
          <w:lang w:val="ru-RU" w:eastAsia="en-US" w:bidi="ar-SA"/>
        </w:rPr>
      </w:r>
    </w:p>
    <w:p>
      <w:pPr>
        <w:pStyle w:val="ListParagraph"/>
        <w:shd w:val="clear" w:color="auto" w:fill="FFFFFF"/>
        <w:tabs>
          <w:tab w:val="left" w:pos="284" w:leader="none"/>
          <w:tab w:val="left" w:pos="709" w:leader="none"/>
        </w:tabs>
        <w:ind w:left="0" w:hanging="0"/>
        <w:jc w:val="center"/>
        <w:rPr>
          <w:rFonts w:ascii="Times New Roman" w:hAnsi="Times New Roman" w:eastAsia="Times New Roman" w:cs="Times New Roman"/>
          <w:b w:val="false"/>
          <w:bCs/>
          <w:color w:val="auto"/>
          <w:kern w:val="0"/>
          <w:sz w:val="24"/>
          <w:szCs w:val="24"/>
          <w:lang w:val="ru-RU" w:eastAsia="en-US" w:bidi="ar-SA"/>
        </w:rPr>
      </w:pPr>
      <w:r>
        <w:rPr>
          <w:rFonts w:eastAsia="Times New Roman" w:cs="Times New Roman"/>
          <w:b w:val="false"/>
          <w:bCs/>
          <w:color w:val="auto"/>
          <w:kern w:val="0"/>
          <w:sz w:val="24"/>
          <w:szCs w:val="24"/>
          <w:lang w:val="ru-RU" w:eastAsia="en-US" w:bidi="ar-SA"/>
        </w:rPr>
        <w:t>Предмет Договора</w:t>
      </w:r>
    </w:p>
    <w:p>
      <w:pPr>
        <w:pStyle w:val="ListParagraph"/>
        <w:shd w:val="clear" w:color="auto" w:fill="FFFFFF"/>
        <w:tabs>
          <w:tab w:val="clear" w:pos="709"/>
          <w:tab w:val="left" w:pos="1134" w:leader="none"/>
        </w:tabs>
        <w:ind w:left="0" w:firstLine="709"/>
        <w:jc w:val="both"/>
        <w:rPr>
          <w:rFonts w:ascii="Times New Roman" w:hAnsi="Times New Roman" w:eastAsia="Times New Roman" w:cs="Times New Roman"/>
          <w:b w:val="false"/>
          <w:bCs/>
          <w:color w:val="auto"/>
          <w:kern w:val="0"/>
          <w:sz w:val="24"/>
          <w:szCs w:val="24"/>
          <w:lang w:val="ru-RU" w:eastAsia="en-US" w:bidi="ar-SA"/>
        </w:rPr>
      </w:pPr>
      <w:r>
        <w:rPr>
          <w:rFonts w:eastAsia="Times New Roman" w:cs="Times New Roman"/>
          <w:b w:val="false"/>
          <w:bCs/>
          <w:color w:val="auto"/>
          <w:kern w:val="0"/>
          <w:sz w:val="24"/>
          <w:szCs w:val="24"/>
          <w:lang w:val="ru-RU" w:eastAsia="en-US" w:bidi="ar-SA"/>
        </w:rPr>
        <w:t>Исполнитель обязуется в соответствии с Заданием на оказание Услуг (Приложение № 1 к Договору) оказать Заказчику услуги мойки легковых автомобилей в  г. Елизово (далее – «Услуги») принадлежащих заказчику (далее – ТС),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Место оказания Услуг: </w:t>
      </w:r>
      <w:r>
        <w:rPr>
          <w:bCs/>
          <w:lang w:val="ru-RU"/>
        </w:rPr>
        <w:t>Камчатский край, г. Петропавловск-Камчатский.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 xml:space="preserve">Начало оказания Услуг: с </w:t>
      </w:r>
      <w:r>
        <w:rPr>
          <w:bCs/>
          <w:lang w:val="ru-RU"/>
        </w:rPr>
        <w:t>даты подписания договора</w:t>
      </w:r>
      <w:r>
        <w:rPr>
          <w:bCs/>
          <w:lang w:val="ru-RU"/>
        </w:rPr>
        <w:t>.</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lang w:val="ru-RU"/>
        </w:rPr>
      </w:pPr>
      <w:r>
        <w:rPr>
          <w:bCs/>
          <w:lang w:val="ru-RU"/>
        </w:rPr>
        <w:t>Окончание оказания Услуг: «31» декабря 202</w:t>
      </w:r>
      <w:r>
        <w:rPr>
          <w:bCs/>
          <w:lang w:val="ru-RU"/>
        </w:rPr>
        <w:t>7</w:t>
      </w:r>
      <w:r>
        <w:rPr>
          <w:bCs/>
          <w:lang w:val="ru-RU"/>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 xml:space="preserve">Оказать Услуги в соответствии с Заданием на оказание Услуг (Приложение № 1 к Договору), </w:t>
      </w:r>
      <w:r>
        <w:rPr>
          <w:i/>
        </w:rPr>
        <w:t>качественно</w:t>
      </w:r>
      <w:r>
        <w:rPr/>
        <w:t>,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color w:val="000000"/>
        </w:rPr>
      </w:pPr>
      <w:r>
        <w:rPr>
          <w:bCs/>
          <w:color w:val="000000"/>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color w:val="000000"/>
        </w:rPr>
      </w:pPr>
      <w:r>
        <w:rPr>
          <w:bCs/>
          <w:color w:val="000000"/>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w:t>
      </w:r>
      <w:r>
        <w:rPr>
          <w:bCs/>
          <w:color w:val="000000"/>
          <w:highlight w:val="lightGray"/>
        </w:rPr>
        <w:t xml:space="preserve">  </w:t>
      </w:r>
      <w:r>
        <w:rPr>
          <w:bCs/>
          <w:color w:val="000000"/>
        </w:rPr>
        <w:t>(двадцать пять) процентов</w:t>
      </w:r>
      <w:r>
        <w:rPr>
          <w:bCs/>
          <w:color w:val="000000"/>
          <w:vertAlign w:val="superscript"/>
        </w:rPr>
        <w:t xml:space="preserve"> </w:t>
      </w:r>
      <w:r>
        <w:rPr>
          <w:bCs/>
          <w:color w:val="000000"/>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color w:val="000000"/>
        </w:rPr>
      </w:pPr>
      <w:r>
        <w:rPr>
          <w:bCs/>
          <w:color w:val="000000"/>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color w:val="000000"/>
        </w:rPr>
      </w:pPr>
      <w:r>
        <w:rPr>
          <w:bCs/>
          <w:color w:val="000000"/>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color w:val="000000"/>
        </w:rPr>
      </w:pPr>
      <w:r>
        <w:rPr>
          <w:bCs/>
          <w:color w:val="000000"/>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color w:val="000000"/>
        </w:rPr>
      </w:pPr>
      <w:r>
        <w:rPr>
          <w:bCs/>
          <w:color w:val="000000"/>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color w:val="000000"/>
        </w:rPr>
      </w:pPr>
      <w:r>
        <w:rPr>
          <w:bCs/>
          <w:color w:val="000000"/>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clear" w:pos="709"/>
          <w:tab w:val="left" w:pos="1418" w:leader="none"/>
        </w:tabs>
        <w:ind w:left="0" w:hanging="0"/>
        <w:jc w:val="both"/>
        <w:rPr>
          <w:bCs/>
          <w:color w:val="000000"/>
          <w:highlight w:val="lightGray"/>
        </w:rPr>
      </w:pPr>
      <w:r>
        <w:rPr>
          <w:bCs/>
          <w:color w:val="000000"/>
          <w:highlight w:val="lightGray"/>
        </w:rPr>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1 (одного) календарного дня до предполагаемой даты начала оказания Услуг направляет Исполнителю Заявку по электронной почте на адрес mota08@rambler.ru с последующим направлением оригинала Заявки по адресу, указанному в разделе 16 Договора. </w:t>
      </w:r>
    </w:p>
    <w:p>
      <w:pPr>
        <w:pStyle w:val="Normal"/>
        <w:ind w:firstLine="709"/>
        <w:jc w:val="both"/>
        <w:rPr>
          <w:lang w:val="ru-RU"/>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2">
        <w:r>
          <w:rPr>
            <w:rStyle w:val="Hyperlink"/>
            <w:color w:val="000000"/>
            <w:lang w:val="ru-RU"/>
          </w:rPr>
          <w:t>kftk.info@rushydro.ru</w:t>
        </w:r>
      </w:hyperlink>
      <w:r>
        <w:rPr>
          <w:color w:val="000000"/>
          <w:lang w:val="ru-RU"/>
        </w:rPr>
        <w:t>.</w:t>
      </w:r>
      <w:r>
        <w:rPr>
          <w:lang w:val="ru-RU"/>
        </w:rPr>
        <w:t xml:space="preserve"> </w:t>
      </w:r>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mota08@rambler.ru. </w:t>
      </w:r>
    </w:p>
    <w:p>
      <w:pPr>
        <w:pStyle w:val="Normal"/>
        <w:ind w:firstLine="709"/>
        <w:jc w:val="both"/>
        <w:rPr>
          <w:lang w:val="ru-RU"/>
        </w:rPr>
      </w:pPr>
      <w:r>
        <w:rPr>
          <w:lang w:val="ru-RU"/>
        </w:rPr>
        <w:t>3.1.4. При получении подтверждения Заказчика о согласии с Расчетом стоимости Исполнитель в течение 3 (трех) рабочих дн</w:t>
      </w:r>
      <w:r>
        <w:rPr>
          <w:color w:val="000000"/>
          <w:lang w:val="ru-RU"/>
        </w:rPr>
        <w:t xml:space="preserve">ей подписывает Заявку и Расчет стоимости и направляет их по электронной почте на адрес </w:t>
      </w:r>
      <w:hyperlink r:id="rId3">
        <w:r>
          <w:rPr>
            <w:rStyle w:val="Hyperlink"/>
            <w:color w:val="000000"/>
            <w:lang w:val="ru-RU"/>
          </w:rPr>
          <w:t>kftk.info@rushydro.ru</w:t>
        </w:r>
      </w:hyperlink>
      <w:r>
        <w:rPr>
          <w:color w:val="000000"/>
          <w:lang w:val="ru-RU"/>
        </w:rPr>
        <w:t xml:space="preserve"> с</w:t>
      </w:r>
      <w:r>
        <w:rPr>
          <w:lang w:val="ru-RU"/>
        </w:rPr>
        <w:t xml:space="preserve"> последующим направлением оригиналов по адресу, указанному в разделе 16 Договора.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262 428 (двести шестьдесят две тысячи четыреста двадцать восемь) рублей 47 копеек, </w:t>
      </w:r>
      <w:r>
        <w:rPr>
          <w:bCs/>
          <w:color w:val="000000"/>
          <w:lang w:val="ru-RU"/>
        </w:rPr>
        <w:t>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lang w:val="ru-RU"/>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pPr>
      <w:r>
        <w:rPr/>
        <w:t xml:space="preserve">заработную плату, накладные;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rPr>
          <w:t>№ 18162/09</w:t>
        </w:r>
      </w:hyperlink>
      <w:r>
        <w:rPr>
          <w:bCs/>
        </w:rPr>
        <w:t xml:space="preserve"> и от 25.05.2010 </w:t>
      </w:r>
      <w:hyperlink r:id="rId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01.01.2026 года.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14.8.3.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Во всем остально</w:t>
      </w:r>
      <w:bookmarkStart w:id="13" w:name="_GoBack"/>
      <w:bookmarkEnd w:id="13"/>
      <w:r>
        <w:rPr/>
        <w:t xml:space="preserve">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rPr>
      </w:pPr>
      <w:r>
        <w:rPr>
          <w:lang w:val="ru-RU"/>
        </w:rPr>
        <w:t>Приложение № 3 –</w:t>
      </w:r>
      <w:r>
        <w:rPr>
          <w:lang w:val="ru-RU" w:eastAsia="en-US"/>
        </w:rPr>
        <w:t xml:space="preserve"> Расчет стоимости Услуг;</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color w:val="FF0000"/>
          <w:lang w:val="ru-RU"/>
        </w:rPr>
      </w:pPr>
      <w:r>
        <w:rPr>
          <w:color w:val="FF0000"/>
          <w:lang w:val="ru-RU"/>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lang w:val="ru-RU"/>
              </w:rPr>
            </w:pPr>
            <w:r>
              <w:rPr>
                <w:lang w:val="ru-RU"/>
              </w:rPr>
              <w:t>Акционерное общество</w:t>
            </w:r>
          </w:p>
          <w:p>
            <w:pPr>
              <w:pStyle w:val="Normal"/>
              <w:widowControl w:val="false"/>
              <w:rPr>
                <w:lang w:val="ru-RU"/>
              </w:rPr>
            </w:pPr>
            <w:r>
              <w:rPr>
                <w:lang w:val="ru-RU"/>
              </w:rPr>
              <w:t>«Транспортная компания РусГидро»</w:t>
            </w:r>
          </w:p>
          <w:p>
            <w:pPr>
              <w:pStyle w:val="Normal"/>
              <w:widowControl w:val="false"/>
              <w:rPr>
                <w:lang w:val="ru-RU"/>
              </w:rPr>
            </w:pPr>
            <w:r>
              <w:rPr>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«Газпромбанк» (Акционерное общество) </w:t>
            </w:r>
          </w:p>
          <w:p>
            <w:pPr>
              <w:pStyle w:val="Normal"/>
              <w:widowControl w:val="false"/>
              <w:rPr>
                <w:lang w:val="ru-RU"/>
              </w:rPr>
            </w:pPr>
            <w:r>
              <w:rPr>
                <w:lang w:val="ru-RU"/>
              </w:rPr>
              <w:t>ГПБ (АО) г. Москва </w:t>
            </w:r>
          </w:p>
          <w:p>
            <w:pPr>
              <w:pStyle w:val="Normal"/>
              <w:widowControl w:val="false"/>
              <w:rPr>
                <w:lang w:val="ru-RU"/>
              </w:rPr>
            </w:pPr>
            <w:r>
              <w:rPr>
                <w:lang w:val="ru-RU"/>
              </w:rPr>
              <w:t>к/с 30101 810 2 0000 0000823 </w:t>
            </w:r>
          </w:p>
          <w:p>
            <w:pPr>
              <w:pStyle w:val="Normal"/>
              <w:widowControl w:val="false"/>
              <w:rPr>
                <w:lang w:val="ru-RU"/>
              </w:rPr>
            </w:pPr>
            <w:r>
              <w:rPr>
                <w:lang w:val="ru-RU"/>
              </w:rPr>
              <w:t>БИК 044525823</w:t>
            </w:r>
          </w:p>
          <w:p>
            <w:pPr>
              <w:pStyle w:val="Normal"/>
              <w:widowControl w:val="false"/>
              <w:rPr>
                <w:lang w:val="ru-RU"/>
              </w:rPr>
            </w:pPr>
            <w:r>
              <w:rPr>
                <w:lang w:val="ru-RU"/>
              </w:rPr>
              <w:t> </w:t>
            </w:r>
          </w:p>
          <w:p>
            <w:pPr>
              <w:pStyle w:val="Normal"/>
              <w:widowControl w:val="false"/>
              <w:rPr>
                <w:lang w:val="ru-RU"/>
              </w:rPr>
            </w:pPr>
            <w:r>
              <w:rPr>
                <w:lang w:val="ru-RU"/>
              </w:rPr>
              <w:t>Камчатский филиал </w:t>
            </w:r>
          </w:p>
          <w:p>
            <w:pPr>
              <w:pStyle w:val="Normal"/>
              <w:widowControl w:val="false"/>
              <w:rPr>
                <w:lang w:val="ru-RU"/>
              </w:rPr>
            </w:pPr>
            <w:r>
              <w:rPr>
                <w:lang w:val="ru-RU"/>
              </w:rPr>
              <w:t>АО «ТК РусГидро»</w:t>
            </w:r>
          </w:p>
          <w:p>
            <w:pPr>
              <w:pStyle w:val="Normal"/>
              <w:widowControl w:val="false"/>
              <w:rPr>
                <w:lang w:val="ru-RU"/>
              </w:rPr>
            </w:pPr>
            <w:r>
              <w:rPr>
                <w:lang w:val="ru-RU"/>
              </w:rPr>
              <w:t>Почтовый адрес: 683032, Камчатский край, г. Петропавловск-Камчатский, ул. Пограничная, д. 14а</w:t>
            </w:r>
          </w:p>
          <w:p>
            <w:pPr>
              <w:pStyle w:val="Normal"/>
              <w:widowControl w:val="false"/>
              <w:rPr>
                <w:lang w:val="ru-RU"/>
              </w:rPr>
            </w:pPr>
            <w:r>
              <w:rPr>
                <w:lang w:val="ru-RU"/>
              </w:rPr>
              <w:t>ИНН: 1902018248; КПП: 410143001</w:t>
            </w:r>
            <w:r>
              <w:rPr>
                <w:rFonts w:ascii="Arial;Tahoma;Verdana;sans-serif" w:hAnsi="Arial;Tahoma;Verdana;sans-serif"/>
                <w:color w:val="2C2D2E"/>
                <w:sz w:val="23"/>
              </w:rPr>
              <w:t> </w:t>
            </w:r>
          </w:p>
          <w:p>
            <w:pPr>
              <w:pStyle w:val="Normal"/>
              <w:widowControl w:val="false"/>
              <w:rPr>
                <w:lang w:val="ru-RU"/>
              </w:rPr>
            </w:pPr>
            <w:r>
              <w:rPr>
                <w:lang w:val="ru-RU"/>
              </w:rPr>
            </w:r>
          </w:p>
          <w:p>
            <w:pPr>
              <w:pStyle w:val="Normal"/>
              <w:widowControl w:val="false"/>
              <w:rPr>
                <w:lang w:val="ru-RU"/>
              </w:rPr>
            </w:pPr>
            <w:r>
              <w:rPr>
                <w:lang w:val="ru-RU"/>
              </w:rPr>
              <w:t xml:space="preserve">Эл. почта: </w:t>
            </w:r>
            <w:hyperlink r:id="rId7">
              <w:r>
                <w:rPr>
                  <w:rStyle w:val="Hyperlink"/>
                  <w:lang w:val="ru-RU"/>
                </w:rPr>
                <w:t>kftk.info@rushydro.ru</w:t>
              </w:r>
            </w:hyperlink>
            <w:r>
              <w:rPr>
                <w:lang w:val="ru-RU"/>
              </w:rPr>
              <w:t>.</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pPr>
            <w:r>
              <w:rPr/>
              <w:t>_______________ / _______________</w:t>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4574" w:type="dxa"/>
        <w:jc w:val="left"/>
        <w:tblInd w:w="48" w:type="dxa"/>
        <w:tblLayout w:type="fixed"/>
        <w:tblCellMar>
          <w:top w:w="0" w:type="dxa"/>
          <w:left w:w="108" w:type="dxa"/>
          <w:bottom w:w="0" w:type="dxa"/>
          <w:right w:w="108" w:type="dxa"/>
        </w:tblCellMar>
        <w:tblLook w:val="0000" w:noHBand="0" w:noVBand="0" w:firstColumn="0" w:lastRow="0" w:lastColumn="0" w:firstRow="0"/>
      </w:tblPr>
      <w:tblGrid>
        <w:gridCol w:w="6689"/>
        <w:gridCol w:w="7884"/>
      </w:tblGrid>
      <w:tr>
        <w:trPr>
          <w:trHeight w:val="2595" w:hRule="atLeast"/>
        </w:trPr>
        <w:tc>
          <w:tcPr>
            <w:tcW w:w="6689"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7884"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bl>
    <w:p>
      <w:pPr>
        <w:pStyle w:val="Normal"/>
        <w:ind w:firstLine="709"/>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tabs>
          <w:tab w:val="clear" w:pos="709"/>
          <w:tab w:val="left" w:pos="1134" w:leader="none"/>
        </w:tabs>
        <w:ind w:left="0" w:hanging="0"/>
        <w:rPr>
          <w:highlight w:val="lightGray"/>
        </w:rPr>
      </w:pPr>
      <w:r>
        <w:rPr>
          <w:highlight w:val="lightGray"/>
        </w:rPr>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rPr>
          <w:lang w:val="ru-RU"/>
        </w:rPr>
      </w:pPr>
      <w:r>
        <w:rPr>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t xml:space="preserve"> </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pPr>
      <w:r>
        <w:rPr>
          <w:b/>
          <w:lang w:val="ru-RU" w:eastAsia="en-US"/>
        </w:rPr>
        <w:t>Расчет стоимости Услуг</w:t>
      </w:r>
    </w:p>
    <w:p>
      <w:pPr>
        <w:pStyle w:val="Normal"/>
        <w:jc w:val="center"/>
        <w:rPr>
          <w:b/>
          <w:lang w:val="ru-RU" w:eastAsia="en-US"/>
        </w:rPr>
      </w:pPr>
      <w:r>
        <w:rPr>
          <w:b/>
          <w:lang w:val="ru-RU" w:eastAsia="en-US"/>
        </w:rPr>
      </w:r>
    </w:p>
    <w:tbl>
      <w:tblPr>
        <w:tblW w:w="977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89"/>
        <w:gridCol w:w="3703"/>
        <w:gridCol w:w="988"/>
        <w:gridCol w:w="963"/>
        <w:gridCol w:w="1163"/>
        <w:gridCol w:w="2269"/>
      </w:tblGrid>
      <w:tr>
        <w:trPr>
          <w:trHeight w:val="330" w:hRule="atLeast"/>
        </w:trPr>
        <w:tc>
          <w:tcPr>
            <w:tcW w:w="68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 xml:space="preserve">№ </w:t>
            </w:r>
            <w:r>
              <w:rPr>
                <w:lang w:val="ru-RU"/>
              </w:rPr>
              <w:t>п/п</w:t>
            </w:r>
          </w:p>
        </w:tc>
        <w:tc>
          <w:tcPr>
            <w:tcW w:w="370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Наименование услуг / этапа услуг</w:t>
            </w:r>
          </w:p>
        </w:tc>
        <w:tc>
          <w:tcPr>
            <w:tcW w:w="98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Ед.Изм.</w:t>
            </w:r>
          </w:p>
        </w:tc>
        <w:tc>
          <w:tcPr>
            <w:tcW w:w="96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Кол-во</w:t>
            </w:r>
          </w:p>
        </w:tc>
        <w:tc>
          <w:tcPr>
            <w:tcW w:w="116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Цена, руб., без НДС</w:t>
            </w:r>
          </w:p>
        </w:tc>
        <w:tc>
          <w:tcPr>
            <w:tcW w:w="226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Стоимость, руб., без НДС</w:t>
            </w:r>
          </w:p>
        </w:tc>
      </w:tr>
      <w:tr>
        <w:trPr>
          <w:trHeight w:val="330" w:hRule="atLeast"/>
        </w:trPr>
        <w:tc>
          <w:tcPr>
            <w:tcW w:w="68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37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9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9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11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22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0" w:hanging="0"/>
              <w:jc w:val="right"/>
              <w:rPr/>
            </w:pPr>
            <w:r>
              <w:rPr/>
              <w:t>1. </w:t>
            </w:r>
          </w:p>
        </w:tc>
        <w:tc>
          <w:tcPr>
            <w:tcW w:w="3703" w:type="dxa"/>
            <w:tcBorders>
              <w:top w:val="single" w:sz="8"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963" w:type="dxa"/>
            <w:tcBorders>
              <w:top w:val="single" w:sz="8" w:space="0" w:color="000000"/>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0" w:hanging="0"/>
              <w:jc w:val="right"/>
              <w:rPr/>
            </w:pPr>
            <w:r>
              <w:rPr/>
              <w:t>2.</w:t>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0" w:hanging="0"/>
              <w:jc w:val="right"/>
              <w:rPr/>
            </w:pPr>
            <w:r>
              <w:rPr/>
              <w:t>3.</w:t>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0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bidi w:val="0"/>
              <w:spacing w:before="0" w:after="0"/>
              <w:ind w:left="114" w:right="0" w:hanging="0"/>
              <w:contextualSpacing/>
              <w:jc w:val="right"/>
              <w:rPr/>
            </w:pPr>
            <w:r>
              <w:rPr/>
            </w:r>
          </w:p>
        </w:tc>
        <w:tc>
          <w:tcPr>
            <w:tcW w:w="3703" w:type="dxa"/>
            <w:tcBorders>
              <w:left w:val="single" w:sz="4" w:space="0" w:color="000000"/>
              <w:bottom w:val="single" w:sz="8"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8"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82" w:hRule="atLeast"/>
        </w:trPr>
        <w:tc>
          <w:tcPr>
            <w:tcW w:w="7506"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Итого, руб. без НДС</w:t>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81" w:hRule="atLeast"/>
        </w:trPr>
        <w:tc>
          <w:tcPr>
            <w:tcW w:w="7506"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В том числе НДС., руб.</w:t>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72" w:hRule="atLeast"/>
        </w:trPr>
        <w:tc>
          <w:tcPr>
            <w:tcW w:w="7506"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Итого. руб.</w:t>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bl>
    <w:p>
      <w:pPr>
        <w:pStyle w:val="Normal"/>
        <w:jc w:val="center"/>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i/>
                <w:i/>
                <w:iCs/>
              </w:rPr>
            </w:pPr>
            <w:r>
              <w:rPr>
                <w:i/>
                <w:iCs/>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pStyle w:val="Normal"/>
        <w:ind w:left="4820" w:hanging="0"/>
        <w:rPr>
          <w:lang w:val="ru-RU"/>
        </w:rPr>
      </w:pPr>
      <w:r>
        <w:rPr>
          <w:lang w:val="ru-RU"/>
        </w:rPr>
        <w:t xml:space="preserve"> </w:t>
      </w:r>
    </w:p>
    <w:sectPr>
      <w:headerReference w:type="default" r:id="rId8"/>
      <w:headerReference w:type="first" r:id="rId9"/>
      <w:footerReference w:type="default" r:id="rId10"/>
      <w:type w:val="nextPage"/>
      <w:pgSz w:w="11906" w:h="16838"/>
      <w:pgMar w:left="1418" w:right="851" w:gutter="0" w:header="709" w:top="1134" w:footer="199" w:bottom="62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Arial">
    <w:altName w:val="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16</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rPr>
  </w:style>
  <w:style w:type="paragraph" w:styleId="Indexheading">
    <w:name w:val="index heading"/>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Style28" w:customStyle="1">
    <w:name w:val="Содержимое таблицы"/>
    <w:basedOn w:val="Normal"/>
    <w:qFormat/>
    <w:pPr>
      <w:widowControl w:val="false"/>
      <w:suppressLineNumbers/>
    </w:pPr>
    <w:rPr/>
  </w:style>
  <w:style w:type="paragraph" w:styleId="Style29" w:customStyle="1">
    <w:name w:val="Заголовок таблицы"/>
    <w:basedOn w:val="Style28"/>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e">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ftk.info@rushydro.ru" TargetMode="External"/><Relationship Id="rId3" Type="http://schemas.openxmlformats.org/officeDocument/2006/relationships/hyperlink" Target="mailto:kftk.info@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yperlink" Target="mailto:kftk.info@rushydro.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Relationship Id="rId19" Type="http://schemas.openxmlformats.org/officeDocument/2006/relationships/customXml" Target="../customXml/item5.xml"/><Relationship Id="rId20" Type="http://schemas.openxmlformats.org/officeDocument/2006/relationships/customXml" Target="../customXml/item6.xml"/><Relationship Id="rId21"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929E8A26-474D-4225-9BF2-0C28C0432089}">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6327D59-15AC-4599-AAD0-47B2BEBA00F7}">
  <ds:schemaRefs>
    <ds:schemaRef ds:uri="http://schemas.openxmlformats.org/officeDocument/2006/bibliography"/>
  </ds:schemaRefs>
</ds:datastoreItem>
</file>

<file path=customXml/itemProps6.xml><?xml version="1.0" encoding="utf-8"?>
<ds:datastoreItem xmlns:ds="http://schemas.openxmlformats.org/officeDocument/2006/customXml" ds:itemID="{317A2F42-12D4-45E9-9347-EBDEAAD90D69}">
  <ds:schemaRefs>
    <ds:schemaRef ds:uri="http://schemas.openxmlformats.org/officeDocument/2006/bibliography"/>
  </ds:schemaRefs>
</ds:datastoreItem>
</file>

<file path=customXml/itemProps7.xml><?xml version="1.0" encoding="utf-8"?>
<ds:datastoreItem xmlns:ds="http://schemas.openxmlformats.org/officeDocument/2006/customXml" ds:itemID="{F040452A-2535-4F4E-813D-5D644CCDD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4020</TotalTime>
  <Application>AlterOffice/3.4.0.9$Linux_X86_64 LibreOffice_project/b8daf9e823b1a5463a2f48435ddc2e8696e7d4fc</Application>
  <AppVersion>15.0000</AppVersion>
  <Pages>22</Pages>
  <Words>7385</Words>
  <Characters>52007</Characters>
  <CharactersWithSpaces>59166</CharactersWithSpaces>
  <Paragraphs>395</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2025-07-15T03:31:00Z</dcterms:created>
  <dc:creator>UK VoHEC</dc:creator>
  <dc:description/>
  <dc:language>ru-RU</dc:language>
  <cp:lastModifiedBy>fedorovsa@corp.gidroogk.com</cp:lastModifiedBy>
  <cp:lastPrinted>2016-12-15T13:00:00Z</cp:lastPrinted>
  <dcterms:modified xsi:type="dcterms:W3CDTF">2026-08-20T14:12:37Z</dcterms:modified>
  <cp:revision>12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