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2"/>
        <w:pBdr/>
        <w:spacing/>
        <w:ind/>
        <w:jc w:val="right"/>
        <w:rPr>
          <w:sz w:val="24"/>
          <w:szCs w:val="24"/>
          <w:highlight w:val="none"/>
          <w:shd w:val="clear" w:color="auto" w:fill="auto"/>
        </w:rPr>
      </w:pPr>
      <w:r>
        <w:rPr>
          <w:sz w:val="24"/>
          <w:szCs w:val="24"/>
          <w:shd w:val="clear" w:color="auto" w:fill="auto"/>
        </w:rPr>
      </w:r>
      <w:r>
        <w:rPr>
          <w:sz w:val="24"/>
          <w:szCs w:val="24"/>
          <w:highlight w:val="none"/>
          <w:shd w:val="clear" w:color="auto" w:fill="auto"/>
        </w:rPr>
      </w:r>
      <w:r>
        <w:rPr>
          <w:sz w:val="24"/>
          <w:szCs w:val="24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jc w:val="center"/>
        <w:rPr>
          <w:highlight w:val="none"/>
          <w:shd w:val="clear" w:color="auto" w:fill="auto"/>
        </w:rPr>
      </w:pPr>
      <w:r>
        <w:rPr>
          <w:rFonts w:eastAsia="Calibri"/>
          <w:b/>
          <w:sz w:val="26"/>
          <w:szCs w:val="26"/>
          <w:shd w:val="clear" w:color="auto" w:fill="auto"/>
        </w:rPr>
        <w:t xml:space="preserve">Технические требования на оказание услуг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  <w:highlight w:val="none"/>
          <w:shd w:val="clear" w:color="auto" w:fill="auto"/>
        </w:rPr>
      </w:pPr>
      <w:r>
        <w:rPr>
          <w:rFonts w:eastAsia="Calibri"/>
          <w:b/>
          <w:sz w:val="26"/>
          <w:szCs w:val="26"/>
          <w:shd w:val="clear" w:color="auto" w:fill="auto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  <w:highlight w:val="none"/>
          <w:shd w:val="clear" w:color="auto" w:fill="auto"/>
        </w:rPr>
      </w:pPr>
      <w:r>
        <w:rPr>
          <w:rFonts w:eastAsia="Calibri"/>
          <w:b/>
          <w:sz w:val="26"/>
          <w:szCs w:val="26"/>
          <w:shd w:val="clear" w:color="auto" w:fill="auto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</w:rPr>
      </w:r>
    </w:p>
    <w:p>
      <w:pPr>
        <w:pStyle w:val="922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jc w:val="center"/>
        <w:rPr>
          <w:b w:val="0"/>
          <w:bCs w:val="0"/>
          <w:i w:val="0"/>
          <w:strike w:val="0"/>
          <w:sz w:val="28"/>
          <w:szCs w:val="28"/>
          <w:u w:val="none"/>
        </w:rPr>
      </w:pPr>
      <w:r>
        <w:rPr>
          <w:rStyle w:val="964"/>
          <w:rFonts w:eastAsia="Calibri"/>
          <w:b w:val="0"/>
          <w:i w:val="0"/>
          <w:strike w:val="0"/>
          <w:sz w:val="28"/>
          <w:szCs w:val="26"/>
          <w:u w:val="none"/>
          <w:shd w:val="clear" w:color="auto" w:fill="auto"/>
        </w:rPr>
        <w:t xml:space="preserve">О</w:t>
      </w:r>
      <w:r>
        <w:rPr>
          <w:b w:val="0"/>
          <w:i w:val="0"/>
          <w:strike w:val="0"/>
          <w:sz w:val="28"/>
          <w:u w:val="none"/>
          <w:shd w:val="clear" w:color="auto" w:fill="auto"/>
        </w:rPr>
        <w:t xml:space="preserve">КПД2 - 62.01.29.000. Техническая поддержка информационной системы </w:t>
      </w:r>
      <w:r>
        <w:rPr>
          <w:b w:val="0"/>
          <w:bCs w:val="0"/>
          <w:i w:val="0"/>
          <w:strike w:val="0"/>
          <w:sz w:val="28"/>
          <w:szCs w:val="28"/>
          <w:u w:val="none"/>
        </w:rPr>
      </w:r>
      <w:r>
        <w:rPr>
          <w:b w:val="0"/>
          <w:bCs w:val="0"/>
          <w:i w:val="0"/>
          <w:strike w:val="0"/>
          <w:sz w:val="28"/>
          <w:szCs w:val="28"/>
          <w:u w:val="none"/>
        </w:rPr>
      </w:r>
    </w:p>
    <w:p>
      <w:pPr>
        <w:pStyle w:val="922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jc w:val="center"/>
        <w:rPr/>
      </w:pPr>
      <w:r>
        <w:rPr>
          <w:b w:val="0"/>
          <w:i w:val="0"/>
          <w:strike w:val="0"/>
          <w:sz w:val="28"/>
          <w:u w:val="none"/>
          <w:shd w:val="clear" w:color="auto" w:fill="auto"/>
        </w:rPr>
        <w:t xml:space="preserve">1С Зарплата, управление персоналом</w:t>
      </w:r>
      <w:r/>
    </w:p>
    <w:p>
      <w:pPr>
        <w:pStyle w:val="922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jc w:val="center"/>
        <w:rPr/>
      </w:pPr>
      <w:r/>
      <w:r>
        <w:br w:type="page" w:clear="all"/>
      </w:r>
      <w:r/>
    </w:p>
    <w:p>
      <w:pPr>
        <w:pStyle w:val="922"/>
        <w:pBdr/>
        <w:spacing/>
        <w:ind/>
        <w:jc w:val="center"/>
        <w:rPr>
          <w:highlight w:val="none"/>
          <w:shd w:val="clear" w:color="auto" w:fill="auto"/>
        </w:rPr>
      </w:pPr>
      <w:r>
        <w:rPr>
          <w:b/>
          <w:shd w:val="clear" w:color="auto" w:fill="auto"/>
        </w:rPr>
        <w:t xml:space="preserve">СОДЕРЖАНИЕ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1000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>
            <w:fldChar w:fldCharType="begin"/>
          </w:r>
          <w:r>
            <w:rPr>
              <w:vanish w:val="0"/>
              <w:shd w:val="clear" w:color="auto" w:fill="auto"/>
            </w:rPr>
            <w:instrText xml:space="preserve"> TOC \z \o "1-4" \u \h</w:instrText>
          </w:r>
          <w:r>
            <w:rPr>
              <w:vanish w:val="0"/>
              <w:shd w:val="clear" w:color="auto" w:fill="auto"/>
            </w:rPr>
            <w:fldChar w:fldCharType="separate"/>
          </w:r>
          <w:hyperlink w:tooltip="#__RefHeading___Toc4581_812504421" w:anchor="__RefHeading___Toc4581_812504421" w:history="1">
            <w:r>
              <w:rPr>
                <w:vanish w:val="0"/>
                <w:shd w:val="clear" w:color="auto" w:fill="auto"/>
              </w:rPr>
              <w:t xml:space="preserve">1. Общие сведения</w:t>
              <w:tab/>
              <w:t xml:space="preserve">3</w:t>
            </w:r>
          </w:hyperlink>
          <w:r/>
          <w:r/>
        </w:p>
        <w:p>
          <w:pPr>
            <w:pStyle w:val="1011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4583_812504421" w:anchor="__RefHeading___Toc4583_812504421" w:history="1">
            <w:r>
              <w:rPr>
                <w:vanish w:val="0"/>
                <w:shd w:val="clear" w:color="auto" w:fill="auto"/>
              </w:rPr>
              <w:t xml:space="preserve">1.1. Обозначения и сокращения</w:t>
              <w:tab/>
              <w:t xml:space="preserve">3</w:t>
            </w:r>
          </w:hyperlink>
          <w:r/>
          <w:r/>
        </w:p>
        <w:p>
          <w:pPr>
            <w:pStyle w:val="1011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4585_812504421" w:anchor="__RefHeading___Toc4585_812504421" w:history="1">
            <w:r>
              <w:rPr>
                <w:vanish w:val="0"/>
                <w:shd w:val="clear" w:color="auto" w:fill="auto"/>
              </w:rPr>
              <w:t xml:space="preserve">1.2. Наименование закупаемой продукции</w:t>
              <w:tab/>
              <w:t xml:space="preserve">4</w:t>
            </w:r>
          </w:hyperlink>
          <w:r/>
          <w:r/>
        </w:p>
        <w:p>
          <w:pPr>
            <w:pStyle w:val="1011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4587_812504421" w:anchor="__RefHeading___Toc4587_812504421" w:history="1">
            <w:r>
              <w:rPr>
                <w:vanish w:val="0"/>
                <w:shd w:val="clear" w:color="auto" w:fill="auto"/>
              </w:rPr>
              <w:t xml:space="preserve">1.3. Цель оказания услуг</w:t>
              <w:tab/>
              <w:t xml:space="preserve">4</w:t>
            </w:r>
          </w:hyperlink>
          <w:r/>
          <w:r/>
        </w:p>
        <w:p>
          <w:pPr>
            <w:pStyle w:val="1000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4589_812504421" w:anchor="__RefHeading___Toc4589_812504421" w:history="1">
            <w:r>
              <w:rPr>
                <w:vanish w:val="0"/>
                <w:shd w:val="clear" w:color="auto" w:fill="auto"/>
              </w:rPr>
              <w:t xml:space="preserve">Таблица 1. Перечень объектов заказчика</w:t>
              <w:tab/>
              <w:t xml:space="preserve">4</w:t>
            </w:r>
          </w:hyperlink>
          <w:r/>
          <w:r/>
        </w:p>
        <w:p>
          <w:pPr>
            <w:pStyle w:val="1000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4591_812504421" w:anchor="__RefHeading___Toc4591_812504421" w:history="1">
            <w:r>
              <w:rPr>
                <w:vanish w:val="0"/>
                <w:shd w:val="clear" w:color="auto" w:fill="auto"/>
              </w:rPr>
              <w:t xml:space="preserve">2. </w:t>
            </w:r>
            <w:r>
              <w:rPr>
                <w:iCs/>
                <w:shd w:val="clear" w:color="auto" w:fill="auto"/>
              </w:rPr>
              <w:t xml:space="preserve">Требования к продукции</w:t>
            </w:r>
            <w:r>
              <w:rPr>
                <w:shd w:val="clear" w:color="auto" w:fill="auto"/>
              </w:rPr>
              <w:tab/>
              <w:t xml:space="preserve">4</w:t>
            </w:r>
          </w:hyperlink>
          <w:r/>
          <w:r/>
        </w:p>
        <w:p>
          <w:pPr>
            <w:pStyle w:val="1011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4593_812504421" w:anchor="__RefHeading___Toc4593_812504421" w:history="1">
            <w:r>
              <w:rPr>
                <w:vanish w:val="0"/>
                <w:shd w:val="clear" w:color="auto" w:fill="auto"/>
              </w:rPr>
              <w:t xml:space="preserve">2.1. Требования к объемам и срокам оказания услуг</w:t>
              <w:tab/>
              <w:t xml:space="preserve">4</w:t>
            </w:r>
          </w:hyperlink>
          <w:r/>
          <w:r/>
        </w:p>
        <w:p>
          <w:pPr>
            <w:pStyle w:val="1001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4595_812504421" w:anchor="__RefHeading___Toc4595_812504421" w:history="1">
            <w:r>
              <w:rPr>
                <w:vanish w:val="0"/>
                <w:shd w:val="clear" w:color="auto" w:fill="auto"/>
              </w:rPr>
              <w:t xml:space="preserve">2.1.1. Требования к перечню и объему услуг</w:t>
              <w:tab/>
              <w:t xml:space="preserve">4</w:t>
            </w:r>
          </w:hyperlink>
          <w:r/>
          <w:r/>
        </w:p>
        <w:p>
          <w:pPr>
            <w:pStyle w:val="1000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4597_812504421" w:anchor="__RefHeading___Toc4597_812504421" w:history="1">
            <w:r>
              <w:rPr>
                <w:vanish w:val="0"/>
                <w:shd w:val="clear" w:color="auto" w:fill="auto"/>
              </w:rPr>
              <w:t xml:space="preserve">Таблица 2. Перечень и объем оказываемых услуг</w:t>
              <w:tab/>
              <w:t xml:space="preserve">4</w:t>
            </w:r>
          </w:hyperlink>
          <w:r/>
          <w:r/>
        </w:p>
        <w:p>
          <w:pPr>
            <w:pStyle w:val="1001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4599_812504421" w:anchor="__RefHeading___Toc4599_812504421" w:history="1">
            <w:r>
              <w:rPr>
                <w:vanish w:val="0"/>
                <w:shd w:val="clear" w:color="auto" w:fill="auto"/>
              </w:rPr>
              <w:t xml:space="preserve">2.1.2. Требования к срокам оказания услуг</w:t>
              <w:tab/>
              <w:t xml:space="preserve">4</w:t>
            </w:r>
          </w:hyperlink>
          <w:r/>
          <w:r/>
        </w:p>
        <w:p>
          <w:pPr>
            <w:pStyle w:val="1000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4601_812504421" w:anchor="__RefHeading___Toc4601_812504421" w:history="1">
            <w:r>
              <w:rPr>
                <w:vanish w:val="0"/>
                <w:shd w:val="clear" w:color="auto" w:fill="auto"/>
              </w:rPr>
              <w:t xml:space="preserve">Таблица 3. Требования к срокам оказания услуг</w:t>
              <w:tab/>
              <w:t xml:space="preserve">4</w:t>
            </w:r>
          </w:hyperlink>
          <w:r/>
          <w:r/>
        </w:p>
        <w:p>
          <w:pPr>
            <w:pStyle w:val="1011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4603_812504421" w:anchor="__RefHeading___Toc4603_812504421" w:history="1">
            <w:r>
              <w:rPr>
                <w:vanish w:val="0"/>
                <w:shd w:val="clear" w:color="auto" w:fill="auto"/>
              </w:rPr>
              <w:t xml:space="preserve">2.2. Требования к качеству услуг</w:t>
              <w:tab/>
              <w:t xml:space="preserve">5</w:t>
            </w:r>
          </w:hyperlink>
          <w:r/>
          <w:r/>
        </w:p>
        <w:p>
          <w:pPr>
            <w:pStyle w:val="1000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4605_812504421" w:anchor="__RefHeading___Toc4605_812504421" w:history="1">
            <w:r>
              <w:rPr>
                <w:vanish w:val="0"/>
                <w:shd w:val="clear" w:color="auto" w:fill="auto"/>
              </w:rPr>
              <w:t xml:space="preserve">Таблица 4. Требования к качеству услуг</w:t>
              <w:tab/>
              <w:t xml:space="preserve">5</w:t>
            </w:r>
          </w:hyperlink>
          <w:r>
            <w:rPr>
              <w:vanish w:val="0"/>
              <w:shd w:val="clear" w:color="auto" w:fill="auto"/>
            </w:rPr>
            <w:fldChar w:fldCharType="end"/>
          </w:r>
          <w:r/>
        </w:p>
      </w:sdtContent>
    </w:sdt>
    <w:p>
      <w:pPr>
        <w:pStyle w:val="1000"/>
        <w:pBdr/>
        <w:tabs>
          <w:tab w:val="clear" w:leader="none" w:pos="708"/>
          <w:tab w:val="right" w:leader="dot" w:pos="9911"/>
        </w:tabs>
        <w:spacing/>
        <w:ind/>
        <w:rPr>
          <w:rFonts w:ascii="Calibri" w:hAnsi="Calibri" w:asciiTheme="minorHAnsi" w:hAnsiTheme="minorHAnsi" w:eastAsiaTheme="minorEastAsia" w:cstheme="minorBidi"/>
          <w:b w:val="0"/>
          <w:bCs w:val="0"/>
          <w:highlight w:val="none"/>
          <w:shd w:val="clear" w:color="auto" w:fill="auto"/>
        </w:rPr>
      </w:pPr>
      <w:r>
        <w:rPr>
          <w:rFonts w:ascii="Calibri" w:hAnsi="Calibri" w:eastAsiaTheme="minorEastAsia" w:cstheme="minorBidi"/>
          <w:b w:val="0"/>
          <w:bCs w:val="0"/>
          <w:shd w:val="clear" w:color="auto" w:fill="auto"/>
        </w:rPr>
      </w:r>
      <w:r>
        <w:rPr>
          <w:rFonts w:ascii="Calibri" w:hAnsi="Calibri" w:asciiTheme="minorHAnsi" w:hAnsiTheme="minorHAnsi" w:eastAsiaTheme="minorEastAsia" w:cstheme="minorBidi"/>
          <w:b w:val="0"/>
          <w:bCs w:val="0"/>
          <w:highlight w:val="none"/>
          <w:shd w:val="clear" w:color="auto" w:fill="auto"/>
        </w:rPr>
      </w:r>
      <w:r>
        <w:rPr>
          <w:rFonts w:ascii="Calibri" w:hAnsi="Calibri" w:asciiTheme="minorHAnsi" w:hAnsiTheme="minorHAnsi" w:eastAsiaTheme="minorEastAsia" w:cstheme="minorBidi"/>
          <w:b w:val="0"/>
          <w:bCs w:val="0"/>
          <w:highlight w:val="none"/>
          <w:shd w:val="clear" w:color="auto" w:fill="auto"/>
        </w:rPr>
      </w:r>
    </w:p>
    <w:p>
      <w:pPr>
        <w:pStyle w:val="924"/>
        <w:numPr>
          <w:ilvl w:val="0"/>
          <w:numId w:val="0"/>
        </w:numPr>
        <w:pBdr/>
        <w:spacing/>
        <w:ind w:firstLine="0" w:left="0"/>
        <w:rPr>
          <w:b w:val="0"/>
          <w:i/>
          <w:highlight w:val="none"/>
          <w:shd w:val="clear" w:color="auto" w:fill="auto"/>
        </w:rPr>
      </w:pPr>
      <w:r>
        <w:rPr>
          <w:b w:val="0"/>
          <w:i/>
          <w:shd w:val="clear" w:color="auto" w:fill="auto"/>
        </w:rPr>
      </w:r>
      <w:r>
        <w:rPr>
          <w:b w:val="0"/>
          <w:i/>
          <w:highlight w:val="none"/>
          <w:shd w:val="clear" w:color="auto" w:fill="auto"/>
        </w:rPr>
      </w:r>
      <w:r>
        <w:rPr>
          <w:b w:val="0"/>
          <w:i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jc w:val="center"/>
        <w:rPr>
          <w:rFonts w:eastAsia="Calibri"/>
          <w:b/>
          <w:i/>
          <w:sz w:val="24"/>
          <w:szCs w:val="24"/>
          <w:highlight w:val="none"/>
          <w:shd w:val="clear" w:color="auto" w:fill="auto"/>
        </w:rPr>
      </w:pPr>
      <w:r>
        <w:rPr>
          <w:rFonts w:eastAsia="Calibri"/>
          <w:b/>
          <w:i/>
          <w:sz w:val="24"/>
          <w:szCs w:val="24"/>
          <w:shd w:val="clear" w:color="auto" w:fill="auto"/>
        </w:rPr>
      </w:r>
      <w:r>
        <w:br w:type="page" w:clear="all"/>
      </w:r>
      <w:r>
        <w:rPr>
          <w:rFonts w:eastAsia="Calibri"/>
          <w:b/>
          <w:i/>
          <w:sz w:val="24"/>
          <w:szCs w:val="24"/>
          <w:highlight w:val="none"/>
          <w:shd w:val="clear" w:color="auto" w:fill="auto"/>
        </w:rPr>
      </w:r>
      <w:r>
        <w:rPr>
          <w:rFonts w:eastAsia="Calibri"/>
          <w:b/>
          <w:i/>
          <w:sz w:val="24"/>
          <w:szCs w:val="24"/>
          <w:highlight w:val="none"/>
          <w:shd w:val="clear" w:color="auto" w:fill="auto"/>
        </w:rPr>
      </w:r>
    </w:p>
    <w:p>
      <w:pPr>
        <w:pStyle w:val="923"/>
        <w:keepLines w:val="true"/>
        <w:numPr>
          <w:ilvl w:val="0"/>
          <w:numId w:val="3"/>
        </w:numPr>
        <w:pBdr/>
        <w:spacing/>
        <w:ind w:hanging="357" w:left="357"/>
        <w:jc w:val="center"/>
        <w:rPr>
          <w:highlight w:val="none"/>
          <w:shd w:val="clear" w:color="auto" w:fill="auto"/>
        </w:rPr>
      </w:pPr>
      <w:r/>
      <w:bookmarkStart w:id="0" w:name="__RefHeading___Toc4581_812504421"/>
      <w:r/>
      <w:bookmarkStart w:id="1" w:name="_Toc54643694"/>
      <w:r/>
      <w:bookmarkEnd w:id="0"/>
      <w:r>
        <w:rPr>
          <w:shd w:val="clear" w:color="auto" w:fill="auto"/>
          <w:lang w:val="ru-RU"/>
        </w:rPr>
        <w:t xml:space="preserve">Общие сведения</w:t>
      </w:r>
      <w:bookmarkEnd w:id="1"/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926"/>
        <w:numPr>
          <w:ilvl w:val="1"/>
          <w:numId w:val="3"/>
        </w:numPr>
        <w:pBdr/>
        <w:spacing/>
        <w:ind/>
        <w:rPr>
          <w:highlight w:val="none"/>
          <w:shd w:val="clear" w:color="auto" w:fill="auto"/>
        </w:rPr>
      </w:pPr>
      <w:r/>
      <w:bookmarkStart w:id="2" w:name="__RefHeading___Toc4583_812504421"/>
      <w:r/>
      <w:bookmarkStart w:id="3" w:name="_Toc54643695"/>
      <w:r/>
      <w:bookmarkStart w:id="4" w:name="_Toc46743505"/>
      <w:r/>
      <w:bookmarkEnd w:id="2"/>
      <w:r>
        <w:rPr>
          <w:shd w:val="clear" w:color="auto" w:fill="auto"/>
        </w:rPr>
        <w:t xml:space="preserve">Обозначения и сокращения</w:t>
      </w:r>
      <w:bookmarkEnd w:id="3"/>
      <w:r/>
      <w:bookmarkEnd w:id="4"/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tbl>
      <w:tblPr>
        <w:tblW w:w="9780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80"/>
        <w:gridCol w:w="7799"/>
      </w:tblGrid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1С ЗУП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То же самое что и ЗУП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ЗУП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Конфигурация 1С:Зарплата и управление персоналом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ИС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Информационная система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Исполнитель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Организация, оказывающая услуги по</w:t>
            </w:r>
            <w:r>
              <w:rPr>
                <w:bCs/>
                <w:szCs w:val="24"/>
                <w:shd w:val="clear" w:color="auto" w:fill="auto"/>
                <w:lang w:eastAsia="en-US"/>
              </w:rPr>
              <w:t xml:space="preserve"> технической поддержке ИС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8"/>
                <w:shd w:val="clear" w:color="auto" w:fill="auto"/>
                <w:lang w:eastAsia="en-US"/>
              </w:rPr>
              <w:t xml:space="preserve">НПА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Нормативно-правовые акты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Пользователь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Потребитель услуг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ПО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Программное обеспечение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ТЗ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Cs w:val="24"/>
                <w:shd w:val="clear" w:color="auto" w:fill="auto"/>
                <w:lang w:eastAsia="en-US"/>
              </w:rPr>
              <w:t xml:space="preserve">Техническое задание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</w:tbl>
    <w:p>
      <w:pPr>
        <w:pStyle w:val="922"/>
        <w:keepNext w:val="true"/>
        <w:keepLines w:val="true"/>
        <w:pBdr/>
        <w:spacing/>
        <w:ind/>
        <w:jc w:val="both"/>
        <w:rPr>
          <w:sz w:val="24"/>
          <w:szCs w:val="24"/>
          <w:highlight w:val="none"/>
          <w:shd w:val="clear" w:color="auto" w:fill="auto"/>
        </w:rPr>
      </w:pPr>
      <w:r>
        <w:rPr>
          <w:sz w:val="24"/>
          <w:szCs w:val="24"/>
          <w:shd w:val="clear" w:color="auto" w:fill="auto"/>
        </w:rPr>
      </w:r>
      <w:r>
        <w:rPr>
          <w:sz w:val="24"/>
          <w:szCs w:val="24"/>
          <w:highlight w:val="none"/>
          <w:shd w:val="clear" w:color="auto" w:fill="auto"/>
        </w:rPr>
      </w:r>
      <w:r>
        <w:rPr>
          <w:sz w:val="24"/>
          <w:szCs w:val="24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jc w:val="both"/>
        <w:rPr>
          <w:sz w:val="24"/>
          <w:szCs w:val="24"/>
          <w:highlight w:val="none"/>
          <w:shd w:val="clear" w:color="auto" w:fill="auto"/>
        </w:rPr>
      </w:pPr>
      <w:r>
        <w:rPr>
          <w:sz w:val="24"/>
          <w:szCs w:val="24"/>
          <w:shd w:val="clear" w:color="auto" w:fill="auto"/>
        </w:rPr>
      </w:r>
      <w:r>
        <w:rPr>
          <w:sz w:val="24"/>
          <w:szCs w:val="24"/>
          <w:highlight w:val="none"/>
          <w:shd w:val="clear" w:color="auto" w:fill="auto"/>
        </w:rPr>
      </w:r>
      <w:r>
        <w:rPr>
          <w:sz w:val="24"/>
          <w:szCs w:val="24"/>
          <w:highlight w:val="none"/>
          <w:shd w:val="clear" w:color="auto" w:fill="auto"/>
        </w:rPr>
      </w:r>
    </w:p>
    <w:p>
      <w:pPr>
        <w:pStyle w:val="922"/>
        <w:keepNext w:val="true"/>
        <w:keepLines w:val="true"/>
        <w:pBdr/>
        <w:spacing/>
        <w:ind/>
        <w:rPr>
          <w:sz w:val="24"/>
          <w:szCs w:val="24"/>
          <w:highlight w:val="none"/>
          <w:shd w:val="clear" w:color="auto" w:fill="auto"/>
        </w:rPr>
      </w:pPr>
      <w:r>
        <w:rPr>
          <w:sz w:val="24"/>
          <w:szCs w:val="24"/>
          <w:shd w:val="clear" w:color="auto" w:fill="auto"/>
        </w:rPr>
      </w:r>
      <w:r>
        <w:br w:type="page" w:clear="all"/>
      </w:r>
      <w:r>
        <w:rPr>
          <w:sz w:val="24"/>
          <w:szCs w:val="24"/>
          <w:highlight w:val="none"/>
          <w:shd w:val="clear" w:color="auto" w:fill="auto"/>
        </w:rPr>
      </w:r>
      <w:r>
        <w:rPr>
          <w:sz w:val="24"/>
          <w:szCs w:val="24"/>
          <w:highlight w:val="none"/>
          <w:shd w:val="clear" w:color="auto" w:fill="auto"/>
        </w:rPr>
      </w:r>
    </w:p>
    <w:p>
      <w:pPr>
        <w:pStyle w:val="926"/>
        <w:numPr>
          <w:ilvl w:val="1"/>
          <w:numId w:val="3"/>
        </w:numPr>
        <w:pBdr/>
        <w:spacing/>
        <w:ind/>
        <w:rPr>
          <w:highlight w:val="none"/>
          <w:shd w:val="clear" w:color="auto" w:fill="auto"/>
        </w:rPr>
      </w:pPr>
      <w:r/>
      <w:bookmarkStart w:id="5" w:name="__RefHeading___Toc4585_812504421"/>
      <w:r/>
      <w:bookmarkStart w:id="6" w:name="_Toc46743506"/>
      <w:r/>
      <w:bookmarkStart w:id="7" w:name="_Toc54643696"/>
      <w:r/>
      <w:bookmarkEnd w:id="5"/>
      <w:r>
        <w:rPr>
          <w:shd w:val="clear" w:color="auto" w:fill="auto"/>
        </w:rPr>
        <w:t xml:space="preserve">Наименование закупаемой продукции</w:t>
      </w:r>
      <w:bookmarkEnd w:id="6"/>
      <w:r/>
      <w:bookmarkEnd w:id="7"/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922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jc w:val="both"/>
        <w:rPr/>
      </w:pPr>
      <w:r>
        <w:rPr>
          <w:rStyle w:val="964"/>
          <w:b w:val="0"/>
          <w:bCs/>
          <w:i w:val="0"/>
          <w:strike w:val="0"/>
          <w:sz w:val="28"/>
          <w:szCs w:val="24"/>
          <w:u w:val="none"/>
          <w:shd w:val="clear" w:color="auto" w:fill="auto"/>
        </w:rPr>
        <w:t xml:space="preserve">О</w:t>
      </w:r>
      <w:r>
        <w:rPr>
          <w:b w:val="0"/>
          <w:i w:val="0"/>
          <w:strike w:val="0"/>
          <w:sz w:val="28"/>
          <w:u w:val="none"/>
          <w:shd w:val="clear" w:color="auto" w:fill="auto"/>
        </w:rPr>
        <w:t xml:space="preserve">КПД2 - 62.01.29.000. Техническая поддержка информационной системы 1С Зарплата, управление персоналом</w:t>
      </w:r>
      <w:bookmarkStart w:id="8" w:name="_Toc46743507"/>
      <w:r/>
      <w:r/>
    </w:p>
    <w:p>
      <w:pPr>
        <w:pStyle w:val="926"/>
        <w:numPr>
          <w:ilvl w:val="1"/>
          <w:numId w:val="3"/>
        </w:numPr>
        <w:pBdr/>
        <w:spacing w:after="60" w:before="240"/>
        <w:ind w:hanging="431" w:left="431"/>
        <w:rPr>
          <w:highlight w:val="none"/>
          <w:shd w:val="clear" w:color="auto" w:fill="auto"/>
        </w:rPr>
      </w:pPr>
      <w:r/>
      <w:bookmarkStart w:id="9" w:name="__RefHeading___Toc4587_812504421"/>
      <w:r/>
      <w:bookmarkStart w:id="10" w:name="_Toc54643697"/>
      <w:r/>
      <w:bookmarkEnd w:id="9"/>
      <w:r>
        <w:rPr>
          <w:shd w:val="clear" w:color="auto" w:fill="auto"/>
        </w:rPr>
        <w:t xml:space="preserve">Цель </w:t>
      </w:r>
      <w:bookmarkEnd w:id="8"/>
      <w:r>
        <w:rPr>
          <w:shd w:val="clear" w:color="auto" w:fill="auto"/>
          <w:lang w:val="ru-RU"/>
        </w:rPr>
        <w:t xml:space="preserve">оказания услуг</w:t>
      </w:r>
      <w:bookmarkEnd w:id="10"/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922"/>
        <w:widowControl w:val="false"/>
        <w:pBdr/>
        <w:tabs>
          <w:tab w:val="left" w:leader="none" w:pos="426"/>
          <w:tab w:val="clear" w:leader="none" w:pos="708"/>
        </w:tabs>
        <w:spacing w:after="240" w:before="120"/>
        <w:ind/>
        <w:jc w:val="both"/>
        <w:rPr/>
      </w:pPr>
      <w:r>
        <w:rPr>
          <w:rStyle w:val="964"/>
          <w:b w:val="0"/>
          <w:bCs/>
          <w:sz w:val="24"/>
          <w:szCs w:val="24"/>
          <w:shd w:val="clear" w:color="auto" w:fill="auto"/>
        </w:rPr>
        <w:t xml:space="preserve">Целью оказания услуг является обеспечение работоспособности ИС 1С ЗУП.</w:t>
      </w:r>
      <w:r/>
    </w:p>
    <w:p>
      <w:pPr>
        <w:pStyle w:val="923"/>
        <w:keepLines w:val="true"/>
        <w:numPr>
          <w:ilvl w:val="0"/>
          <w:numId w:val="0"/>
        </w:numPr>
        <w:pBdr/>
        <w:spacing w:after="60" w:before="240"/>
        <w:ind w:firstLine="0" w:left="0"/>
        <w:rPr>
          <w:highlight w:val="none"/>
          <w:shd w:val="clear" w:color="auto" w:fill="auto"/>
        </w:rPr>
      </w:pPr>
      <w:r/>
      <w:bookmarkStart w:id="11" w:name="__RefHeading___Toc4589_812504421"/>
      <w:r/>
      <w:bookmarkStart w:id="12" w:name="_Toc54643699"/>
      <w:r/>
      <w:bookmarkEnd w:id="11"/>
      <w:r>
        <w:rPr>
          <w:sz w:val="24"/>
          <w:szCs w:val="24"/>
          <w:shd w:val="clear" w:color="auto" w:fill="auto"/>
        </w:rPr>
        <w:t xml:space="preserve">Таблица 1</w:t>
      </w:r>
      <w:r>
        <w:rPr>
          <w:sz w:val="24"/>
          <w:szCs w:val="24"/>
          <w:shd w:val="clear" w:color="auto" w:fill="auto"/>
          <w:lang w:val="ru-RU"/>
        </w:rPr>
        <w:t xml:space="preserve">.</w:t>
      </w:r>
      <w:r>
        <w:rPr>
          <w:sz w:val="24"/>
          <w:szCs w:val="24"/>
          <w:shd w:val="clear" w:color="auto" w:fill="auto"/>
        </w:rPr>
        <w:t xml:space="preserve"> </w:t>
      </w:r>
      <w:r>
        <w:rPr>
          <w:sz w:val="24"/>
          <w:szCs w:val="24"/>
          <w:shd w:val="clear" w:color="auto" w:fill="auto"/>
          <w:lang w:val="ru-RU"/>
        </w:rPr>
        <w:t xml:space="preserve">Перечень объектов заказчика</w:t>
      </w:r>
      <w:bookmarkEnd w:id="12"/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tbl>
      <w:tblPr>
        <w:tblW w:w="9918" w:type="dxa"/>
        <w:tblInd w:w="113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17"/>
        <w:gridCol w:w="2861"/>
        <w:gridCol w:w="2127"/>
        <w:gridCol w:w="2129"/>
        <w:gridCol w:w="198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№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п/п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1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Наименование объекта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922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  <w:shd w:val="clear" w:color="auto" w:fill="auto"/>
              </w:rPr>
              <w:t xml:space="preserve">(место оказания услуг)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9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Наименование основного средства </w:t>
              <w:br/>
              <w:t xml:space="preserve">(в отношении которого оказываются услуги)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Примечания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1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1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2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3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9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4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5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8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0"/>
                <w:numId w:val="4"/>
              </w:numPr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1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4"/>
                <w:szCs w:val="24"/>
                <w:shd w:val="clear" w:color="auto" w:fill="auto"/>
              </w:rPr>
              <w:t xml:space="preserve">Техническая поддержка информационной системы 1С Зарплата и управление персоналом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4"/>
                <w:szCs w:val="24"/>
                <w:shd w:val="clear" w:color="auto" w:fill="auto"/>
              </w:rPr>
              <w:t xml:space="preserve">г.Якутск, пер.Энергетиков, д.2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9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4"/>
                <w:szCs w:val="24"/>
                <w:shd w:val="clear" w:color="auto" w:fill="auto"/>
                <w:lang w:val="ru-RU"/>
              </w:rPr>
              <w:t xml:space="preserve">Информационная система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iCs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iCs/>
                <w:sz w:val="24"/>
                <w:szCs w:val="24"/>
                <w:shd w:val="clear" w:color="auto" w:fill="auto"/>
              </w:rPr>
            </w:r>
            <w:r>
              <w:rPr>
                <w:iCs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iCs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</w:tbl>
    <w:p>
      <w:pPr>
        <w:pStyle w:val="926"/>
        <w:numPr>
          <w:ilvl w:val="0"/>
          <w:numId w:val="0"/>
        </w:numPr>
        <w:pBdr/>
        <w:spacing/>
        <w:ind w:firstLine="0" w:left="5038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923"/>
        <w:keepLines w:val="true"/>
        <w:numPr>
          <w:ilvl w:val="0"/>
          <w:numId w:val="3"/>
        </w:numPr>
        <w:pBdr/>
        <w:spacing/>
        <w:ind w:hanging="357" w:left="357"/>
        <w:jc w:val="center"/>
        <w:rPr>
          <w:highlight w:val="none"/>
          <w:shd w:val="clear" w:color="auto" w:fill="auto"/>
        </w:rPr>
      </w:pPr>
      <w:r/>
      <w:bookmarkStart w:id="13" w:name="__RefHeading___Toc4591_812504421"/>
      <w:r/>
      <w:bookmarkStart w:id="14" w:name="_Toc51339693"/>
      <w:r/>
      <w:bookmarkStart w:id="15" w:name="_Toc54643702"/>
      <w:r/>
      <w:bookmarkStart w:id="16" w:name="_Toc50125126"/>
      <w:r/>
      <w:bookmarkEnd w:id="13"/>
      <w:r/>
      <w:bookmarkEnd w:id="16"/>
      <w:r>
        <w:rPr>
          <w:iCs/>
          <w:shd w:val="clear" w:color="auto" w:fill="auto"/>
          <w:lang w:val="ru-RU"/>
        </w:rPr>
        <w:t xml:space="preserve">Требования</w:t>
      </w:r>
      <w:r>
        <w:rPr>
          <w:iCs/>
          <w:shd w:val="clear" w:color="auto" w:fill="auto"/>
        </w:rPr>
        <w:t xml:space="preserve"> к продукции</w:t>
      </w:r>
      <w:bookmarkEnd w:id="14"/>
      <w:r/>
      <w:bookmarkEnd w:id="15"/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926"/>
        <w:numPr>
          <w:ilvl w:val="1"/>
          <w:numId w:val="3"/>
        </w:numPr>
        <w:pBdr/>
        <w:spacing/>
        <w:ind/>
        <w:rPr>
          <w:highlight w:val="none"/>
          <w:shd w:val="clear" w:color="auto" w:fill="auto"/>
        </w:rPr>
      </w:pPr>
      <w:r/>
      <w:bookmarkStart w:id="17" w:name="__RefHeading___Toc4593_812504421"/>
      <w:r/>
      <w:bookmarkStart w:id="18" w:name="_Toc54643703"/>
      <w:r/>
      <w:bookmarkEnd w:id="17"/>
      <w:r>
        <w:rPr>
          <w:shd w:val="clear" w:color="auto" w:fill="auto"/>
        </w:rPr>
        <w:t xml:space="preserve">Требования к объемам и срокам </w:t>
      </w:r>
      <w:r>
        <w:rPr>
          <w:shd w:val="clear" w:color="auto" w:fill="auto"/>
          <w:lang w:val="ru-RU"/>
        </w:rPr>
        <w:t xml:space="preserve">оказания услуг</w:t>
      </w:r>
      <w:bookmarkEnd w:id="18"/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925"/>
        <w:numPr>
          <w:ilvl w:val="2"/>
          <w:numId w:val="3"/>
        </w:numPr>
        <w:pBdr/>
        <w:spacing/>
        <w:ind/>
        <w:rPr>
          <w:highlight w:val="none"/>
          <w:shd w:val="clear" w:color="auto" w:fill="auto"/>
        </w:rPr>
      </w:pPr>
      <w:r/>
      <w:bookmarkStart w:id="19" w:name="__RefHeading___Toc4595_812504421"/>
      <w:r/>
      <w:bookmarkStart w:id="20" w:name="_Toc54643704"/>
      <w:r/>
      <w:bookmarkEnd w:id="19"/>
      <w:r>
        <w:rPr>
          <w:shd w:val="clear" w:color="auto" w:fill="auto"/>
          <w:lang w:val="ru-RU"/>
        </w:rPr>
        <w:t xml:space="preserve">Требования к перечню и объему услуг</w:t>
      </w:r>
      <w:bookmarkEnd w:id="20"/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923"/>
        <w:keepLines w:val="true"/>
        <w:numPr>
          <w:ilvl w:val="0"/>
          <w:numId w:val="0"/>
        </w:numPr>
        <w:pBdr/>
        <w:spacing w:after="60" w:before="240"/>
        <w:ind w:firstLine="0" w:left="0"/>
        <w:rPr>
          <w:highlight w:val="none"/>
          <w:shd w:val="clear" w:color="auto" w:fill="auto"/>
        </w:rPr>
      </w:pPr>
      <w:r/>
      <w:bookmarkStart w:id="21" w:name="__RefHeading___Toc4597_812504421"/>
      <w:r/>
      <w:bookmarkStart w:id="22" w:name="_Toc54643705"/>
      <w:r/>
      <w:bookmarkStart w:id="23" w:name="_Toc51339695"/>
      <w:r/>
      <w:bookmarkEnd w:id="21"/>
      <w:r>
        <w:rPr>
          <w:sz w:val="24"/>
          <w:szCs w:val="24"/>
          <w:shd w:val="clear" w:color="auto" w:fill="auto"/>
        </w:rPr>
        <w:t xml:space="preserve">Таблица </w:t>
      </w:r>
      <w:r>
        <w:rPr>
          <w:sz w:val="24"/>
          <w:szCs w:val="24"/>
          <w:shd w:val="clear" w:color="auto" w:fill="auto"/>
          <w:lang w:val="ru-RU"/>
        </w:rPr>
        <w:t xml:space="preserve">2.</w:t>
      </w:r>
      <w:r>
        <w:rPr>
          <w:sz w:val="24"/>
          <w:szCs w:val="24"/>
          <w:shd w:val="clear" w:color="auto" w:fill="auto"/>
        </w:rPr>
        <w:t xml:space="preserve"> </w:t>
      </w:r>
      <w:r>
        <w:rPr>
          <w:sz w:val="24"/>
          <w:szCs w:val="24"/>
          <w:shd w:val="clear" w:color="auto" w:fill="auto"/>
          <w:lang w:val="ru-RU"/>
        </w:rPr>
        <w:t xml:space="preserve">Перечень </w:t>
      </w:r>
      <w:bookmarkEnd w:id="23"/>
      <w:r>
        <w:rPr>
          <w:sz w:val="24"/>
          <w:szCs w:val="24"/>
          <w:shd w:val="clear" w:color="auto" w:fill="auto"/>
          <w:lang w:val="ru-RU"/>
        </w:rPr>
        <w:t xml:space="preserve">и объем оказываемых услуг</w:t>
      </w:r>
      <w:bookmarkEnd w:id="22"/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tbl>
      <w:tblPr>
        <w:tblW w:w="9810" w:type="dxa"/>
        <w:tblInd w:w="22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628"/>
        <w:gridCol w:w="5070"/>
        <w:gridCol w:w="1988"/>
        <w:gridCol w:w="212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8" w:type="dxa"/>
            <w:vAlign w:val="center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№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922"/>
              <w:keepNext w:val="true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п/п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70" w:type="dxa"/>
            <w:vAlign w:val="center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Наименование услуг / этапа услуг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vAlign w:val="center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Единица измерения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Количество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8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1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2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3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4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8" w:type="dxa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0"/>
                <w:numId w:val="8"/>
              </w:numPr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i/>
                <w:iCs/>
                <w:sz w:val="24"/>
                <w:szCs w:val="24"/>
                <w:shd w:val="clear" w:color="auto" w:fill="auto"/>
              </w:rPr>
              <w:t xml:space="preserve">Техническая поддержка информационной системы 1С Зарплата и управление персоналом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/>
                <w:sz w:val="24"/>
                <w:szCs w:val="24"/>
                <w:shd w:val="clear" w:color="auto" w:fill="auto"/>
              </w:rPr>
              <w:t xml:space="preserve">Мес.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/>
                <w:sz w:val="24"/>
                <w:szCs w:val="24"/>
                <w:shd w:val="clear" w:color="auto" w:fill="auto"/>
              </w:rPr>
              <w:t xml:space="preserve">12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</w:tbl>
    <w:p>
      <w:pPr>
        <w:pStyle w:val="922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 w:firstLine="142"/>
        <w:rPr>
          <w:bCs/>
          <w:i/>
          <w:sz w:val="24"/>
          <w:szCs w:val="24"/>
          <w:highlight w:val="none"/>
          <w:shd w:val="clear" w:color="auto" w:fill="auto"/>
        </w:rPr>
      </w:pPr>
      <w:r>
        <w:rPr>
          <w:bCs/>
          <w:i/>
          <w:sz w:val="24"/>
          <w:szCs w:val="24"/>
          <w:shd w:val="clear" w:color="auto" w:fill="auto"/>
        </w:rPr>
      </w:r>
      <w:r>
        <w:rPr>
          <w:bCs/>
          <w:i/>
          <w:sz w:val="24"/>
          <w:szCs w:val="24"/>
          <w:highlight w:val="none"/>
          <w:shd w:val="clear" w:color="auto" w:fill="auto"/>
        </w:rPr>
      </w:r>
      <w:r>
        <w:rPr>
          <w:bCs/>
          <w:i/>
          <w:sz w:val="24"/>
          <w:szCs w:val="24"/>
          <w:highlight w:val="none"/>
          <w:shd w:val="clear" w:color="auto" w:fill="auto"/>
        </w:rPr>
      </w:r>
    </w:p>
    <w:p>
      <w:pPr>
        <w:pStyle w:val="925"/>
        <w:numPr>
          <w:ilvl w:val="2"/>
          <w:numId w:val="3"/>
        </w:numPr>
        <w:pBdr/>
        <w:spacing/>
        <w:ind/>
        <w:rPr>
          <w:highlight w:val="none"/>
          <w:shd w:val="clear" w:color="auto" w:fill="auto"/>
        </w:rPr>
      </w:pPr>
      <w:r/>
      <w:bookmarkStart w:id="24" w:name="__RefHeading___Toc4599_812504421"/>
      <w:r/>
      <w:bookmarkStart w:id="25" w:name="_Toc54643706"/>
      <w:r/>
      <w:bookmarkStart w:id="26" w:name="_Toc51339696"/>
      <w:r/>
      <w:bookmarkEnd w:id="24"/>
      <w:r>
        <w:rPr>
          <w:shd w:val="clear" w:color="auto" w:fill="auto"/>
          <w:lang w:val="ru-RU"/>
        </w:rPr>
        <w:t xml:space="preserve">Требования </w:t>
      </w:r>
      <w:bookmarkEnd w:id="26"/>
      <w:r>
        <w:rPr>
          <w:shd w:val="clear" w:color="auto" w:fill="auto"/>
          <w:lang w:val="ru-RU"/>
        </w:rPr>
        <w:t xml:space="preserve">к срокам оказания услуг</w:t>
      </w:r>
      <w:bookmarkEnd w:id="25"/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923"/>
        <w:keepLines w:val="true"/>
        <w:numPr>
          <w:ilvl w:val="0"/>
          <w:numId w:val="0"/>
        </w:numPr>
        <w:pBdr/>
        <w:spacing w:after="60" w:before="240"/>
        <w:ind w:firstLine="0" w:left="0"/>
        <w:rPr>
          <w:highlight w:val="none"/>
          <w:shd w:val="clear" w:color="auto" w:fill="auto"/>
        </w:rPr>
      </w:pPr>
      <w:r/>
      <w:bookmarkStart w:id="27" w:name="__RefHeading___Toc4601_812504421"/>
      <w:r/>
      <w:bookmarkStart w:id="28" w:name="_Toc54643707"/>
      <w:r/>
      <w:bookmarkStart w:id="29" w:name="_Toc50125127"/>
      <w:r/>
      <w:bookmarkStart w:id="30" w:name="_Toc51339697"/>
      <w:r/>
      <w:bookmarkStart w:id="31" w:name="_Toc501251261"/>
      <w:r/>
      <w:bookmarkEnd w:id="27"/>
      <w:r/>
      <w:bookmarkEnd w:id="31"/>
      <w:r>
        <w:rPr>
          <w:sz w:val="24"/>
          <w:szCs w:val="24"/>
          <w:shd w:val="clear" w:color="auto" w:fill="auto"/>
        </w:rPr>
        <w:t xml:space="preserve">Таблица </w:t>
      </w:r>
      <w:r>
        <w:rPr>
          <w:sz w:val="24"/>
          <w:szCs w:val="24"/>
          <w:shd w:val="clear" w:color="auto" w:fill="auto"/>
          <w:lang w:val="ru-RU"/>
        </w:rPr>
        <w:t xml:space="preserve">3</w:t>
      </w:r>
      <w:r>
        <w:rPr>
          <w:sz w:val="24"/>
          <w:szCs w:val="24"/>
          <w:shd w:val="clear" w:color="auto" w:fill="auto"/>
        </w:rPr>
        <w:t xml:space="preserve">. </w:t>
      </w:r>
      <w:bookmarkStart w:id="32" w:name="_Hlk50465284"/>
      <w:r>
        <w:rPr>
          <w:sz w:val="24"/>
          <w:szCs w:val="24"/>
          <w:shd w:val="clear" w:color="auto" w:fill="auto"/>
        </w:rPr>
        <w:t xml:space="preserve">Требования </w:t>
      </w:r>
      <w:r>
        <w:rPr>
          <w:sz w:val="24"/>
          <w:szCs w:val="24"/>
          <w:shd w:val="clear" w:color="auto" w:fill="auto"/>
          <w:lang w:val="ru-RU"/>
        </w:rPr>
        <w:t xml:space="preserve">к</w:t>
      </w:r>
      <w:r>
        <w:rPr>
          <w:sz w:val="24"/>
          <w:szCs w:val="24"/>
          <w:shd w:val="clear" w:color="auto" w:fill="auto"/>
        </w:rPr>
        <w:t xml:space="preserve"> срокам </w:t>
      </w:r>
      <w:bookmarkEnd w:id="29"/>
      <w:r/>
      <w:bookmarkEnd w:id="30"/>
      <w:r/>
      <w:bookmarkEnd w:id="32"/>
      <w:r>
        <w:rPr>
          <w:sz w:val="24"/>
          <w:szCs w:val="24"/>
          <w:shd w:val="clear" w:color="auto" w:fill="auto"/>
          <w:lang w:val="ru-RU"/>
        </w:rPr>
        <w:t xml:space="preserve">оказания услуг</w:t>
      </w:r>
      <w:bookmarkEnd w:id="28"/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tbl>
      <w:tblPr>
        <w:tblW w:w="9776" w:type="dxa"/>
        <w:tblInd w:w="113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005"/>
        <w:gridCol w:w="2978"/>
        <w:gridCol w:w="3117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№ </w:t>
            </w:r>
            <w:r>
              <w:rPr>
                <w:sz w:val="24"/>
                <w:szCs w:val="24"/>
                <w:shd w:val="clear" w:color="auto" w:fill="auto"/>
              </w:rPr>
              <w:t xml:space="preserve">п/п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Наименование услуг/ этапа услуг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Требования к началу срока оказания услуг/ этапа услуг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Требования к окончанию срока оказания услуг / этапа услуг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1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2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1033"/>
              <w:keepNext w:val="false"/>
              <w:widowControl w:val="false"/>
              <w:pBdr/>
              <w:spacing w:after="40" w:before="4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3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textDirection w:val="lrTb"/>
            <w:noWrap w:val="false"/>
          </w:tcPr>
          <w:p>
            <w:pPr>
              <w:pStyle w:val="1033"/>
              <w:keepNext w:val="false"/>
              <w:widowControl w:val="false"/>
              <w:pBdr/>
              <w:spacing w:after="40" w:before="4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4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0"/>
                <w:numId w:val="6"/>
              </w:numPr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i/>
                <w:sz w:val="24"/>
                <w:szCs w:val="24"/>
                <w:shd w:val="clear" w:color="auto" w:fill="auto"/>
              </w:rPr>
              <w:t xml:space="preserve">Техническая поддержка информационной системы1С Зарплата и управление персоналом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01.03.202</w:t>
            </w:r>
            <w:r>
              <w:rPr>
                <w:highlight w:val="none"/>
                <w:shd w:val="clear" w:color="auto" w:fill="auto"/>
              </w:rPr>
              <w:t xml:space="preserve">7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28.02.202</w:t>
            </w:r>
            <w:r>
              <w:rPr>
                <w:highlight w:val="none"/>
                <w:shd w:val="clear" w:color="auto" w:fill="auto"/>
              </w:rPr>
              <w:t xml:space="preserve">8</w:t>
            </w:r>
            <w:r>
              <w:rPr>
                <w:highlight w:val="none"/>
                <w:shd w:val="clear" w:color="auto" w:fill="auto"/>
              </w:rPr>
            </w:r>
          </w:p>
        </w:tc>
      </w:tr>
    </w:tbl>
    <w:p>
      <w:pPr>
        <w:pBdr/>
        <w:spacing/>
        <w:ind/>
        <w:rPr/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h="16838" w:orient="portrait" w:w="11906"/>
          <w:pgMar w:top="1134" w:right="851" w:bottom="992" w:left="1134" w:header="680" w:footer="0" w:gutter="0"/>
          <w:cols w:num="1" w:sep="0" w:space="1701" w:equalWidth="1"/>
          <w:titlePg/>
        </w:sectPr>
      </w:pPr>
      <w:r/>
      <w:r/>
    </w:p>
    <w:p>
      <w:pPr>
        <w:pStyle w:val="926"/>
        <w:numPr>
          <w:ilvl w:val="1"/>
          <w:numId w:val="3"/>
        </w:numPr>
        <w:pBdr/>
        <w:spacing/>
        <w:ind/>
        <w:rPr>
          <w:highlight w:val="none"/>
          <w:shd w:val="clear" w:color="auto" w:fill="auto"/>
        </w:rPr>
      </w:pPr>
      <w:r/>
      <w:bookmarkStart w:id="33" w:name="__RefHeading___Toc4603_812504421"/>
      <w:r/>
      <w:bookmarkStart w:id="34" w:name="_Toc54643709"/>
      <w:r/>
      <w:bookmarkStart w:id="35" w:name="_Toc51339698"/>
      <w:r/>
      <w:bookmarkStart w:id="36" w:name="_Toc54643708"/>
      <w:r/>
      <w:bookmarkStart w:id="37" w:name="_Toc46743511"/>
      <w:r/>
      <w:bookmarkEnd w:id="33"/>
      <w:r>
        <w:rPr>
          <w:shd w:val="clear" w:color="auto" w:fill="auto"/>
        </w:rPr>
        <w:t xml:space="preserve">Требования к </w:t>
      </w:r>
      <w:bookmarkEnd w:id="37"/>
      <w:r>
        <w:rPr>
          <w:shd w:val="clear" w:color="auto" w:fill="auto"/>
          <w:lang w:val="ru-RU"/>
        </w:rPr>
        <w:t xml:space="preserve">качеству услуг</w:t>
      </w:r>
      <w:bookmarkEnd w:id="36"/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923"/>
        <w:keepLines w:val="true"/>
        <w:numPr>
          <w:ilvl w:val="0"/>
          <w:numId w:val="0"/>
        </w:numPr>
        <w:pBdr/>
        <w:spacing w:after="60" w:before="240"/>
        <w:ind w:firstLine="0" w:left="0"/>
        <w:rPr>
          <w:highlight w:val="none"/>
          <w:shd w:val="clear" w:color="auto" w:fill="auto"/>
        </w:rPr>
      </w:pPr>
      <w:r/>
      <w:bookmarkStart w:id="38" w:name="__RefHeading___Toc4605_812504421"/>
      <w:r/>
      <w:bookmarkEnd w:id="38"/>
      <w:r>
        <w:rPr>
          <w:sz w:val="24"/>
          <w:szCs w:val="24"/>
          <w:shd w:val="clear" w:color="auto" w:fill="auto"/>
        </w:rPr>
        <w:t xml:space="preserve">Таблица </w:t>
      </w:r>
      <w:r>
        <w:rPr>
          <w:sz w:val="24"/>
          <w:szCs w:val="24"/>
          <w:shd w:val="clear" w:color="auto" w:fill="auto"/>
          <w:lang w:val="ru-RU"/>
        </w:rPr>
        <w:t xml:space="preserve">4</w:t>
      </w:r>
      <w:r>
        <w:rPr>
          <w:sz w:val="24"/>
          <w:szCs w:val="24"/>
          <w:shd w:val="clear" w:color="auto" w:fill="auto"/>
        </w:rPr>
        <w:t xml:space="preserve">. Требования к </w:t>
      </w:r>
      <w:bookmarkEnd w:id="35"/>
      <w:r>
        <w:rPr>
          <w:sz w:val="24"/>
          <w:szCs w:val="24"/>
          <w:shd w:val="clear" w:color="auto" w:fill="auto"/>
          <w:lang w:val="ru-RU"/>
        </w:rPr>
        <w:t xml:space="preserve">качеству услуг</w:t>
      </w:r>
      <w:bookmarkEnd w:id="34"/>
      <w:r>
        <w:rPr>
          <w:sz w:val="24"/>
          <w:szCs w:val="24"/>
          <w:shd w:val="clear" w:color="auto" w:fill="auto"/>
        </w:rPr>
        <w:t xml:space="preserve">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922"/>
        <w:pBdr/>
        <w:spacing/>
        <w:ind/>
        <w:rPr/>
      </w:pPr>
      <w:r>
        <w:rPr>
          <w:b/>
          <w:bCs/>
          <w:sz w:val="24"/>
          <w:szCs w:val="24"/>
          <w:shd w:val="clear" w:color="auto" w:fill="auto"/>
        </w:rPr>
        <w:t xml:space="preserve">Наименование услуг (позиция №1</w:t>
      </w:r>
      <w:r>
        <w:rPr>
          <w:rStyle w:val="964"/>
          <w:b w:val="0"/>
          <w:bCs/>
          <w:sz w:val="24"/>
          <w:szCs w:val="24"/>
          <w:shd w:val="clear" w:color="auto" w:fill="auto"/>
        </w:rPr>
        <w:t xml:space="preserve"> </w:t>
      </w:r>
      <w:r>
        <w:rPr>
          <w:b/>
          <w:bCs/>
          <w:sz w:val="24"/>
          <w:szCs w:val="24"/>
          <w:shd w:val="clear" w:color="auto" w:fill="auto"/>
        </w:rPr>
        <w:t xml:space="preserve">Таблицы 2):</w:t>
      </w:r>
      <w:r/>
    </w:p>
    <w:p>
      <w:pPr>
        <w:pStyle w:val="922"/>
        <w:pBdr/>
        <w:spacing/>
        <w:ind/>
        <w:rPr/>
      </w:pPr>
      <w:r>
        <w:rPr>
          <w:rStyle w:val="964"/>
          <w:b w:val="0"/>
          <w:bCs/>
          <w:iCs/>
          <w:sz w:val="24"/>
          <w:szCs w:val="24"/>
          <w:shd w:val="clear" w:color="auto" w:fill="auto"/>
        </w:rPr>
        <w:t xml:space="preserve">ОКПД2 - 62.01.29.000. Техническая поддержка информационной системы 1С Зарплата, управление персоналом</w:t>
      </w:r>
      <w:r/>
    </w:p>
    <w:tbl>
      <w:tblPr>
        <w:tblStyle w:val="1056"/>
        <w:tblW w:w="14885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1"/>
        <w:gridCol w:w="2267"/>
        <w:gridCol w:w="568"/>
        <w:gridCol w:w="2835"/>
        <w:gridCol w:w="2692"/>
        <w:gridCol w:w="2927"/>
        <w:gridCol w:w="2744"/>
      </w:tblGrid>
      <w:tr>
        <w:trPr/>
        <w:tc>
          <w:tcPr>
            <w:tcBorders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п/п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267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Наименование параметра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/>
            <w:tcW w:w="3403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Требование заказчика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/>
            <w:tcW w:w="5619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Способ подтверждения участником соответствия требованиям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vAlign w:val="center"/>
            <w:vMerge w:val="restart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Предложение участника по характеристикам и параметрам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</w:rPr>
            </w:r>
            <w:r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/>
            <w:tcW w:w="2267" w:type="dxa"/>
            <w:vAlign w:val="center"/>
            <w:vMerge w:val="continue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</w:rPr>
            </w:r>
            <w:r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/>
            <w:tcW w:w="3403" w:type="dxa"/>
            <w:vAlign w:val="center"/>
            <w:vMerge w:val="continue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</w:rPr>
            </w:r>
            <w:r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Согласие с требованием/ указание характеристик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vAlign w:val="center"/>
            <w:vMerge w:val="continue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</w:rPr>
            </w:r>
            <w:r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center"/>
              <w:rPr>
                <w:highlight w:val="none"/>
                <w:shd w:val="clear" w:color="auto" w:fill="auto"/>
              </w:rPr>
            </w:pPr>
            <w:r/>
            <w:bookmarkStart w:id="39" w:name="_Toc53499667"/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1</w:t>
            </w:r>
            <w:bookmarkEnd w:id="39"/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267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2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/>
            <w:tcW w:w="3403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3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4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5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6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0"/>
                <w:numId w:val="7"/>
              </w:numPr>
              <w:pBdr/>
              <w:spacing w:after="60" w:before="60"/>
              <w:ind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Требования к оказанию услуг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1"/>
                <w:numId w:val="7"/>
              </w:numPr>
              <w:pBdr/>
              <w:spacing w:after="60" w:before="60"/>
              <w:ind w:firstLine="142" w:left="-117"/>
              <w:contextualSpacing w:val="true"/>
              <w:jc w:val="center"/>
              <w:rPr>
                <w:b/>
                <w:bCs/>
                <w:highlight w:val="none"/>
                <w:shd w:val="clear" w:color="auto" w:fill="auto"/>
              </w:rPr>
            </w:pPr>
            <w:r>
              <w:rPr>
                <w:b/>
                <w:bCs/>
                <w:shd w:val="clear" w:color="auto" w:fill="auto"/>
              </w:rPr>
            </w:r>
            <w:r>
              <w:rPr>
                <w:b/>
                <w:bCs/>
                <w:highlight w:val="none"/>
                <w:shd w:val="clear" w:color="auto" w:fill="auto"/>
              </w:rPr>
            </w:r>
            <w:r>
              <w:rPr>
                <w:b/>
                <w:bCs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6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Общие требования к оказанию услуг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shd w:val="clear" w:color="auto" w:fill="auto"/>
            <w:tcBorders/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 w:firstLine="0" w:left="0"/>
              <w:jc w:val="both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Cs/>
                <w:spacing w:val="-2"/>
                <w:sz w:val="24"/>
                <w:szCs w:val="28"/>
                <w:shd w:val="clear" w:color="auto" w:fill="auto"/>
                <w:lang w:val="ru-RU" w:eastAsia="ru-RU" w:bidi="ar-SA"/>
              </w:rPr>
              <w:t xml:space="preserve">Исполнитель гарантирует качество и безопасность оказываемых услуг.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927" w:type="dxa"/>
            <w:textDirection w:val="lrTb"/>
            <w:noWrap w:val="false"/>
          </w:tcPr>
          <w:p>
            <w:pPr>
              <w:pStyle w:val="103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shd w:val="clear" w:color="auto" w:fill="auto"/>
            <w:tcBorders/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 w:firstLine="0" w:left="0"/>
              <w:jc w:val="both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Cs/>
                <w:spacing w:val="-2"/>
                <w:sz w:val="24"/>
                <w:szCs w:val="28"/>
                <w:shd w:val="clear" w:color="auto" w:fill="auto"/>
                <w:lang w:val="ru-RU" w:eastAsia="ru-RU" w:bidi="ar-SA"/>
              </w:rPr>
              <w:t xml:space="preserve">Также, Исполнитель предоставляет гарантию не менее 6 (шести) месяцев с момента подписания Акта сдачи-приемки оказанных услуг на разработанные в ходе исполнения Договора обработки.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 w:firstLine="0" w:left="0"/>
              <w:jc w:val="both"/>
              <w:rPr>
                <w:highlight w:val="none"/>
                <w:shd w:val="clear" w:color="auto" w:fill="auto"/>
              </w:rPr>
            </w:pPr>
            <w:r>
              <w:rPr>
                <w:rFonts w:eastAsia="Calibri" w:cs="Times New Roman"/>
                <w:bCs/>
                <w:color w:val="000000"/>
                <w:spacing w:val="-2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В период гарантийного срока Исполнитель обязан устранить выявленные замечания по оказанным услугам без взимания дополнительной платы.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1"/>
                <w:numId w:val="7"/>
              </w:numPr>
              <w:pBdr/>
              <w:spacing w:after="60" w:before="60"/>
              <w:ind w:firstLine="142" w:left="-117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shd w:val="clear" w:color="auto" w:fill="auto"/>
            <w:tcBorders/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Требования к способам оказания услуг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692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927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744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Услуги осуществляются в объеме, равном не более 137 (ста тридцати семи) часов в течение всего срока Договора (не более 11 часов в месяц).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shd w:val="clear" w:color="auto" w:fill="auto"/>
            <w:tcBorders/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Исполнитель должен обеспечить функц</w:t>
            </w: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ионирование телефонной линии бесплатной информационно-технической и консультационной поддержки пользователей по вопросам эксплуатации ИС 1С ЗУП, в режиме "горячая линия": в рабочие дни (с понедельника по пятницу) с 9.00 до 17.00 часов по времени г.Якутска.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/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Исполнитель  предоставляет Заказчику контактные телефоны "горячей линии" сервисной поддержки и адрес электронной почты сервисной поддержки и логин и пароль в случае, если имеется система сервис деска.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Исполнитель предоставляет Заказчику утвержденный Исполнителем список представителей Исполнителя, соответ</w:t>
            </w: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ствующей квалификацией, указанной в п.3 требований к квалификации, которые непосредственно будут оказывать услуги с выездом к Заказчику в адрес указанный в Таблице 1. Вместе со списком предоставляются заверенные копии сертификатов специалистов Исполнителя.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Для коммуникации используются телефон, электронная почта и прочие.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Время реагирования специалиста на заявку не более 3 (трех) рабочих дней с момента обращения пользователя Заказчика.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Учет выполнения работ специалистом Исполнителя ведется по фактически отработанному специалистом количеству часов.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В случае отсутствия запроса по какому-то пункту, время, запланированное на него передается на другой, но не более, чем запланированное в месяц часы работы.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1"/>
                <w:numId w:val="7"/>
              </w:numPr>
              <w:pBdr/>
              <w:spacing w:after="60" w:before="60"/>
              <w:ind w:firstLine="142" w:left="-117"/>
              <w:contextualSpacing w:val="true"/>
              <w:jc w:val="center"/>
              <w:rPr>
                <w:highlight w:val="none"/>
                <w:shd w:val="clear" w:color="auto" w:fill="auto"/>
                <w:lang w:val="en-US"/>
              </w:rPr>
            </w:pPr>
            <w:r>
              <w:rPr>
                <w:shd w:val="clear" w:color="auto" w:fill="auto"/>
                <w:lang w:val="en-US"/>
              </w:rPr>
            </w:r>
            <w:r>
              <w:rPr>
                <w:highlight w:val="none"/>
                <w:shd w:val="clear" w:color="auto" w:fill="auto"/>
                <w:lang w:val="en-US"/>
              </w:rPr>
            </w:r>
            <w:r>
              <w:rPr>
                <w:highlight w:val="none"/>
                <w:shd w:val="clear" w:color="auto" w:fill="auto"/>
                <w:lang w:val="en-US"/>
              </w:rPr>
            </w:r>
          </w:p>
        </w:tc>
        <w:tc>
          <w:tcPr>
            <w:gridSpan w:val="3"/>
            <w:tcBorders/>
            <w:tcW w:w="5670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Требования к процедурам оказания услуг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Линия консультаций по телефону/эл почте/1С Коннект по техническим вопросам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103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Поддержка в актуальном состоянии модифицированного ПО (измененных под требования заказчика конфигурации ЗУП)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103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Оперативное обеспечение соответствия изменениям законодательства в  доработанных конфигурациях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103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Создание новых объектов конфигурации, при условии, что это не влечет за собой изменение схем документооборота или структуры бизнес-процессов. (в случае необходимости)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103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Помощь в формировании и выгрузка регламентированной отчетности в фонды социального страхования, пенсионный фонд, налоговую инспекцию.(в случае необходимости)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103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Создание новых отчетов и обработок, правил обмена расширяющих функциональность системы.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103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1"/>
                <w:numId w:val="7"/>
              </w:numPr>
              <w:pBdr/>
              <w:spacing w:after="60" w:before="60"/>
              <w:ind w:firstLine="142" w:left="-117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/>
            <w:bookmarkStart w:id="40" w:name="__RefHeading___Toc758257_535677813"/>
            <w:r/>
            <w:bookmarkStart w:id="41" w:name="_Toc61968932"/>
            <w:r/>
            <w:bookmarkEnd w:id="40"/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Условия конфиденциальности</w:t>
            </w:r>
            <w:bookmarkEnd w:id="41"/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Вся информация (в том числе информация о персональных данных физических лиц) по Договору и информация, полученная в результате действия сторон по Договору, является конфиденциальной.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Исполнитель обязуется использовать персональные данные физических лиц только для целей исполнения настоящего Договора.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Стороны обязуются не распространять, не разглашать и не использовать полученную во время действия Договора информацию для передачи третьим лицам, равно как не использовать ее в коммерческих целях без письменного согласия всех участвующих в договоре сторон.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Безопасность персональных данных физических лиц достигается Исполнителем п</w:t>
            </w: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иные несанкционированные действия.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Исполнитель обязан обесп</w:t>
            </w: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ечить безопасность персональных данных при их обработке с использованием средств защиты информации (в том числе, шифровальных (криптографических) средств, средств предотвращения несанкционированного доступа, утечки информации по техническим каналам и т.п.)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1"/>
                <w:numId w:val="7"/>
              </w:numPr>
              <w:pBdr/>
              <w:spacing w:after="60" w:before="60"/>
              <w:ind w:firstLine="142" w:left="-117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Требования к персоналу исполнителя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Исполнитель должен входить в сеть аттестованных партнерских организаций фирмы "1С" ("1С:Франчай</w:t>
            </w:r>
            <w:r>
              <w:rPr>
                <w:rFonts w:eastAsia="Times New Roman" w:cs="Times New Roman"/>
                <w:b w:val="0"/>
                <w:bCs w:val="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зинг"), осуществляющих комплексные услуги по автоматизации учетной и офисной работы: от помощи в выборе программных средств, их продажи, установки и настройки до постановки на предприятии учета в полном объеме (подтверждается соответствующим сертификатом).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К выполнению услуг допускаются только компетентные специалисты Исполнителя, имеющие соответствующий опыт.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Квалификация сотрудников Исполнителя, должна подтверждаться желательно одним из сертификатами 1С: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3403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bidi w:val="false"/>
              <w:spacing w:after="0" w:before="0"/>
              <w:ind w:right="0" w:firstLine="0" w:left="0"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1C:Профессионал "1С:Зарплата и управление персоналом 8";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bidi w:val="false"/>
              <w:spacing w:after="0" w:before="0"/>
              <w:ind w:right="0" w:firstLine="0" w:left="0"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/>
                <w:color w:val="00000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1C:Профессионал "1С:Зарплата и кадры государственного учреждения 8"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>
              <w:top w:val="none" w:color="000000" w:sz="4" w:space="0"/>
            </w:tcBorders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Исполнитель в течение 10 (десяти) рабочих дней, с момента заключения настоящего Договора представляет Заказчику заверенные копии документов.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927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non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sz w:val="24"/>
                <w:szCs w:val="24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0"/>
                <w:numId w:val="7"/>
              </w:numPr>
              <w:pBdr/>
              <w:spacing w:after="60" w:before="60"/>
              <w:ind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Требования к результатам у</w:t>
            </w: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слуг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1"/>
                <w:numId w:val="7"/>
              </w:numPr>
              <w:pBdr/>
              <w:spacing w:after="60" w:before="60"/>
              <w:ind w:firstLine="142" w:left="-117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vAlign w:val="center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60"/>
              <w:ind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Требования к документации, описывающей результат оказания услуг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 w:firstLine="0" w:left="0"/>
              <w:jc w:val="both"/>
              <w:rPr>
                <w:highlight w:val="none"/>
                <w:shd w:val="clear" w:color="auto" w:fill="auto"/>
              </w:rPr>
            </w:pPr>
            <w:r>
              <w:rPr>
                <w:rFonts w:eastAsia="Calibri" w:cs="Times New Roman"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Исполнитель представляет Заказчику Акт сдачи-приемки оказанной услуги один раз в месяц, но не раньше 25-го числа текущего месяца и не позднее 10-го числа месяца, следующего за отчетным месяцем.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b/>
                <w:bCs/>
                <w:sz w:val="24"/>
                <w:szCs w:val="24"/>
                <w:shd w:val="clear" w:color="auto" w:fill="auto"/>
              </w:rPr>
            </w:r>
            <w:r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b/>
                <w:bCs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103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103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Calibri" w:cs="Times New Roman"/>
                <w:b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pPr>
            <w:r>
              <w:rPr>
                <w:rFonts w:eastAsia="Calibri" w:cs="Times New Roman"/>
                <w:b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7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 w:firstLine="0" w:left="0"/>
              <w:jc w:val="both"/>
              <w:rPr>
                <w:highlight w:val="none"/>
                <w:shd w:val="clear" w:color="auto" w:fill="auto"/>
              </w:rPr>
            </w:pPr>
            <w:r>
              <w:rPr>
                <w:rFonts w:eastAsia="Calibri" w:cs="Times New Roman"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Заказчик, не позднее 10 (десяти) дней, после получения от Исп</w:t>
            </w:r>
            <w:r>
              <w:rPr>
                <w:rFonts w:eastAsia="Calibri" w:cs="Times New Roman"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олнителя Акта сдачи-приемки оказанных услуг рассматривает результаты и осуществляет приемку на предмет соответствия их объема, качества и направляет Исполнителю подписанный Заказчиком один экземпляр Акта сдачи-приемки. Либо, если есть замечания, запрос о п</w:t>
            </w:r>
            <w:r>
              <w:rPr>
                <w:rFonts w:eastAsia="Calibri" w:cs="Times New Roman"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редоставлении разъяснений касательно результатов оказанных услуг, или мотивированный отказ от принятия результатов оказанных услуг, или акт с перечнем выявленных недостатков, необходимых доработок и сроком их устранения. В случае отказа Заказчика от принят</w:t>
            </w:r>
            <w:r>
              <w:rPr>
                <w:rFonts w:eastAsia="Calibri" w:cs="Times New Roman"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ия результатов оказанных услуг, в связи с необходимостью устранения недостатков и/или доработки результатов услуг Исполнитель обязуется в срок, установленный в акте, составленном Заказчиком, устранить указанные недостатки/произвести доработки за свой счет.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692" w:type="dxa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textDirection w:val="lrTb"/>
            <w:noWrap w:val="false"/>
          </w:tcPr>
          <w:p>
            <w:pPr>
              <w:pStyle w:val="103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/>
            <w:tcW w:w="2744" w:type="dxa"/>
            <w:textDirection w:val="lrTb"/>
            <w:noWrap w:val="false"/>
          </w:tcPr>
          <w:p>
            <w:pPr>
              <w:pStyle w:val="103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Calibri" w:cs="Times New Roman"/>
                <w:b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pPr>
            <w:r>
              <w:rPr>
                <w:rFonts w:eastAsia="Calibri" w:cs="Times New Roman"/>
                <w:b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highlight w:val="none"/>
                <w:shd w:val="clear" w:color="auto" w:fill="auto"/>
                <w:lang w:val="ru-RU" w:eastAsia="ru-RU" w:bidi="ar-SA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10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</w:p>
        </w:tc>
        <w:tc>
          <w:tcPr>
            <w:gridSpan w:val="3"/>
            <w:tcBorders/>
            <w:tcW w:w="5670" w:type="dxa"/>
            <w:vMerge w:val="restart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 w:firstLine="0" w:left="0"/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8"/>
                <w:shd w:val="clear" w:color="auto" w:fill="auto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Прочие (дополнительные) требования к продукции</w:t>
            </w:r>
            <w:r>
              <w:rPr>
                <w:rFonts w:eastAsia="Calibri" w:cs="Times New Roman"/>
                <w:b/>
                <w:bCs/>
                <w:color w:val="000000"/>
                <w:sz w:val="24"/>
                <w:szCs w:val="28"/>
                <w:shd w:val="clear" w:color="auto" w:fill="auto"/>
              </w:rPr>
            </w:r>
            <w:r>
              <w:rPr>
                <w:rFonts w:eastAsia="Calibri" w:cs="Times New Roman"/>
                <w:b/>
                <w:bCs/>
                <w:color w:val="000000"/>
                <w:sz w:val="24"/>
                <w:szCs w:val="28"/>
                <w:shd w:val="clear" w:color="auto" w:fill="auto"/>
              </w:rPr>
            </w:r>
          </w:p>
        </w:tc>
        <w:tc>
          <w:tcPr>
            <w:tcBorders/>
            <w:tcW w:w="2692" w:type="dxa"/>
            <w:vMerge w:val="restart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927" w:type="dxa"/>
            <w:vMerge w:val="restart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744" w:type="dxa"/>
            <w:vMerge w:val="restart"/>
            <w:textDirection w:val="lrTb"/>
            <w:noWrap w:val="false"/>
          </w:tcPr>
          <w:p>
            <w:pPr>
              <w:pStyle w:val="922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-//-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/>
        <w:tc>
          <w:tcPr>
            <w:tcBorders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  <w:widowControl w:val="false"/>
              <w:numPr>
                <w:ilvl w:val="2"/>
                <w:numId w:val="11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eastAsia="Calibri"/>
                <w:b/>
                <w:sz w:val="24"/>
                <w:szCs w:val="24"/>
                <w:shd w:val="clear" w:color="auto" w:fill="auto"/>
              </w:rPr>
            </w:pP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  <w:r>
              <w:rPr>
                <w:rFonts w:eastAsia="Calibri"/>
                <w:b/>
                <w:sz w:val="24"/>
                <w:szCs w:val="24"/>
                <w:shd w:val="clear" w:color="auto" w:fill="auto"/>
              </w:rPr>
            </w:r>
          </w:p>
        </w:tc>
        <w:tc>
          <w:tcPr>
            <w:gridSpan w:val="2"/>
            <w:tcBorders/>
            <w:tcW w:w="2835" w:type="dxa"/>
            <w:vMerge w:val="restart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 w:firstLine="0" w:left="0"/>
              <w:jc w:val="both"/>
              <w:rPr>
                <w:rFonts w:eastAsia="Calibri" w:cs="Times New Roman"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Применение законодательства о национальном режиме</w:t>
            </w:r>
            <w:r>
              <w:rPr>
                <w:rFonts w:eastAsia="Calibri" w:cs="Times New Roman"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</w:r>
            <w:r>
              <w:rPr>
                <w:rFonts w:eastAsia="Calibri" w:cs="Times New Roman"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</w:r>
          </w:p>
        </w:tc>
        <w:tc>
          <w:tcPr>
            <w:tcBorders/>
            <w:tcW w:w="2835" w:type="dxa"/>
            <w:vMerge w:val="restart"/>
            <w:textDirection w:val="lrTb"/>
            <w:noWrap w:val="false"/>
          </w:tcPr>
          <w:p>
            <w:pPr>
              <w:pStyle w:val="92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 w:firstLine="0" w:left="0"/>
              <w:jc w:val="both"/>
              <w:rPr>
                <w:rFonts w:eastAsia="Calibri" w:cs="Times New Roman"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Установлен режим запрета закупки иностранной продукции</w:t>
            </w:r>
            <w:r>
              <w:rPr>
                <w:rFonts w:eastAsia="Calibri" w:cs="Times New Roman"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</w:r>
            <w:r>
              <w:rPr>
                <w:rFonts w:eastAsia="Calibri" w:cs="Times New Roman"/>
                <w:color w:val="000000"/>
                <w:sz w:val="24"/>
                <w:szCs w:val="28"/>
                <w:shd w:val="clear" w:color="auto" w:fill="auto"/>
                <w:lang w:val="ru-RU" w:eastAsia="en-US" w:bidi="ar-SA"/>
              </w:rPr>
            </w:r>
          </w:p>
        </w:tc>
        <w:tc>
          <w:tcPr>
            <w:tcBorders/>
            <w:tcW w:w="2692" w:type="dxa"/>
            <w:vMerge w:val="restart"/>
            <w:textDirection w:val="lrTb"/>
            <w:noWrap w:val="false"/>
          </w:tcPr>
          <w:p>
            <w:pPr>
              <w:pStyle w:val="922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/>
            <w:tcW w:w="2927" w:type="dxa"/>
            <w:vMerge w:val="restart"/>
            <w:textDirection w:val="lrTb"/>
            <w:noWrap w:val="false"/>
          </w:tcPr>
          <w:p>
            <w:pPr>
              <w:pStyle w:val="103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eastAsia="Times New Roman" w:cs="Times New Roman"/>
                <w:sz w:val="20"/>
                <w:szCs w:val="20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sz w:val="20"/>
                <w:szCs w:val="20"/>
                <w:shd w:val="clear" w:color="auto" w:fill="auto"/>
                <w:lang w:val="ru-RU" w:eastAsia="ru-RU" w:bidi="ar-SA"/>
              </w:rPr>
            </w:r>
          </w:p>
        </w:tc>
        <w:tc>
          <w:tcPr>
            <w:tcBorders/>
            <w:tcW w:w="2744" w:type="dxa"/>
            <w:vMerge w:val="restart"/>
            <w:textDirection w:val="lrTb"/>
            <w:noWrap w:val="false"/>
          </w:tcPr>
          <w:p>
            <w:pPr>
              <w:pStyle w:val="1032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eastAsia="Calibri" w:cs="Times New Roman"/>
                <w:b/>
                <w:sz w:val="20"/>
                <w:szCs w:val="20"/>
                <w:shd w:val="clear" w:color="auto" w:fill="auto"/>
                <w:lang w:val="ru-RU" w:eastAsia="ru-RU" w:bidi="ar-SA"/>
              </w:rPr>
            </w:pPr>
            <w:r>
              <w:rPr>
                <w:rFonts w:eastAsia="Calibri" w:cs="Times New Roman"/>
                <w:b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eastAsia="Calibri" w:cs="Times New Roman"/>
                <w:b/>
                <w:sz w:val="20"/>
                <w:szCs w:val="20"/>
                <w:shd w:val="clear" w:color="auto" w:fill="auto"/>
                <w:lang w:val="ru-RU" w:eastAsia="ru-RU" w:bidi="ar-SA"/>
              </w:rPr>
            </w:r>
            <w:r>
              <w:rPr>
                <w:rFonts w:eastAsia="Calibri" w:cs="Times New Roman"/>
                <w:b/>
                <w:sz w:val="20"/>
                <w:szCs w:val="20"/>
                <w:shd w:val="clear" w:color="auto" w:fill="auto"/>
                <w:lang w:val="ru-RU" w:eastAsia="ru-RU" w:bidi="ar-SA"/>
              </w:rPr>
            </w:r>
          </w:p>
        </w:tc>
      </w:tr>
    </w:tbl>
    <w:p>
      <w:pPr>
        <w:pStyle w:val="922"/>
        <w:pBdr/>
        <w:spacing w:after="120" w:before="0"/>
        <w:ind/>
        <w:jc w:val="right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bookmarkStart w:id="43" w:name="_Ref40301253"/>
      <w:r/>
      <w:bookmarkEnd w:id="43"/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headerReference w:type="default" r:id="rId12"/>
      <w:headerReference w:type="first" r:id="rId13"/>
      <w:footnotePr/>
      <w:endnotePr/>
      <w:type w:val="nextPage"/>
      <w:pgSz w:h="11906" w:orient="landscape" w:w="16838"/>
      <w:pgMar w:top="851" w:right="567" w:bottom="851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990"/>
                            <w:pBdr/>
                            <w:spacing/>
                            <w:ind/>
                            <w:rPr>
                              <w:rStyle w:val="935"/>
                            </w:rPr>
                          </w:pPr>
                          <w:r>
                            <w:rPr>
                              <w:rStyle w:val="93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93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93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935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935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935"/>
                            </w:rPr>
                          </w:r>
                          <w:r>
                            <w:rPr>
                              <w:rStyle w:val="935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990"/>
                      <w:pBdr/>
                      <w:spacing/>
                      <w:ind/>
                      <w:rPr>
                        <w:rStyle w:val="935"/>
                      </w:rPr>
                    </w:pPr>
                    <w:r>
                      <w:rPr>
                        <w:rStyle w:val="935"/>
                        <w:color w:val="000000"/>
                      </w:rPr>
                      <w:fldChar w:fldCharType="begin"/>
                    </w:r>
                    <w:r>
                      <w:rPr>
                        <w:rStyle w:val="93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935"/>
                        <w:color w:val="000000"/>
                      </w:rPr>
                      <w:fldChar w:fldCharType="separate"/>
                    </w:r>
                    <w:r>
                      <w:rPr>
                        <w:rStyle w:val="935"/>
                        <w:color w:val="000000"/>
                      </w:rPr>
                      <w:t xml:space="preserve">0</w:t>
                    </w:r>
                    <w:r>
                      <w:rPr>
                        <w:rStyle w:val="935"/>
                        <w:color w:val="000000"/>
                      </w:rPr>
                      <w:fldChar w:fldCharType="end"/>
                    </w:r>
                    <w:r>
                      <w:rPr>
                        <w:rStyle w:val="935"/>
                      </w:rPr>
                    </w:r>
                    <w:r>
                      <w:rPr>
                        <w:rStyle w:val="935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pBdr/>
      <w:spacing/>
      <w:ind/>
      <w:jc w:val="center"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6</w:t>
    </w:r>
    <w:r>
      <w:fldChar w:fldCharType="end"/>
    </w:r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982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983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1025"/>
      <w:rPr>
        <w:rFonts w:hint="default" w:ascii="Times New Roman" w:hAnsi="Times New Roman" w:cs="Times New Roman"/>
      </w:rPr>
      <w:start w:val="4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1026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1024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pStyle w:val="925"/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1035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1036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1039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1037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1038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4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1042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10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8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pStyle w:val="923"/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3.%2."/>
      <w:numFmt w:val="decimal"/>
      <w:pPr>
        <w:pBdr/>
        <w:tabs>
          <w:tab w:val="num" w:leader="none" w:pos="0"/>
        </w:tabs>
        <w:spacing/>
        <w:ind w:hanging="432" w:left="792"/>
      </w:pPr>
      <w:pStyle w:val="924"/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0"/>
        </w:tabs>
        <w:spacing/>
        <w:ind w:hanging="504" w:left="1224"/>
      </w:pPr>
      <w:pStyle w:val="925"/>
      <w:rPr>
        <w:sz w:val="24"/>
        <w:szCs w:val="24"/>
      </w:rPr>
      <w:start w:val="3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pStyle w:val="926"/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pStyle w:val="927"/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pStyle w:val="928"/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pStyle w:val="929"/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pStyle w:val="930"/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pStyle w:val="931"/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pStyle w:val="923"/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Restart w:val="0"/>
      <w:lvlText w:val="3.%2."/>
      <w:numFmt w:val="decimal"/>
      <w:pPr>
        <w:pBdr/>
        <w:tabs>
          <w:tab w:val="num" w:leader="none" w:pos="0"/>
        </w:tabs>
        <w:spacing/>
        <w:ind w:hanging="432" w:left="792"/>
      </w:pPr>
      <w:pStyle w:val="924"/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3.%3"/>
      <w:numFmt w:val="decimal"/>
      <w:pPr>
        <w:pBdr/>
        <w:tabs>
          <w:tab w:val="num" w:leader="none" w:pos="0"/>
        </w:tabs>
        <w:spacing/>
        <w:ind w:hanging="504" w:left="1224"/>
      </w:pPr>
      <w:pStyle w:val="925"/>
      <w:rPr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pStyle w:val="926"/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pStyle w:val="927"/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pStyle w:val="928"/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pStyle w:val="929"/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pStyle w:val="930"/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pStyle w:val="931"/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3">
    <w:name w:val="Table Grid Light"/>
    <w:basedOn w:val="10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1"/>
    <w:basedOn w:val="10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2"/>
    <w:basedOn w:val="10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"/>
    <w:basedOn w:val="10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1"/>
    <w:basedOn w:val="10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2"/>
    <w:basedOn w:val="10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3"/>
    <w:basedOn w:val="10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4"/>
    <w:basedOn w:val="10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5"/>
    <w:basedOn w:val="10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6"/>
    <w:basedOn w:val="10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1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2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3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4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5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6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10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1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2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3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4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5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6"/>
    <w:basedOn w:val="10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8">
    <w:name w:val="Heading 1 Char"/>
    <w:basedOn w:val="932"/>
    <w:link w:val="9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9">
    <w:name w:val="Heading 2 Char"/>
    <w:basedOn w:val="932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0">
    <w:name w:val="Heading 3 Char"/>
    <w:basedOn w:val="932"/>
    <w:link w:val="9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1">
    <w:name w:val="Heading 4 Char"/>
    <w:basedOn w:val="932"/>
    <w:link w:val="92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2">
    <w:name w:val="Heading 5 Char"/>
    <w:basedOn w:val="932"/>
    <w:link w:val="9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3">
    <w:name w:val="Heading 6 Char"/>
    <w:basedOn w:val="932"/>
    <w:link w:val="92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4">
    <w:name w:val="Heading 7 Char"/>
    <w:basedOn w:val="932"/>
    <w:link w:val="92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5">
    <w:name w:val="Heading 8 Char"/>
    <w:basedOn w:val="932"/>
    <w:link w:val="9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6">
    <w:name w:val="Heading 9 Char"/>
    <w:basedOn w:val="932"/>
    <w:link w:val="9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7">
    <w:name w:val="Title"/>
    <w:basedOn w:val="922"/>
    <w:next w:val="922"/>
    <w:link w:val="90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8">
    <w:name w:val="Title Char"/>
    <w:basedOn w:val="932"/>
    <w:link w:val="90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09">
    <w:name w:val="Subtitle Char"/>
    <w:basedOn w:val="932"/>
    <w:link w:val="101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0">
    <w:name w:val="Quote Char"/>
    <w:basedOn w:val="932"/>
    <w:link w:val="101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11">
    <w:name w:val="Intense Quote Char"/>
    <w:basedOn w:val="932"/>
    <w:link w:val="101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2">
    <w:name w:val="Emphasis"/>
    <w:basedOn w:val="932"/>
    <w:uiPriority w:val="20"/>
    <w:qFormat/>
    <w:pPr>
      <w:pBdr/>
      <w:spacing/>
      <w:ind/>
    </w:pPr>
    <w:rPr>
      <w:i/>
      <w:iCs/>
    </w:rPr>
  </w:style>
  <w:style w:type="character" w:styleId="913">
    <w:name w:val="Header Char"/>
    <w:basedOn w:val="932"/>
    <w:link w:val="990"/>
    <w:uiPriority w:val="99"/>
    <w:pPr>
      <w:pBdr/>
      <w:spacing/>
      <w:ind/>
    </w:pPr>
  </w:style>
  <w:style w:type="character" w:styleId="914">
    <w:name w:val="Footer Char"/>
    <w:basedOn w:val="932"/>
    <w:link w:val="992"/>
    <w:uiPriority w:val="99"/>
    <w:pPr>
      <w:pBdr/>
      <w:spacing/>
      <w:ind/>
    </w:pPr>
  </w:style>
  <w:style w:type="character" w:styleId="915">
    <w:name w:val="Footnote Text Char"/>
    <w:basedOn w:val="932"/>
    <w:link w:val="984"/>
    <w:uiPriority w:val="99"/>
    <w:semiHidden/>
    <w:pPr>
      <w:pBdr/>
      <w:spacing/>
      <w:ind/>
    </w:pPr>
    <w:rPr>
      <w:sz w:val="20"/>
      <w:szCs w:val="20"/>
    </w:rPr>
  </w:style>
  <w:style w:type="character" w:styleId="916">
    <w:name w:val="footnote reference"/>
    <w:basedOn w:val="932"/>
    <w:uiPriority w:val="99"/>
    <w:semiHidden/>
    <w:unhideWhenUsed/>
    <w:pPr>
      <w:pBdr/>
      <w:spacing/>
      <w:ind/>
    </w:pPr>
    <w:rPr>
      <w:vertAlign w:val="superscript"/>
    </w:rPr>
  </w:style>
  <w:style w:type="character" w:styleId="917">
    <w:name w:val="Endnote Text Char"/>
    <w:basedOn w:val="932"/>
    <w:link w:val="1041"/>
    <w:uiPriority w:val="99"/>
    <w:semiHidden/>
    <w:pPr>
      <w:pBdr/>
      <w:spacing/>
      <w:ind/>
    </w:pPr>
    <w:rPr>
      <w:sz w:val="20"/>
      <w:szCs w:val="20"/>
    </w:rPr>
  </w:style>
  <w:style w:type="character" w:styleId="918">
    <w:name w:val="endnote reference"/>
    <w:basedOn w:val="932"/>
    <w:uiPriority w:val="99"/>
    <w:semiHidden/>
    <w:unhideWhenUsed/>
    <w:pPr>
      <w:pBdr/>
      <w:spacing/>
      <w:ind/>
    </w:pPr>
    <w:rPr>
      <w:vertAlign w:val="superscript"/>
    </w:rPr>
  </w:style>
  <w:style w:type="character" w:styleId="919">
    <w:name w:val="Hyperlink"/>
    <w:basedOn w:val="93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0">
    <w:name w:val="FollowedHyperlink"/>
    <w:basedOn w:val="93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1">
    <w:name w:val="table of figures"/>
    <w:basedOn w:val="922"/>
    <w:next w:val="922"/>
    <w:uiPriority w:val="99"/>
    <w:unhideWhenUsed/>
    <w:pPr>
      <w:pBdr/>
      <w:spacing w:after="0" w:afterAutospacing="0"/>
      <w:ind/>
    </w:pPr>
  </w:style>
  <w:style w:type="paragraph" w:styleId="922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923">
    <w:name w:val="Heading 1"/>
    <w:basedOn w:val="925"/>
    <w:next w:val="922"/>
    <w:link w:val="942"/>
    <w:qFormat/>
    <w:pPr>
      <w:numPr>
        <w:ilvl w:val="0"/>
        <w:numId w:val="10"/>
      </w:numPr>
      <w:pBdr/>
      <w:spacing/>
      <w:ind/>
      <w:outlineLvl w:val="0"/>
    </w:pPr>
    <w:rPr>
      <w:sz w:val="28"/>
      <w:szCs w:val="28"/>
    </w:rPr>
  </w:style>
  <w:style w:type="paragraph" w:styleId="924">
    <w:name w:val="Heading 2"/>
    <w:basedOn w:val="926"/>
    <w:next w:val="922"/>
    <w:link w:val="943"/>
    <w:qFormat/>
    <w:pPr>
      <w:numPr>
        <w:ilvl w:val="1"/>
        <w:numId w:val="10"/>
      </w:numPr>
      <w:pBdr/>
      <w:spacing/>
      <w:ind/>
      <w:outlineLvl w:val="1"/>
    </w:pPr>
  </w:style>
  <w:style w:type="paragraph" w:styleId="925">
    <w:name w:val="Heading 3"/>
    <w:basedOn w:val="922"/>
    <w:next w:val="922"/>
    <w:link w:val="944"/>
    <w:qFormat/>
    <w:pPr>
      <w:keepNext w:val="true"/>
      <w:numPr>
        <w:ilvl w:val="2"/>
        <w:numId w:val="10"/>
      </w:numPr>
      <w:pBdr/>
      <w:spacing w:after="60" w:before="120"/>
      <w:ind/>
      <w:outlineLvl w:val="2"/>
    </w:pPr>
    <w:rPr>
      <w:rFonts w:eastAsia="Calibri"/>
      <w:b/>
      <w:sz w:val="24"/>
      <w:szCs w:val="24"/>
    </w:rPr>
  </w:style>
  <w:style w:type="paragraph" w:styleId="926">
    <w:name w:val="Heading 4"/>
    <w:basedOn w:val="925"/>
    <w:next w:val="922"/>
    <w:link w:val="945"/>
    <w:qFormat/>
    <w:pPr>
      <w:numPr>
        <w:ilvl w:val="3"/>
        <w:numId w:val="10"/>
      </w:numPr>
      <w:pBdr/>
      <w:spacing/>
      <w:ind/>
      <w:outlineLvl w:val="3"/>
    </w:pPr>
    <w:rPr>
      <w:bCs/>
    </w:rPr>
  </w:style>
  <w:style w:type="paragraph" w:styleId="927">
    <w:name w:val="Heading 5"/>
    <w:basedOn w:val="922"/>
    <w:next w:val="922"/>
    <w:link w:val="946"/>
    <w:uiPriority w:val="9"/>
    <w:qFormat/>
    <w:pPr>
      <w:numPr>
        <w:ilvl w:val="4"/>
        <w:numId w:val="10"/>
      </w:num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928">
    <w:name w:val="Heading 6"/>
    <w:basedOn w:val="922"/>
    <w:next w:val="922"/>
    <w:link w:val="939"/>
    <w:uiPriority w:val="9"/>
    <w:qFormat/>
    <w:pPr>
      <w:keepNext w:val="true"/>
      <w:keepLines w:val="true"/>
      <w:numPr>
        <w:ilvl w:val="5"/>
        <w:numId w:val="10"/>
      </w:numPr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929">
    <w:name w:val="Heading 7"/>
    <w:basedOn w:val="922"/>
    <w:next w:val="922"/>
    <w:link w:val="940"/>
    <w:uiPriority w:val="9"/>
    <w:qFormat/>
    <w:pPr>
      <w:keepNext w:val="true"/>
      <w:keepLines w:val="true"/>
      <w:numPr>
        <w:ilvl w:val="6"/>
        <w:numId w:val="10"/>
      </w:numPr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930">
    <w:name w:val="Heading 8"/>
    <w:basedOn w:val="922"/>
    <w:next w:val="922"/>
    <w:link w:val="941"/>
    <w:uiPriority w:val="9"/>
    <w:qFormat/>
    <w:pPr>
      <w:keepNext w:val="true"/>
      <w:keepLines w:val="true"/>
      <w:numPr>
        <w:ilvl w:val="7"/>
        <w:numId w:val="10"/>
      </w:numPr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931">
    <w:name w:val="Heading 9"/>
    <w:basedOn w:val="922"/>
    <w:next w:val="922"/>
    <w:link w:val="947"/>
    <w:uiPriority w:val="9"/>
    <w:qFormat/>
    <w:pPr>
      <w:numPr>
        <w:ilvl w:val="8"/>
        <w:numId w:val="10"/>
      </w:num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93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33">
    <w:name w:val="Привязка сноски"/>
    <w:pPr>
      <w:pBdr/>
      <w:spacing/>
      <w:ind/>
    </w:pPr>
    <w:rPr>
      <w:vertAlign w:val="superscript"/>
    </w:rPr>
  </w:style>
  <w:style w:type="character" w:styleId="934">
    <w:name w:val="Footnote Characters"/>
    <w:qFormat/>
    <w:pPr>
      <w:pBdr/>
      <w:spacing/>
      <w:ind/>
    </w:pPr>
    <w:rPr>
      <w:vertAlign w:val="superscript"/>
    </w:rPr>
  </w:style>
  <w:style w:type="character" w:styleId="935">
    <w:name w:val="page number"/>
    <w:basedOn w:val="932"/>
    <w:qFormat/>
    <w:pPr>
      <w:pBdr/>
      <w:spacing/>
      <w:ind/>
    </w:pPr>
  </w:style>
  <w:style w:type="character" w:styleId="936">
    <w:name w:val="Интернет-ссылка"/>
    <w:uiPriority w:val="99"/>
    <w:pPr>
      <w:pBdr/>
      <w:spacing/>
      <w:ind/>
    </w:pPr>
    <w:rPr>
      <w:color w:val="0000ff"/>
      <w:u w:val="single"/>
    </w:rPr>
  </w:style>
  <w:style w:type="character" w:styleId="937">
    <w:name w:val="annotation reference"/>
    <w:semiHidden/>
    <w:qFormat/>
    <w:pPr>
      <w:pBdr/>
      <w:spacing/>
      <w:ind/>
    </w:pPr>
    <w:rPr>
      <w:sz w:val="16"/>
      <w:szCs w:val="16"/>
    </w:rPr>
  </w:style>
  <w:style w:type="character" w:styleId="938">
    <w:name w:val="Strong"/>
    <w:uiPriority w:val="22"/>
    <w:qFormat/>
    <w:pPr>
      <w:pBdr/>
      <w:spacing/>
      <w:ind/>
    </w:pPr>
    <w:rPr>
      <w:b/>
      <w:bCs/>
    </w:rPr>
  </w:style>
  <w:style w:type="character" w:styleId="939" w:customStyle="1">
    <w:name w:val="Заголовок 6 Знак"/>
    <w:uiPriority w:val="9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940" w:customStyle="1">
    <w:name w:val="Заголовок 7 Знак"/>
    <w:uiPriority w:val="9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941" w:customStyle="1">
    <w:name w:val="Заголовок 8 Знак"/>
    <w:uiPriority w:val="9"/>
    <w:qFormat/>
    <w:pPr>
      <w:pBdr/>
      <w:spacing/>
      <w:ind/>
    </w:pPr>
    <w:rPr>
      <w:rFonts w:ascii="Cambria" w:hAnsi="Cambria"/>
      <w:color w:val="4f81bd"/>
    </w:rPr>
  </w:style>
  <w:style w:type="character" w:styleId="942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943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944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945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946" w:customStyle="1">
    <w:name w:val="Заголовок 5 Знак"/>
    <w:uiPriority w:val="9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947" w:customStyle="1">
    <w:name w:val="Заголовок 9 Знак"/>
    <w:uiPriority w:val="9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948" w:customStyle="1">
    <w:name w:val="Название Знак"/>
    <w:link w:val="988"/>
    <w:uiPriority w:val="10"/>
    <w:qFormat/>
    <w:pPr>
      <w:pBdr/>
      <w:spacing/>
      <w:ind/>
    </w:pPr>
    <w:rPr>
      <w:sz w:val="28"/>
    </w:rPr>
  </w:style>
  <w:style w:type="character" w:styleId="949" w:customStyle="1">
    <w:name w:val="Подзаголовок Знак"/>
    <w:uiPriority w:val="11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950">
    <w:name w:val="Выделение"/>
    <w:uiPriority w:val="20"/>
    <w:qFormat/>
    <w:pPr>
      <w:pBdr/>
      <w:spacing/>
      <w:ind/>
    </w:pPr>
    <w:rPr>
      <w:i/>
      <w:iCs/>
    </w:rPr>
  </w:style>
  <w:style w:type="character" w:styleId="951" w:customStyle="1">
    <w:name w:val="Цитата 2 Знак"/>
    <w:link w:val="1018"/>
    <w:uiPriority w:val="29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952" w:customStyle="1">
    <w:name w:val="Выделенная цитата Знак"/>
    <w:link w:val="1019"/>
    <w:uiPriority w:val="30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953">
    <w:name w:val="Subtle Emphasis"/>
    <w:uiPriority w:val="19"/>
    <w:qFormat/>
    <w:pPr>
      <w:pBdr/>
      <w:spacing/>
      <w:ind/>
    </w:pPr>
    <w:rPr>
      <w:i/>
      <w:iCs/>
      <w:color w:val="808080"/>
    </w:rPr>
  </w:style>
  <w:style w:type="character" w:styleId="954">
    <w:name w:val="Intense Emphasis"/>
    <w:uiPriority w:val="21"/>
    <w:qFormat/>
    <w:pPr>
      <w:pBdr/>
      <w:spacing/>
      <w:ind/>
    </w:pPr>
    <w:rPr>
      <w:b/>
      <w:bCs/>
      <w:i/>
      <w:iCs/>
      <w:color w:val="4f81bd"/>
    </w:rPr>
  </w:style>
  <w:style w:type="character" w:styleId="955">
    <w:name w:val="Subtle Reference"/>
    <w:uiPriority w:val="31"/>
    <w:qFormat/>
    <w:pPr>
      <w:pBdr/>
      <w:spacing/>
      <w:ind/>
    </w:pPr>
    <w:rPr>
      <w:smallCaps/>
      <w:color w:val="c0504d"/>
      <w:u w:val="single"/>
    </w:rPr>
  </w:style>
  <w:style w:type="character" w:styleId="956">
    <w:name w:val="Intense Reference"/>
    <w:uiPriority w:val="32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957">
    <w:name w:val="Book Title"/>
    <w:uiPriority w:val="33"/>
    <w:qFormat/>
    <w:pPr>
      <w:pBdr/>
      <w:spacing/>
      <w:ind/>
    </w:pPr>
    <w:rPr>
      <w:b/>
      <w:bCs/>
      <w:smallCaps/>
      <w:spacing w:val="5"/>
    </w:rPr>
  </w:style>
  <w:style w:type="character" w:styleId="958" w:customStyle="1">
    <w:name w:val="Электронная подпись Знак"/>
    <w:link w:val="1022"/>
    <w:uiPriority w:val="99"/>
    <w:qFormat/>
    <w:pPr>
      <w:pBdr/>
      <w:spacing/>
      <w:ind/>
    </w:pPr>
    <w:rPr>
      <w:rFonts w:eastAsia="Calibri"/>
      <w:sz w:val="24"/>
      <w:szCs w:val="24"/>
    </w:rPr>
  </w:style>
  <w:style w:type="character" w:styleId="959" w:customStyle="1">
    <w:name w:val="Подпункт Знак1"/>
    <w:link w:val="998"/>
    <w:qFormat/>
    <w:pPr>
      <w:pBdr/>
      <w:spacing/>
      <w:ind/>
    </w:pPr>
    <w:rPr>
      <w:sz w:val="28"/>
    </w:rPr>
  </w:style>
  <w:style w:type="character" w:styleId="960" w:customStyle="1">
    <w:name w:val="Текст сноски Знак"/>
    <w:qFormat/>
    <w:pPr>
      <w:pBdr/>
      <w:spacing/>
      <w:ind/>
    </w:pPr>
  </w:style>
  <w:style w:type="character" w:styleId="961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962" w:customStyle="1">
    <w:name w:val="blk"/>
    <w:qFormat/>
    <w:pPr>
      <w:pBdr/>
      <w:spacing/>
      <w:ind/>
    </w:pPr>
  </w:style>
  <w:style w:type="character" w:styleId="963" w:customStyle="1">
    <w:name w:val="Абзац списка Знак"/>
    <w:link w:val="1017"/>
    <w:uiPriority w:val="34"/>
    <w:qFormat/>
    <w:pPr>
      <w:pBdr/>
      <w:spacing/>
      <w:ind/>
    </w:pPr>
    <w:rPr>
      <w:rFonts w:eastAsia="Calibri"/>
      <w:sz w:val="24"/>
      <w:szCs w:val="24"/>
    </w:rPr>
  </w:style>
  <w:style w:type="character" w:styleId="964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965" w:customStyle="1">
    <w:name w:val="Подподпункт Знак"/>
    <w:link w:val="1034"/>
    <w:qFormat/>
    <w:pPr>
      <w:pBdr/>
      <w:spacing/>
      <w:ind/>
    </w:pPr>
    <w:rPr>
      <w:sz w:val="26"/>
      <w:szCs w:val="26"/>
    </w:rPr>
  </w:style>
  <w:style w:type="character" w:styleId="966" w:customStyle="1">
    <w:name w:val="УРОВЕНЬ_Абзац_тип3 Знак"/>
    <w:link w:val="1038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967" w:customStyle="1">
    <w:name w:val="Верхний колонтитул Знак"/>
    <w:uiPriority w:val="99"/>
    <w:qFormat/>
    <w:pPr>
      <w:pBdr/>
      <w:spacing/>
      <w:ind/>
    </w:pPr>
    <w:rPr>
      <w:sz w:val="24"/>
      <w:szCs w:val="24"/>
    </w:rPr>
  </w:style>
  <w:style w:type="character" w:styleId="968" w:customStyle="1">
    <w:name w:val="Текст примечания Знак"/>
    <w:link w:val="1006"/>
    <w:semiHidden/>
    <w:qFormat/>
    <w:pPr>
      <w:pBdr/>
      <w:spacing/>
      <w:ind/>
    </w:pPr>
  </w:style>
  <w:style w:type="character" w:styleId="969" w:customStyle="1">
    <w:name w:val="Текст концевой сноски Знак"/>
    <w:basedOn w:val="932"/>
    <w:qFormat/>
    <w:pPr>
      <w:pBdr/>
      <w:spacing/>
      <w:ind/>
    </w:pPr>
  </w:style>
  <w:style w:type="character" w:styleId="970">
    <w:name w:val="Привязка концевой сноски"/>
    <w:pPr>
      <w:pBdr/>
      <w:spacing/>
      <w:ind/>
    </w:pPr>
    <w:rPr>
      <w:vertAlign w:val="superscript"/>
    </w:rPr>
  </w:style>
  <w:style w:type="character" w:styleId="971">
    <w:name w:val="Endnote Characters"/>
    <w:basedOn w:val="932"/>
    <w:qFormat/>
    <w:pPr>
      <w:pBdr/>
      <w:spacing/>
      <w:ind/>
    </w:pPr>
    <w:rPr>
      <w:vertAlign w:val="superscript"/>
    </w:rPr>
  </w:style>
  <w:style w:type="character" w:styleId="972" w:customStyle="1">
    <w:name w:val="Пункт2 Знак"/>
    <w:link w:val="999"/>
    <w:qFormat/>
    <w:pPr>
      <w:pBdr/>
      <w:spacing/>
      <w:ind/>
    </w:pPr>
    <w:rPr>
      <w:b/>
      <w:sz w:val="28"/>
    </w:rPr>
  </w:style>
  <w:style w:type="character" w:styleId="973" w:customStyle="1">
    <w:name w:val="УРОВЕНЬ_1. Знак"/>
    <w:link w:val="1045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974">
    <w:name w:val="Символ сноски"/>
    <w:qFormat/>
    <w:pPr>
      <w:pBdr/>
      <w:spacing/>
      <w:ind/>
    </w:pPr>
  </w:style>
  <w:style w:type="character" w:styleId="975">
    <w:name w:val="Ссылка указателя"/>
    <w:qFormat/>
    <w:pPr>
      <w:pBdr/>
      <w:spacing/>
      <w:ind/>
    </w:pPr>
  </w:style>
  <w:style w:type="paragraph" w:styleId="976">
    <w:name w:val="Заголовок"/>
    <w:basedOn w:val="922"/>
    <w:next w:val="977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977">
    <w:name w:val="Body Text"/>
    <w:basedOn w:val="922"/>
    <w:link w:val="961"/>
    <w:pPr>
      <w:pBdr/>
      <w:spacing w:after="120" w:before="0"/>
      <w:ind/>
    </w:pPr>
  </w:style>
  <w:style w:type="paragraph" w:styleId="978">
    <w:name w:val="List"/>
    <w:basedOn w:val="977"/>
    <w:pPr>
      <w:pBdr/>
      <w:spacing/>
      <w:ind/>
    </w:pPr>
    <w:rPr>
      <w:rFonts w:cs="Lohit Devanagari"/>
    </w:rPr>
  </w:style>
  <w:style w:type="paragraph" w:styleId="979">
    <w:name w:val="Caption"/>
    <w:basedOn w:val="922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80">
    <w:name w:val="Указатель"/>
    <w:basedOn w:val="922"/>
    <w:qFormat/>
    <w:pPr>
      <w:suppressLineNumbers w:val="true"/>
      <w:pBdr/>
      <w:spacing/>
      <w:ind/>
    </w:pPr>
    <w:rPr>
      <w:rFonts w:cs="Lohit Devanagari"/>
    </w:rPr>
  </w:style>
  <w:style w:type="paragraph" w:styleId="981" w:customStyle="1">
    <w:name w:val="Название раздела инструкции"/>
    <w:basedOn w:val="922"/>
    <w:qFormat/>
    <w:pPr>
      <w:pBdr/>
      <w:spacing/>
      <w:ind/>
      <w:jc w:val="center"/>
    </w:pPr>
    <w:rPr>
      <w:b/>
    </w:rPr>
  </w:style>
  <w:style w:type="paragraph" w:styleId="982" w:customStyle="1">
    <w:name w:val="Раздел положения"/>
    <w:basedOn w:val="922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983" w:customStyle="1">
    <w:name w:val="Подраздел раздела положения"/>
    <w:basedOn w:val="922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984">
    <w:name w:val="footnote text"/>
    <w:basedOn w:val="922"/>
    <w:link w:val="960"/>
    <w:pPr>
      <w:pBdr/>
      <w:spacing/>
      <w:ind/>
    </w:pPr>
    <w:rPr>
      <w:sz w:val="20"/>
      <w:szCs w:val="20"/>
    </w:rPr>
  </w:style>
  <w:style w:type="paragraph" w:styleId="985" w:customStyle="1">
    <w:name w:val="Шапка 1"/>
    <w:basedOn w:val="922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986" w:customStyle="1">
    <w:name w:val="Шапка 2"/>
    <w:basedOn w:val="922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987" w:customStyle="1">
    <w:name w:val="Шапка 3"/>
    <w:basedOn w:val="922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988" w:customStyle="1">
    <w:name w:val="Название1"/>
    <w:basedOn w:val="922"/>
    <w:link w:val="948"/>
    <w:uiPriority w:val="10"/>
    <w:qFormat/>
    <w:pPr>
      <w:pBdr/>
      <w:spacing/>
      <w:ind/>
      <w:jc w:val="center"/>
    </w:pPr>
    <w:rPr>
      <w:szCs w:val="20"/>
    </w:rPr>
  </w:style>
  <w:style w:type="paragraph" w:styleId="989">
    <w:name w:val="Колонтитул"/>
    <w:basedOn w:val="922"/>
    <w:qFormat/>
    <w:pPr>
      <w:pBdr/>
      <w:spacing/>
      <w:ind/>
    </w:pPr>
  </w:style>
  <w:style w:type="paragraph" w:styleId="990">
    <w:name w:val="Header"/>
    <w:basedOn w:val="922"/>
    <w:link w:val="967"/>
    <w:uiPriority w:val="9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991">
    <w:name w:val="Body Text Indent"/>
    <w:basedOn w:val="922"/>
    <w:pPr>
      <w:pBdr/>
      <w:spacing/>
      <w:ind w:firstLine="0" w:left="360"/>
    </w:pPr>
    <w:rPr>
      <w:sz w:val="24"/>
      <w:szCs w:val="24"/>
    </w:rPr>
  </w:style>
  <w:style w:type="paragraph" w:styleId="992">
    <w:name w:val="Footer"/>
    <w:basedOn w:val="922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993">
    <w:name w:val="Body Text Indent 2"/>
    <w:basedOn w:val="922"/>
    <w:qFormat/>
    <w:pPr>
      <w:pBdr/>
      <w:spacing w:after="120" w:before="0" w:line="480" w:lineRule="auto"/>
      <w:ind w:firstLine="0" w:left="283"/>
    </w:pPr>
  </w:style>
  <w:style w:type="paragraph" w:styleId="994">
    <w:name w:val="Body Text 3"/>
    <w:basedOn w:val="922"/>
    <w:qFormat/>
    <w:pPr>
      <w:pBdr/>
      <w:spacing w:after="120" w:before="0"/>
      <w:ind/>
    </w:pPr>
    <w:rPr>
      <w:sz w:val="16"/>
      <w:szCs w:val="16"/>
    </w:rPr>
  </w:style>
  <w:style w:type="paragraph" w:styleId="995">
    <w:name w:val="Body Text Indent 3"/>
    <w:basedOn w:val="922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996">
    <w:name w:val="Body Text 2"/>
    <w:basedOn w:val="922"/>
    <w:qFormat/>
    <w:pPr>
      <w:pBdr/>
      <w:spacing w:after="120" w:before="0" w:line="480" w:lineRule="auto"/>
      <w:ind/>
    </w:pPr>
  </w:style>
  <w:style w:type="paragraph" w:styleId="997">
    <w:name w:val="Block Text"/>
    <w:basedOn w:val="922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998" w:customStyle="1">
    <w:name w:val="Подпункт"/>
    <w:basedOn w:val="922"/>
    <w:link w:val="959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999" w:customStyle="1">
    <w:name w:val="Пункт2"/>
    <w:basedOn w:val="922"/>
    <w:link w:val="972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1000">
    <w:name w:val="TOC 1"/>
    <w:basedOn w:val="922"/>
    <w:next w:val="922"/>
    <w:uiPriority w:val="39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1001">
    <w:name w:val="TOC 3"/>
    <w:basedOn w:val="922"/>
    <w:next w:val="922"/>
    <w:uiPriority w:val="39"/>
    <w:pPr>
      <w:pBdr/>
      <w:spacing/>
      <w:ind w:firstLine="0" w:left="280"/>
    </w:pPr>
    <w:rPr>
      <w:rFonts w:cs="Calibri" w:cstheme="minorHAnsi"/>
      <w:sz w:val="20"/>
      <w:szCs w:val="20"/>
    </w:rPr>
  </w:style>
  <w:style w:type="paragraph" w:styleId="1002" w:customStyle="1">
    <w:name w:val="Раздел регламента"/>
    <w:basedOn w:val="922"/>
    <w:qFormat/>
    <w:pPr>
      <w:pBdr/>
      <w:spacing/>
      <w:ind/>
    </w:pPr>
  </w:style>
  <w:style w:type="paragraph" w:styleId="1003" w:customStyle="1">
    <w:name w:val="Приложение к регламенту"/>
    <w:basedOn w:val="922"/>
    <w:qFormat/>
    <w:pPr>
      <w:pBdr/>
      <w:spacing/>
      <w:ind/>
      <w:jc w:val="right"/>
    </w:pPr>
  </w:style>
  <w:style w:type="paragraph" w:styleId="1004">
    <w:name w:val="TOC 2"/>
    <w:basedOn w:val="922"/>
    <w:next w:val="922"/>
    <w:uiPriority w:val="39"/>
    <w:pPr>
      <w:pBdr/>
      <w:spacing w:after="0" w:before="240"/>
      <w:ind/>
    </w:pPr>
    <w:rPr>
      <w:rFonts w:cs="Calibri" w:cstheme="minorHAnsi"/>
      <w:bCs/>
      <w:sz w:val="20"/>
      <w:szCs w:val="20"/>
    </w:rPr>
  </w:style>
  <w:style w:type="paragraph" w:styleId="1005">
    <w:name w:val="Balloon Text"/>
    <w:basedOn w:val="922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6">
    <w:name w:val="annotation text"/>
    <w:basedOn w:val="922"/>
    <w:link w:val="968"/>
    <w:semiHidden/>
    <w:qFormat/>
    <w:pPr>
      <w:pBdr/>
      <w:spacing/>
      <w:ind/>
    </w:pPr>
    <w:rPr>
      <w:sz w:val="20"/>
      <w:szCs w:val="20"/>
    </w:rPr>
  </w:style>
  <w:style w:type="paragraph" w:styleId="1007">
    <w:name w:val="annotation subject"/>
    <w:basedOn w:val="1006"/>
    <w:next w:val="1006"/>
    <w:semiHidden/>
    <w:qFormat/>
    <w:pPr>
      <w:pBdr/>
      <w:spacing/>
      <w:ind/>
    </w:pPr>
    <w:rPr>
      <w:b/>
      <w:bCs/>
    </w:rPr>
  </w:style>
  <w:style w:type="paragraph" w:styleId="1008" w:customStyle="1">
    <w:name w:val="Обычный (веб)1"/>
    <w:basedOn w:val="922"/>
    <w:uiPriority w:val="99"/>
    <w:qFormat/>
    <w:pPr>
      <w:pBdr/>
      <w:spacing w:afterAutospacing="1" w:beforeAutospacing="1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1009">
    <w:name w:val="TOC 9"/>
    <w:basedOn w:val="922"/>
    <w:next w:val="922"/>
    <w:semiHidden/>
    <w:pPr>
      <w:pBdr/>
      <w:spacing/>
      <w:ind w:firstLine="0" w:left="196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10">
    <w:name w:val="TOC 5"/>
    <w:basedOn w:val="922"/>
    <w:next w:val="922"/>
    <w:semiHidden/>
    <w:pPr>
      <w:pBdr/>
      <w:spacing/>
      <w:ind w:firstLine="0" w:left="84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11">
    <w:name w:val="TOC 4"/>
    <w:basedOn w:val="922"/>
    <w:next w:val="922"/>
    <w:uiPriority w:val="39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 w:cstheme="minorHAnsi"/>
      <w:sz w:val="20"/>
      <w:szCs w:val="20"/>
    </w:rPr>
  </w:style>
  <w:style w:type="paragraph" w:styleId="1012" w:customStyle="1">
    <w:name w:val="Раздел положения 2"/>
    <w:basedOn w:val="922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1013" w:customStyle="1">
    <w:name w:val="Знак Знак Знак Знак Знак Знак Знак Знак Знак"/>
    <w:basedOn w:val="922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1014">
    <w:name w:val="No Spacing"/>
    <w:basedOn w:val="922"/>
    <w:uiPriority w:val="1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1015">
    <w:name w:val="Caption"/>
    <w:basedOn w:val="922"/>
    <w:next w:val="922"/>
    <w:uiPriority w:val="35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1016">
    <w:name w:val="Subtitle"/>
    <w:basedOn w:val="922"/>
    <w:next w:val="922"/>
    <w:link w:val="949"/>
    <w:uiPriority w:val="11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1017">
    <w:name w:val="List Paragraph"/>
    <w:basedOn w:val="922"/>
    <w:link w:val="963"/>
    <w:uiPriority w:val="34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1018">
    <w:name w:val="Quote"/>
    <w:basedOn w:val="922"/>
    <w:next w:val="922"/>
    <w:link w:val="951"/>
    <w:uiPriority w:val="29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1019">
    <w:name w:val="Intense Quote"/>
    <w:basedOn w:val="922"/>
    <w:next w:val="922"/>
    <w:link w:val="952"/>
    <w:uiPriority w:val="30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1020">
    <w:name w:val="Index Heading"/>
    <w:basedOn w:val="976"/>
    <w:pPr>
      <w:pBdr/>
      <w:spacing/>
      <w:ind/>
    </w:pPr>
  </w:style>
  <w:style w:type="paragraph" w:styleId="1021">
    <w:name w:val="TOC Heading"/>
    <w:basedOn w:val="923"/>
    <w:next w:val="922"/>
    <w:uiPriority w:val="39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1022">
    <w:name w:val="E-mail Signature"/>
    <w:basedOn w:val="922"/>
    <w:link w:val="958"/>
    <w:uiPriority w:val="99"/>
    <w:unhideWhenUsed/>
    <w:qFormat/>
    <w:pPr>
      <w:pBdr/>
      <w:spacing/>
      <w:ind/>
    </w:pPr>
    <w:rPr>
      <w:rFonts w:eastAsia="Calibri"/>
      <w:sz w:val="24"/>
      <w:szCs w:val="24"/>
    </w:rPr>
  </w:style>
  <w:style w:type="paragraph" w:styleId="1023" w:customStyle="1">
    <w:name w:val="Знак"/>
    <w:basedOn w:val="922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024" w:customStyle="1">
    <w:name w:val="Нумерованный список ур3"/>
    <w:basedOn w:val="922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1025" w:customStyle="1">
    <w:name w:val="List Bullet 4"/>
    <w:basedOn w:val="922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1026" w:customStyle="1">
    <w:name w:val="Нумерованный список ур2"/>
    <w:basedOn w:val="922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1027">
    <w:name w:val="Revision"/>
    <w:uiPriority w:val="99"/>
    <w:semiHidden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1028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1029" w:customStyle="1">
    <w:name w:val="Знак Знак3 Знак Знак"/>
    <w:basedOn w:val="922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1030" w:customStyle="1">
    <w:name w:val="Пункт"/>
    <w:basedOn w:val="922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1031" w:customStyle="1">
    <w:name w:val="Абзац списка1"/>
    <w:basedOn w:val="922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1032" w:customStyle="1">
    <w:name w:val="Таблица"/>
    <w:basedOn w:val="922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1033" w:customStyle="1">
    <w:name w:val="Таблица шапка"/>
    <w:basedOn w:val="922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1034" w:customStyle="1">
    <w:name w:val="Подподпункт"/>
    <w:basedOn w:val="998"/>
    <w:link w:val="965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val="ru-RU" w:eastAsia="ru-RU"/>
    </w:rPr>
  </w:style>
  <w:style w:type="paragraph" w:styleId="1035" w:customStyle="1">
    <w:name w:val="УРОВЕНЬ_(а)"/>
    <w:basedOn w:val="1017"/>
    <w:qFormat/>
    <w:pPr>
      <w:numPr>
        <w:ilvl w:val="3"/>
        <w:numId w:val="4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1036" w:customStyle="1">
    <w:name w:val="УРОВЕНЬ_-"/>
    <w:basedOn w:val="1017"/>
    <w:qFormat/>
    <w:pPr>
      <w:numPr>
        <w:ilvl w:val="4"/>
        <w:numId w:val="4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1037" w:customStyle="1">
    <w:name w:val="УРОВЕНЬ_Абзац_тип2"/>
    <w:basedOn w:val="1017"/>
    <w:qFormat/>
    <w:pPr>
      <w:numPr>
        <w:ilvl w:val="6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1038" w:customStyle="1">
    <w:name w:val="УРОВЕНЬ_Абзац_тип3"/>
    <w:basedOn w:val="1017"/>
    <w:link w:val="966"/>
    <w:qFormat/>
    <w:pPr>
      <w:numPr>
        <w:ilvl w:val="7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1039" w:customStyle="1">
    <w:name w:val="УРОВЕНЬ_Подпись"/>
    <w:basedOn w:val="1017"/>
    <w:qFormat/>
    <w:pPr>
      <w:keepNext w:val="true"/>
      <w:numPr>
        <w:ilvl w:val="5"/>
        <w:numId w:val="4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040" w:customStyle="1">
    <w:name w:val="Стиль Заголовок 1 + по ширине"/>
    <w:basedOn w:val="923"/>
    <w:qFormat/>
    <w:pPr>
      <w:keepLines w:val="true"/>
      <w:numPr>
        <w:ilvl w:val="0"/>
        <w:numId w:val="0"/>
      </w:numPr>
      <w:pBdr/>
      <w:tabs>
        <w:tab w:val="left" w:leader="none" w:pos="567"/>
        <w:tab w:val="clear" w:leader="none" w:pos="708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1041">
    <w:name w:val="endnote text"/>
    <w:basedOn w:val="922"/>
    <w:link w:val="969"/>
    <w:pPr>
      <w:pBdr/>
      <w:spacing/>
      <w:ind/>
    </w:pPr>
    <w:rPr>
      <w:sz w:val="20"/>
      <w:szCs w:val="20"/>
    </w:rPr>
  </w:style>
  <w:style w:type="paragraph" w:styleId="1042" w:customStyle="1">
    <w:name w:val="Заголовок 2 КВВ"/>
    <w:basedOn w:val="922"/>
    <w:qFormat/>
    <w:pPr>
      <w:keepNext w:val="true"/>
      <w:numPr>
        <w:ilvl w:val="0"/>
        <w:numId w:val="5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1043" w:customStyle="1">
    <w:name w:val="Таблица текст"/>
    <w:basedOn w:val="922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1044">
    <w:name w:val="Normal (Web)"/>
    <w:basedOn w:val="922"/>
    <w:uiPriority w:val="99"/>
    <w:unhideWhenUsed/>
    <w:qFormat/>
    <w:pPr>
      <w:pBdr/>
      <w:spacing w:afterAutospacing="1" w:beforeAutospacing="1"/>
      <w:ind/>
    </w:pPr>
    <w:rPr>
      <w:sz w:val="24"/>
      <w:szCs w:val="24"/>
    </w:rPr>
  </w:style>
  <w:style w:type="paragraph" w:styleId="1045" w:customStyle="1">
    <w:name w:val="УРОВЕНЬ_1."/>
    <w:basedOn w:val="1017"/>
    <w:link w:val="973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1046">
    <w:name w:val="TOC 6"/>
    <w:basedOn w:val="922"/>
    <w:next w:val="922"/>
    <w:unhideWhenUsed/>
    <w:pPr>
      <w:pBdr/>
      <w:spacing/>
      <w:ind w:firstLine="0" w:left="112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47">
    <w:name w:val="TOC 7"/>
    <w:basedOn w:val="922"/>
    <w:next w:val="922"/>
    <w:unhideWhenUsed/>
    <w:pPr>
      <w:pBdr/>
      <w:spacing/>
      <w:ind w:firstLine="0" w:left="140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48">
    <w:name w:val="TOC 8"/>
    <w:basedOn w:val="922"/>
    <w:next w:val="922"/>
    <w:unhideWhenUsed/>
    <w:pPr>
      <w:pBdr/>
      <w:spacing/>
      <w:ind w:firstLine="0" w:left="168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49">
    <w:name w:val="Содержимое врезки"/>
    <w:basedOn w:val="922"/>
    <w:qFormat/>
    <w:pPr>
      <w:pBdr/>
      <w:spacing/>
      <w:ind/>
    </w:pPr>
  </w:style>
  <w:style w:type="paragraph" w:styleId="1050">
    <w:name w:val="Содержимое таблицы"/>
    <w:basedOn w:val="922"/>
    <w:qFormat/>
    <w:pPr>
      <w:widowControl w:val="false"/>
      <w:suppressLineNumbers w:val="true"/>
      <w:pBdr/>
      <w:spacing/>
      <w:ind/>
    </w:pPr>
  </w:style>
  <w:style w:type="paragraph" w:styleId="1051">
    <w:name w:val="Заголовок таблицы"/>
    <w:basedOn w:val="1050"/>
    <w:qFormat/>
    <w:pPr>
      <w:suppressLineNumbers w:val="true"/>
      <w:pBdr/>
      <w:spacing/>
      <w:ind/>
      <w:jc w:val="center"/>
    </w:pPr>
    <w:rPr>
      <w:b/>
      <w:bCs/>
    </w:rPr>
  </w:style>
  <w:style w:type="numbering" w:styleId="1052" w:default="1">
    <w:name w:val="No List"/>
    <w:uiPriority w:val="99"/>
    <w:semiHidden/>
    <w:unhideWhenUsed/>
    <w:qFormat/>
    <w:pPr>
      <w:pBdr/>
      <w:spacing/>
      <w:ind/>
    </w:pPr>
  </w:style>
  <w:style w:type="numbering" w:styleId="1053" w:customStyle="1">
    <w:name w:val="Стиль1"/>
    <w:uiPriority w:val="99"/>
    <w:qFormat/>
    <w:pPr>
      <w:pBdr/>
      <w:spacing/>
      <w:ind/>
    </w:pPr>
  </w:style>
  <w:style w:type="numbering" w:styleId="1054" w:customStyle="1">
    <w:name w:val="Стиль2"/>
    <w:uiPriority w:val="99"/>
    <w:qFormat/>
    <w:pPr>
      <w:pBdr/>
      <w:spacing/>
      <w:ind/>
    </w:pPr>
  </w:style>
  <w:style w:type="table" w:styleId="1055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>
    <w:name w:val="Table Grid"/>
    <w:basedOn w:val="1055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Сетка таблицы1"/>
    <w:basedOn w:val="1055"/>
    <w:uiPriority w:val="39"/>
    <w:pPr>
      <w:pBdr/>
      <w:spacing/>
      <w:ind/>
    </w:pPr>
    <w:rPr>
      <w:rFonts w:asciiTheme="minorHAnsi" w:hAnsiTheme="minorHAnsi" w:eastAsiaTheme="minorHAnsi" w:cstheme="minorBidi"/>
      <w:sz w:val="24"/>
      <w:szCs w:val="24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D8BB-A1FF-4CD5-A115-408287A5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28</cp:revision>
  <dcterms:created xsi:type="dcterms:W3CDTF">2021-04-04T11:05:00Z</dcterms:created>
  <dcterms:modified xsi:type="dcterms:W3CDTF">2026-08-20T07:41:14Z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