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«ОКПД2 - 3</w:t>
      </w:r>
      <w:r>
        <w:rPr>
          <w:rFonts w:eastAsia="Calibri"/>
          <w:b/>
          <w:sz w:val="26"/>
          <w:szCs w:val="26"/>
        </w:rPr>
        <w:t>3</w:t>
      </w:r>
      <w:r>
        <w:rPr>
          <w:rFonts w:eastAsia="Calibri"/>
          <w:b/>
          <w:sz w:val="26"/>
          <w:szCs w:val="26"/>
        </w:rPr>
        <w:t xml:space="preserve">.12.11.000. </w:t>
      </w:r>
      <w:r>
        <w:rPr>
          <w:rFonts w:eastAsia="Calibri"/>
          <w:b/>
          <w:sz w:val="26"/>
          <w:szCs w:val="26"/>
        </w:rPr>
        <w:t>Сервисное обслуживание</w:t>
      </w:r>
      <w:r>
        <w:rPr>
          <w:rFonts w:eastAsia="Calibri"/>
          <w:b/>
          <w:sz w:val="26"/>
          <w:szCs w:val="26"/>
        </w:rPr>
        <w:t xml:space="preserve"> дизель-генератора Caterpillar ст. №</w:t>
      </w:r>
      <w:r>
        <w:rPr>
          <w:rFonts w:eastAsia="Calibri"/>
          <w:b/>
          <w:sz w:val="26"/>
          <w:szCs w:val="26"/>
        </w:rPr>
        <w:t>3, 4, 5</w:t>
      </w:r>
      <w:r>
        <w:rPr>
          <w:rFonts w:eastAsia="Calibri"/>
          <w:b/>
          <w:sz w:val="26"/>
          <w:szCs w:val="26"/>
        </w:rPr>
        <w:t xml:space="preserve"> п. Саскылах Анабарский РЭС»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2"/>
              <w:vanish w:val="false"/>
            </w:rPr>
            <w:instrText xml:space="preserve"> TOC \z \o "1-4" \u \h</w:instrText>
          </w:r>
          <w:r>
            <w:rPr>
              <w:webHidden/>
              <w:rStyle w:val="Style12"/>
              <w:vanish w:val="false"/>
            </w:rPr>
            <w:fldChar w:fldCharType="separate"/>
          </w:r>
          <w:hyperlink w:anchor="_Toc147306291">
            <w:r>
              <w:rPr>
                <w:webHidden/>
                <w:rStyle w:val="Style12"/>
                <w:vanish w:val="false"/>
              </w:rPr>
              <w:t>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_Toc147306291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7306292">
            <w:r>
              <w:rPr>
                <w:webHidden/>
                <w:rStyle w:val="Style12"/>
                <w:iCs/>
                <w:vanish w:val="false"/>
              </w:rPr>
              <w:t>1.1.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_Toc147306292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7306293">
            <w:r>
              <w:rPr>
                <w:webHidden/>
                <w:rStyle w:val="Style12"/>
                <w:iCs/>
                <w:vanish w:val="false"/>
              </w:rPr>
              <w:t>1.2.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Наименование объекта, место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_Toc147306293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7306294">
            <w:r>
              <w:rPr>
                <w:webHidden/>
                <w:rStyle w:val="Style12"/>
                <w:iCs/>
                <w:vanish w:val="false"/>
              </w:rPr>
              <w:t>1.3.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Цель использования закупаемой услуги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_Toc147306294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7306295">
            <w:r>
              <w:rPr>
                <w:webHidden/>
                <w:rStyle w:val="Style12"/>
                <w:vanish w:val="false"/>
              </w:rPr>
              <w:t>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</w:rPr>
              <w:t>Требования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_Toc147306295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7306296">
            <w:r>
              <w:rPr>
                <w:webHidden/>
                <w:rStyle w:val="Style12"/>
                <w:iCs/>
                <w:vanish w:val="false"/>
              </w:rPr>
              <w:t>2.1.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Требования к объемам и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_Toc147306296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u w:val="none"/>
            </w:rPr>
            <w:t xml:space="preserve">           </w:t>
          </w:r>
          <w:hyperlink w:anchor="_Toc147306297">
            <w:r>
              <w:rPr>
                <w:webHidden/>
                <w:rStyle w:val="Style12"/>
                <w:vanish w:val="false"/>
              </w:rPr>
              <w:t>2.1.1.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Перечень и объем выполняемых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_Toc147306297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73062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_Toc147306298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2"/>
                <w:vanish w:val="false"/>
              </w:rPr>
              <w:t>Таблица 1. Перечень и объем выполняемых работ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u w:val="none"/>
            </w:rPr>
            <w:t xml:space="preserve">           </w:t>
          </w:r>
          <w:hyperlink w:anchor="_Toc147306299">
            <w:r>
              <w:rPr>
                <w:webHidden/>
                <w:rStyle w:val="Style12"/>
                <w:vanish w:val="false"/>
              </w:rPr>
              <w:t>2.1.2.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Печень необходимых запасных частей для выполнения ремонта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_Toc147306299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7306300">
            <w:r>
              <w:rPr>
                <w:webHidden/>
                <w:rStyle w:val="Style12"/>
                <w:rFonts w:cs="Calibri Light (Заголовки)"/>
                <w:b/>
                <w:bCs/>
                <w:vanish w:val="false"/>
                <w:sz w:val="24"/>
                <w:szCs w:val="24"/>
              </w:rPr>
              <w:t>Таблица 2. Перечень необходимых запасных частей для выполнения ремонта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_Toc147306300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u w:val="none"/>
            </w:rPr>
            <w:t xml:space="preserve">            </w:t>
          </w:r>
          <w:hyperlink w:anchor="_Toc147306301">
            <w:r>
              <w:rPr>
                <w:webHidden/>
                <w:rStyle w:val="Style12"/>
                <w:vanish w:val="false"/>
              </w:rPr>
              <w:t>2.1.3.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Требования к срокам выполнения работ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_Toc147306301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73063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_Toc147306302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2"/>
                <w:vanish w:val="false"/>
              </w:rPr>
              <w:t>Таблица 3. Требования по срокам выполнения работ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00" w:leader="none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u w:val="none"/>
            </w:rPr>
            <w:t xml:space="preserve"> </w:t>
          </w:r>
          <w:hyperlink w:anchor="_Toc147306303">
            <w:r>
              <w:rPr>
                <w:webHidden/>
                <w:rStyle w:val="Style12"/>
                <w:iCs/>
                <w:vanish w:val="false"/>
              </w:rPr>
              <w:t>2.2.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_Toc147306303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053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730630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_Toc147306304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2"/>
                <w:vanish w:val="false"/>
              </w:rPr>
              <w:t>Требования к оформлению и составлению документации по ценообразованию</w:t>
              <w:tab/>
              <w:t>12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2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ind w:left="3969" w:hanging="505"/>
        <w:rPr>
          <w:caps/>
        </w:rPr>
      </w:pPr>
      <w:bookmarkStart w:id="0" w:name="_Toc147306291"/>
      <w:bookmarkStart w:id="1" w:name="_Toc51339692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1"/>
        </w:numPr>
        <w:ind w:left="1225" w:hanging="505"/>
        <w:rPr/>
      </w:pPr>
      <w:bookmarkStart w:id="2" w:name="_Toc46743505"/>
      <w:bookmarkStart w:id="3" w:name="_Toc147306292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9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Дизельная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ДГ</w:t>
            </w:r>
            <w:r>
              <w:rPr>
                <w:i/>
                <w:sz w:val="24"/>
                <w:szCs w:val="24"/>
              </w:rPr>
              <w:t>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Дизель-генераторный агрегат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Охрана труда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Техника безопасности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ППБ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Проект производства работ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Нормативно-техническая документация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1"/>
        </w:numPr>
        <w:ind w:left="1225" w:hanging="505"/>
        <w:rPr>
          <w:i/>
          <w:i/>
          <w:shd w:fill="FFFF99" w:val="clear"/>
        </w:rPr>
      </w:pPr>
      <w:bookmarkStart w:id="4" w:name="_Toc147306293"/>
      <w:r>
        <w:rPr/>
        <w:t>Наименование объекта, место выполнения работ</w:t>
      </w:r>
      <w:bookmarkEnd w:id="4"/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Двигатель дизель - генератора </w:t>
      </w:r>
      <w:r>
        <w:rPr>
          <w:sz w:val="24"/>
          <w:szCs w:val="24"/>
          <w:lang w:val="en-US"/>
        </w:rPr>
        <w:t>Caterpillar</w:t>
      </w:r>
      <w:r>
        <w:rPr>
          <w:sz w:val="24"/>
          <w:szCs w:val="24"/>
        </w:rPr>
        <w:t xml:space="preserve"> 34</w:t>
      </w:r>
      <w:r>
        <w:rPr>
          <w:sz w:val="24"/>
          <w:szCs w:val="24"/>
        </w:rPr>
        <w:t>12</w:t>
      </w:r>
      <w:r>
        <w:rPr>
          <w:sz w:val="24"/>
          <w:szCs w:val="24"/>
        </w:rPr>
        <w:t xml:space="preserve"> ст. №</w:t>
      </w:r>
      <w:r>
        <w:rPr>
          <w:sz w:val="24"/>
          <w:szCs w:val="24"/>
        </w:rPr>
        <w:t>3</w:t>
      </w:r>
      <w:r>
        <w:rPr>
          <w:sz w:val="24"/>
          <w:szCs w:val="24"/>
        </w:rPr>
        <w:t>, 200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года выпуска, эксплуатируется на дизельном топливе. Двигатель дизель - генератора </w:t>
      </w:r>
      <w:r>
        <w:rPr>
          <w:sz w:val="24"/>
          <w:szCs w:val="24"/>
          <w:lang w:val="en-US"/>
        </w:rPr>
        <w:t>Caterpillar</w:t>
      </w:r>
      <w:r>
        <w:rPr>
          <w:sz w:val="24"/>
          <w:szCs w:val="24"/>
        </w:rPr>
        <w:t xml:space="preserve"> 34</w:t>
      </w:r>
      <w:r>
        <w:rPr>
          <w:sz w:val="24"/>
          <w:szCs w:val="24"/>
        </w:rPr>
        <w:t>12</w:t>
      </w:r>
      <w:r>
        <w:rPr>
          <w:sz w:val="24"/>
          <w:szCs w:val="24"/>
        </w:rPr>
        <w:t xml:space="preserve"> ст. №</w:t>
      </w:r>
      <w:r>
        <w:rPr>
          <w:sz w:val="24"/>
          <w:szCs w:val="24"/>
        </w:rPr>
        <w:t>4</w:t>
      </w:r>
      <w:r>
        <w:rPr>
          <w:sz w:val="24"/>
          <w:szCs w:val="24"/>
        </w:rPr>
        <w:t>, 200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года выпуска, эксплуатируется на дизельном топливе. Двигатель дизель - генератора </w:t>
      </w:r>
      <w:r>
        <w:rPr>
          <w:sz w:val="24"/>
          <w:szCs w:val="24"/>
          <w:lang w:val="en-US"/>
        </w:rPr>
        <w:t>Caterpillar</w:t>
      </w:r>
      <w:r>
        <w:rPr>
          <w:sz w:val="24"/>
          <w:szCs w:val="24"/>
        </w:rPr>
        <w:t xml:space="preserve"> 34</w:t>
      </w:r>
      <w:r>
        <w:rPr>
          <w:sz w:val="24"/>
          <w:szCs w:val="24"/>
        </w:rPr>
        <w:t>12</w:t>
      </w:r>
      <w:r>
        <w:rPr>
          <w:sz w:val="24"/>
          <w:szCs w:val="24"/>
        </w:rPr>
        <w:t xml:space="preserve"> ст. №</w:t>
      </w:r>
      <w:r>
        <w:rPr>
          <w:sz w:val="24"/>
          <w:szCs w:val="24"/>
        </w:rPr>
        <w:t>5</w:t>
      </w:r>
      <w:r>
        <w:rPr>
          <w:sz w:val="24"/>
          <w:szCs w:val="24"/>
        </w:rPr>
        <w:t>, 200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года выпуска, эксплуатируется на дизельном топливе.</w:t>
      </w:r>
    </w:p>
    <w:p>
      <w:pPr>
        <w:pStyle w:val="Normal"/>
        <w:ind w:firstLine="709"/>
        <w:rPr>
          <w:i/>
          <w:i/>
        </w:rPr>
      </w:pPr>
      <w:r>
        <w:rPr>
          <w:sz w:val="24"/>
          <w:szCs w:val="24"/>
        </w:rPr>
        <w:t xml:space="preserve">Выполнение комплекса работ по </w:t>
      </w:r>
      <w:r>
        <w:rPr>
          <w:sz w:val="24"/>
          <w:szCs w:val="24"/>
        </w:rPr>
        <w:t>сервисному обслуживанию</w:t>
      </w:r>
      <w:r>
        <w:rPr>
          <w:sz w:val="24"/>
          <w:szCs w:val="24"/>
        </w:rPr>
        <w:t xml:space="preserve"> будет выполняться на действующей дизельной электростанции в п.Саскылах Анабарского  РЭС.</w:t>
        <w:br/>
      </w:r>
    </w:p>
    <w:p>
      <w:pPr>
        <w:pStyle w:val="Heading4"/>
        <w:numPr>
          <w:ilvl w:val="1"/>
          <w:numId w:val="1"/>
        </w:numPr>
        <w:ind w:left="1225" w:hanging="505"/>
        <w:rPr/>
      </w:pPr>
      <w:bookmarkStart w:id="5" w:name="_Toc147306294"/>
      <w:bookmarkStart w:id="6" w:name="_Toc46743507"/>
      <w:r>
        <w:rPr/>
        <w:t xml:space="preserve">Цель </w:t>
      </w:r>
      <w:bookmarkEnd w:id="6"/>
      <w:r>
        <w:rPr/>
        <w:t>использования закупаемой услуги</w:t>
      </w:r>
      <w:bookmarkEnd w:id="5"/>
      <w:r>
        <w:rPr/>
        <w:t xml:space="preserve">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рабочих параметров дизельного двигателя в составе дизель-генераторной установки </w:t>
      </w:r>
      <w:r>
        <w:rPr>
          <w:sz w:val="24"/>
          <w:szCs w:val="24"/>
          <w:lang w:val="en-US"/>
        </w:rPr>
        <w:t>Caterpillar</w:t>
      </w:r>
      <w:r>
        <w:rPr>
          <w:sz w:val="24"/>
          <w:szCs w:val="24"/>
        </w:rPr>
        <w:t xml:space="preserve"> 34</w:t>
      </w:r>
      <w:r>
        <w:rPr>
          <w:sz w:val="24"/>
          <w:szCs w:val="24"/>
        </w:rPr>
        <w:t>12</w:t>
      </w:r>
      <w:r>
        <w:rPr>
          <w:sz w:val="24"/>
          <w:szCs w:val="24"/>
        </w:rPr>
        <w:t>.</w:t>
      </w:r>
    </w:p>
    <w:p>
      <w:pPr>
        <w:pStyle w:val="Heading1"/>
        <w:numPr>
          <w:ilvl w:val="0"/>
          <w:numId w:val="1"/>
        </w:numPr>
        <w:ind w:left="3261" w:hanging="505"/>
        <w:jc w:val="both"/>
        <w:rPr/>
      </w:pPr>
      <w:bookmarkStart w:id="7" w:name="_Toc147306295"/>
      <w:bookmarkStart w:id="8" w:name="_Toc51339693"/>
      <w:r>
        <w:rPr/>
        <w:t xml:space="preserve">Требования </w:t>
      </w:r>
      <w:bookmarkEnd w:id="8"/>
      <w:r>
        <w:rPr/>
        <w:t>заказчика</w:t>
      </w:r>
      <w:bookmarkEnd w:id="7"/>
    </w:p>
    <w:p>
      <w:pPr>
        <w:pStyle w:val="Heading4"/>
        <w:numPr>
          <w:ilvl w:val="1"/>
          <w:numId w:val="1"/>
        </w:numPr>
        <w:ind w:left="1225" w:hanging="505"/>
        <w:rPr>
          <w:lang w:val="ru-RU"/>
        </w:rPr>
      </w:pPr>
      <w:bookmarkStart w:id="9" w:name="_Toc147306296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9"/>
    </w:p>
    <w:p>
      <w:pPr>
        <w:pStyle w:val="Heading3"/>
        <w:numPr>
          <w:ilvl w:val="2"/>
          <w:numId w:val="1"/>
        </w:numPr>
        <w:ind w:left="1225" w:hanging="505"/>
        <w:rPr>
          <w:lang w:val="ru-RU"/>
        </w:rPr>
      </w:pPr>
      <w:bookmarkStart w:id="10" w:name="_Toc147306297"/>
      <w:r>
        <w:rPr/>
        <w:t>Перечень и объем выполняемых работ</w:t>
      </w:r>
      <w:bookmarkEnd w:id="10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lang w:val="ru-RU"/>
        </w:rPr>
      </w:pPr>
      <w:bookmarkStart w:id="11" w:name="_Toc147306298"/>
      <w:bookmarkStart w:id="12" w:name="_Toc51339695"/>
      <w:r>
        <w:rPr>
          <w:sz w:val="24"/>
        </w:rPr>
        <w:t xml:space="preserve">Таблица 1. Перечень </w:t>
      </w:r>
      <w:bookmarkEnd w:id="12"/>
      <w:r>
        <w:rPr>
          <w:sz w:val="24"/>
        </w:rPr>
        <w:t>и объем выполняемых работ</w:t>
      </w:r>
      <w:bookmarkEnd w:id="11"/>
    </w:p>
    <w:p>
      <w:pPr>
        <w:pStyle w:val="Normal"/>
        <w:numPr>
          <w:ilvl w:val="0"/>
          <w:numId w:val="0"/>
        </w:numPr>
        <w:ind w:left="0" w:hanging="0"/>
        <w:rPr>
          <w:sz w:val="24"/>
          <w:lang w:val="ru-RU"/>
        </w:rPr>
      </w:pPr>
      <w:r>
        <w:rPr>
          <w:sz w:val="24"/>
          <w:lang w:val="ru-RU"/>
        </w:rPr>
      </w:r>
    </w:p>
    <w:tbl>
      <w:tblPr>
        <w:tblW w:w="10290" w:type="dxa"/>
        <w:jc w:val="left"/>
        <w:tblInd w:w="-2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088"/>
        <w:gridCol w:w="6291"/>
        <w:gridCol w:w="1455"/>
        <w:gridCol w:w="1455"/>
      </w:tblGrid>
      <w:tr>
        <w:trPr/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102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ДГУ ст.№ 3 ДЭС п. Саскылах</w:t>
            </w:r>
          </w:p>
        </w:tc>
      </w:tr>
      <w:tr>
        <w:trPr/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Разборочно-сборочные работы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Демонтаж и монтаж ГБЦ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Замена направляющих клапанов ГРМ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48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Замена седел клапанов ГРМ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48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Замена уплотнений двигателя Caterpillar 3412 в объемах верхнего ремонта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Регулировка клапанов ГРМ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Диагностика и регулировка топливной системы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ПНР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                         </w:t>
            </w: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ДГУ ст.№ 4 ДЭС п. Саскылах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/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0"/>
              <w:ind w:left="-113" w:right="0" w:hanging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Разборочно-сборочные работы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113" w:right="0" w:hanging="0"/>
              <w:contextualSpacing/>
              <w:jc w:val="center"/>
              <w:rPr/>
            </w:pPr>
            <w:r>
              <w:rPr/>
              <w:t>2.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Демонтаж и монтаж ГБЦ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113" w:right="0" w:hanging="0"/>
              <w:contextualSpacing/>
              <w:jc w:val="center"/>
              <w:rPr/>
            </w:pPr>
            <w:r>
              <w:rPr/>
              <w:t>3.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Замена направляющих клапанов ГРМ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48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113" w:right="0" w:hanging="0"/>
              <w:contextualSpacing/>
              <w:jc w:val="center"/>
              <w:rPr/>
            </w:pPr>
            <w:r>
              <w:rPr/>
              <w:t>4.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Замена седел клапанов ГРМ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48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113" w:right="0" w:hanging="0"/>
              <w:contextualSpacing/>
              <w:jc w:val="center"/>
              <w:rPr/>
            </w:pPr>
            <w:r>
              <w:rPr/>
              <w:t>5.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Замена уплотнений двигателя Caterpillar 3412 в объемах верхнего ремонта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113" w:right="0" w:hanging="0"/>
              <w:contextualSpacing/>
              <w:jc w:val="center"/>
              <w:rPr/>
            </w:pPr>
            <w:r>
              <w:rPr/>
              <w:t>6.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Регулировка клапанов ГРМ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113" w:right="0" w:hanging="0"/>
              <w:contextualSpacing/>
              <w:jc w:val="center"/>
              <w:rPr/>
            </w:pPr>
            <w:r>
              <w:rPr/>
              <w:t>7.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Диагностика и регулировка топливной системы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113" w:right="0" w:hanging="0"/>
              <w:contextualSpacing/>
              <w:jc w:val="center"/>
              <w:rPr/>
            </w:pPr>
            <w:r>
              <w:rPr/>
              <w:t>8.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ПНР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2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ДГУ ст.№ 5 ДЭС п. Саскылах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57" w:right="0" w:hanging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Регулировка клапанов ГРМ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57" w:right="0" w:hanging="0"/>
              <w:contextualSpacing/>
              <w:jc w:val="center"/>
              <w:rPr/>
            </w:pPr>
            <w:r>
              <w:rPr/>
              <w:t>2.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Диагностика и регулировка топливной системы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>
        <w:trPr/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57" w:right="0" w:hanging="0"/>
              <w:contextualSpacing/>
              <w:jc w:val="center"/>
              <w:rPr/>
            </w:pPr>
            <w:r>
              <w:rPr/>
              <w:t>3.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ПНР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>
      <w:pPr>
        <w:pStyle w:val="Heading3"/>
        <w:numPr>
          <w:ilvl w:val="2"/>
          <w:numId w:val="1"/>
        </w:numPr>
        <w:ind w:left="1225" w:hanging="505"/>
        <w:rPr>
          <w:lang w:val="ru-RU"/>
        </w:rPr>
      </w:pPr>
      <w:bookmarkStart w:id="13" w:name="_Toc147306299"/>
      <w:r>
        <w:rPr>
          <w:lang w:val="ru-RU"/>
        </w:rPr>
        <w:t>Перечень необходимых запасных частей для выполнения ремонта</w:t>
      </w:r>
      <w:bookmarkEnd w:id="13"/>
    </w:p>
    <w:p>
      <w:pPr>
        <w:pStyle w:val="Heading3"/>
        <w:numPr>
          <w:ilvl w:val="0"/>
          <w:numId w:val="0"/>
        </w:numPr>
        <w:ind w:left="0" w:hanging="0"/>
        <w:rPr>
          <w:lang w:val="ru-RU"/>
        </w:rPr>
      </w:pPr>
      <w:bookmarkStart w:id="14" w:name="_Toc147306300"/>
      <w:r>
        <w:rPr/>
        <w:t xml:space="preserve">Таблица 2. </w:t>
      </w:r>
      <w:r>
        <w:rPr>
          <w:lang w:val="ru-RU"/>
        </w:rPr>
        <w:t>Перечень необходимых запасных частей для выполнения ремонта</w:t>
      </w:r>
      <w:bookmarkEnd w:id="14"/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Style w:val="ac"/>
        <w:tblW w:w="10325" w:type="dxa"/>
        <w:jc w:val="left"/>
        <w:tblInd w:w="-276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VBand="1" w:noHBand="0" w:lastColumn="0" w:firstColumn="1" w:lastRow="0" w:firstRow="1"/>
      </w:tblPr>
      <w:tblGrid>
        <w:gridCol w:w="664"/>
        <w:gridCol w:w="5861"/>
        <w:gridCol w:w="2510"/>
        <w:gridCol w:w="1290"/>
      </w:tblGrid>
      <w:tr>
        <w:trPr/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Наименование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 продукции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Прокладка ГБЦ Caterpillar 3412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Седло клапана впускного Caterpillar 3412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Бочата ГБЦ Caterpillar 3412, комплект на 1 двигатель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Уплотнение Caterpillar 3412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Прокладки выхлопного коллектора Caterpillar 3412, комплект на 1 двигатель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Уплотнение </w:t>
            </w: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двигателя Caterpillar 3412</w:t>
            </w: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, </w:t>
            </w: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комплект на 1 двигатель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Прокладка плиты Caterpillar 3412, комплект на 1 двигатель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</w:t>
            </w: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лапан выпускной Caterpillar 3412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Клапан впускной Caterpillar 3412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</w:tr>
      <w:tr>
        <w:trPr/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jc w:val="left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8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Седло выпускного клапана Caterpillar 3412</w:t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Caterpillar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</w:tr>
    </w:tbl>
    <w:p>
      <w:pPr>
        <w:pStyle w:val="Normal"/>
        <w:pageBreakBefore w:val="false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1"/>
        </w:numPr>
        <w:ind w:left="1225" w:hanging="505"/>
        <w:rPr/>
      </w:pPr>
      <w:bookmarkStart w:id="15" w:name="_Toc147306301"/>
      <w:r>
        <w:rPr/>
        <w:t>Требования к срокам выполнения работ и оказания сопутствующих услуг</w:t>
      </w:r>
      <w:bookmarkEnd w:id="15"/>
    </w:p>
    <w:p>
      <w:pPr>
        <w:pStyle w:val="Heading1"/>
        <w:numPr>
          <w:ilvl w:val="0"/>
          <w:numId w:val="0"/>
        </w:numPr>
        <w:ind w:left="0" w:hanging="0"/>
        <w:rPr>
          <w:sz w:val="24"/>
          <w:lang w:val="ru-RU"/>
        </w:rPr>
      </w:pPr>
      <w:bookmarkStart w:id="16" w:name="_Toc147306302"/>
      <w:bookmarkStart w:id="17" w:name="_Toc50125127"/>
      <w:bookmarkStart w:id="18" w:name="_Toc51339697"/>
      <w:r>
        <w:rPr>
          <w:sz w:val="24"/>
        </w:rPr>
        <w:t xml:space="preserve">Таблица </w:t>
      </w:r>
      <w:r>
        <w:rPr>
          <w:sz w:val="24"/>
          <w:lang w:val="ru-RU"/>
        </w:rPr>
        <w:t>3.</w:t>
      </w:r>
      <w:r>
        <w:rPr>
          <w:sz w:val="24"/>
        </w:rPr>
        <w:t xml:space="preserve"> </w:t>
      </w:r>
      <w:bookmarkStart w:id="19" w:name="_Hlk50465284"/>
      <w:r>
        <w:rPr>
          <w:sz w:val="24"/>
        </w:rPr>
        <w:t xml:space="preserve">Требования по срокам </w:t>
      </w:r>
      <w:bookmarkEnd w:id="17"/>
      <w:bookmarkEnd w:id="18"/>
      <w:bookmarkEnd w:id="19"/>
      <w:r>
        <w:rPr>
          <w:sz w:val="24"/>
          <w:lang w:val="ru-RU"/>
        </w:rPr>
        <w:t>выполнения работ</w:t>
      </w:r>
      <w:bookmarkEnd w:id="16"/>
      <w:r>
        <w:rPr>
          <w:sz w:val="24"/>
          <w:lang w:val="ru-RU"/>
        </w:rPr>
        <w:t xml:space="preserve"> </w:t>
      </w:r>
    </w:p>
    <w:tbl>
      <w:tblPr>
        <w:tblW w:w="10335" w:type="dxa"/>
        <w:jc w:val="left"/>
        <w:tblInd w:w="-2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53"/>
        <w:gridCol w:w="3502"/>
        <w:gridCol w:w="2595"/>
        <w:gridCol w:w="2984"/>
      </w:tblGrid>
      <w:tr>
        <w:trPr/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</w:t>
            </w:r>
          </w:p>
        </w:tc>
      </w:tr>
      <w:tr>
        <w:trPr/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29" w:hRule="atLeast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«ОКПД2 - 33.12.11.000. Сервисное обслуживание дизель-генератора Caterpillar ст. №3, 4, 5 п. Саскылах Анабарский РЭС»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20" w:name="_Toc50125126"/>
            <w:bookmarkStart w:id="21" w:name="_Toc46743510"/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календарных дней</w:t>
            </w:r>
            <w:bookmarkEnd w:id="20"/>
            <w:bookmarkEnd w:id="21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момента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709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1"/>
        </w:numPr>
        <w:ind w:left="1225" w:hanging="505"/>
        <w:rPr/>
      </w:pPr>
      <w:bookmarkStart w:id="22" w:name="_Toc143591236"/>
      <w:bookmarkStart w:id="23" w:name="_Toc147306303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r>
        <w:rPr>
          <w:lang w:val="ru-RU"/>
        </w:rPr>
        <w:t>качеству услуг</w:t>
      </w:r>
      <w:bookmarkEnd w:id="22"/>
      <w:bookmarkEnd w:id="23"/>
      <w:r>
        <w:rPr/>
        <w:t xml:space="preserve"> </w:t>
      </w:r>
    </w:p>
    <w:p>
      <w:pPr>
        <w:pStyle w:val="Normal"/>
        <w:rPr>
          <w:rStyle w:val="Style9"/>
          <w:b w:val="false"/>
        </w:rPr>
      </w:pPr>
      <w:r>
        <w:rPr>
          <w:b w:val="false"/>
        </w:rPr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>Наименование услуг/этапа:  «ОКПД2 - 33.12.11.000. Сервисное обслуживание дизель-генератора Caterpillar ст. №3, 4, 5 п. Саскылах Анабарский РЭС»</w:t>
      </w:r>
    </w:p>
    <w:tbl>
      <w:tblPr>
        <w:tblStyle w:val="aa"/>
        <w:tblW w:w="1476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0"/>
        <w:gridCol w:w="2269"/>
        <w:gridCol w:w="254"/>
        <w:gridCol w:w="4677"/>
        <w:gridCol w:w="2126"/>
        <w:gridCol w:w="2410"/>
        <w:gridCol w:w="2177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2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4931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45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7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931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7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4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4"/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49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1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2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12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41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1.1.</w:t>
            </w:r>
          </w:p>
        </w:tc>
        <w:tc>
          <w:tcPr>
            <w:tcW w:w="252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46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Проведение </w:t>
            </w:r>
            <w:r>
              <w:rPr>
                <w:kern w:val="0"/>
                <w:sz w:val="22"/>
                <w:szCs w:val="22"/>
                <w:lang w:val="ru-RU" w:bidi="ar-SA"/>
              </w:rPr>
              <w:t>сервисного обслуживания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 будет выполняться на действующей дизельной электростанции п. Саскылах Анабарского РЭС.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1.2.</w:t>
            </w:r>
          </w:p>
        </w:tc>
        <w:tc>
          <w:tcPr>
            <w:tcW w:w="25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оплате работ</w:t>
            </w:r>
          </w:p>
        </w:tc>
        <w:tc>
          <w:tcPr>
            <w:tcW w:w="467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Оплата выполненных работ по условиям договора.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77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1.3</w:t>
            </w:r>
          </w:p>
        </w:tc>
        <w:tc>
          <w:tcPr>
            <w:tcW w:w="25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двигателю после ремонта</w:t>
            </w:r>
          </w:p>
        </w:tc>
        <w:tc>
          <w:tcPr>
            <w:tcW w:w="467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После </w:t>
            </w:r>
            <w:r>
              <w:rPr>
                <w:kern w:val="0"/>
                <w:sz w:val="22"/>
                <w:szCs w:val="22"/>
                <w:lang w:val="ru-RU" w:bidi="ar-SA"/>
              </w:rPr>
              <w:t>завершения работ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 двигатель подлежит к приемно-сдаточным испытаниям согласно программе (Приложение </w:t>
            </w:r>
            <w:r>
              <w:rPr>
                <w:kern w:val="0"/>
                <w:sz w:val="22"/>
                <w:szCs w:val="22"/>
                <w:lang w:val="ru-RU" w:bidi="ar-SA"/>
              </w:rPr>
              <w:t>2</w:t>
            </w:r>
            <w:r>
              <w:rPr>
                <w:kern w:val="0"/>
                <w:sz w:val="22"/>
                <w:szCs w:val="22"/>
                <w:lang w:val="ru-RU" w:bidi="ar-SA"/>
              </w:rPr>
              <w:t>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ru-RU" w:bidi="ar-SA"/>
              </w:rPr>
              <w:t>Двигатель должен соответствовать параметрам приёмо-сдаточных испытаний дизель-генераторных агрегатов (ДГ</w:t>
            </w:r>
            <w:r>
              <w:rPr>
                <w:kern w:val="0"/>
                <w:sz w:val="22"/>
                <w:szCs w:val="22"/>
                <w:lang w:val="ru-RU" w:bidi="ar-SA"/>
              </w:rPr>
              <w:t>У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) после проведения капитального и среднего/текущего ремонтов.(п. 4.4. Приложения </w:t>
            </w:r>
            <w:r>
              <w:rPr>
                <w:kern w:val="0"/>
                <w:sz w:val="22"/>
                <w:szCs w:val="22"/>
                <w:lang w:val="ru-RU" w:bidi="ar-SA"/>
              </w:rPr>
              <w:t>2</w:t>
            </w:r>
            <w:r>
              <w:rPr>
                <w:kern w:val="0"/>
                <w:sz w:val="22"/>
                <w:szCs w:val="22"/>
                <w:lang w:val="ru-RU" w:bidi="ar-SA"/>
              </w:rPr>
              <w:t>).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77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1.4</w:t>
            </w:r>
          </w:p>
        </w:tc>
        <w:tc>
          <w:tcPr>
            <w:tcW w:w="25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запасным частям и специальному инструменту</w:t>
            </w:r>
          </w:p>
        </w:tc>
        <w:tc>
          <w:tcPr>
            <w:tcW w:w="467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Необходимые запасные части и специальный инструмент для выполнение ремонта предоставляются Исполнитель (Подрядчик).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Поставляемая продукция должна быть новой (не бывшей в эксплуатации, не допускается поставка выставочных образцов, а также собранной из восстановленных узлов и материалов), свободной от третьих лиц.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2. 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Участник должен принять во внимание, что по продукции не предусматривается замена на эквивалент, так как поставляемая продукция необходима для проведения ремонтно-восстановительных работ дизель-генераторных установок Caterpillar 34</w:t>
            </w:r>
            <w:r>
              <w:rPr>
                <w:kern w:val="0"/>
                <w:sz w:val="22"/>
                <w:szCs w:val="22"/>
                <w:lang w:val="ru-RU" w:bidi="ar-SA"/>
              </w:rPr>
              <w:t>12</w:t>
            </w:r>
            <w:r>
              <w:rPr>
                <w:kern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77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1.5</w:t>
            </w:r>
          </w:p>
        </w:tc>
        <w:tc>
          <w:tcPr>
            <w:tcW w:w="25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гарантии</w:t>
            </w:r>
          </w:p>
        </w:tc>
        <w:tc>
          <w:tcPr>
            <w:tcW w:w="467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Гарантия в течение </w:t>
            </w:r>
            <w:r>
              <w:rPr>
                <w:kern w:val="0"/>
                <w:sz w:val="22"/>
                <w:szCs w:val="22"/>
                <w:lang w:val="ru-RU" w:bidi="ar-SA"/>
              </w:rPr>
              <w:t>5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-ти месяцев или </w:t>
            </w:r>
            <w:r>
              <w:rPr>
                <w:kern w:val="0"/>
                <w:sz w:val="22"/>
                <w:szCs w:val="22"/>
                <w:lang w:val="ru-RU" w:bidi="ar-SA"/>
              </w:rPr>
              <w:t>3</w:t>
            </w:r>
            <w:r>
              <w:rPr>
                <w:kern w:val="0"/>
                <w:sz w:val="22"/>
                <w:szCs w:val="22"/>
                <w:lang w:val="ru-RU" w:bidi="ar-SA"/>
              </w:rPr>
              <w:t>000 моточасов с момента подписания акта приемки сдачи выполненных работ.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77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20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(победителю закупки)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41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5" w:hanging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2</w:t>
            </w:r>
            <w:r>
              <w:rPr>
                <w:b/>
                <w:kern w:val="0"/>
                <w:lang w:val="ru-RU" w:bidi="ar-SA"/>
              </w:rPr>
              <w:t>.1.</w:t>
            </w:r>
          </w:p>
        </w:tc>
        <w:tc>
          <w:tcPr>
            <w:tcW w:w="252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Требование к персоналу подрядной организации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" w:hanging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Квалификационный и количественный состав бригады должен соответствовать объему и сложности выполняемых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Перед началом выполнения работ необходимо документальное подтверждение квалификации командируемого персонала.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Персонал должен соблюдать и соответствовать «Регламенту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(</w:t>
            </w:r>
            <w:r>
              <w:rPr>
                <w:rFonts w:eastAsia="Arial Unicode MS"/>
                <w:kern w:val="0"/>
                <w:sz w:val="24"/>
                <w:szCs w:val="24"/>
                <w:lang w:val="ru-RU" w:bidi="ar-SA"/>
              </w:rPr>
              <w:t>ИСМ РГ-00-017.03-23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) (Приложение </w:t>
            </w:r>
            <w:r>
              <w:rPr>
                <w:kern w:val="0"/>
                <w:sz w:val="22"/>
                <w:szCs w:val="22"/>
                <w:lang w:val="ru-RU" w:bidi="ar-SA"/>
              </w:rPr>
              <w:t>1</w:t>
            </w:r>
            <w:r>
              <w:rPr>
                <w:kern w:val="0"/>
                <w:sz w:val="22"/>
                <w:szCs w:val="22"/>
                <w:lang w:val="ru-RU" w:bidi="ar-SA"/>
              </w:rPr>
              <w:t>) (далее-Регламент).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Подрядная организация должна направить в адрес АО «Сахаэнерго» сопроводительное письмо согласно пункта 5 Регламента за 14 дней до начала выполнения ремонтных работ.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</w:tcPr>
          <w:p>
            <w:pPr>
              <w:pStyle w:val="Style1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7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5" w:hanging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2</w:t>
            </w: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.2.</w:t>
            </w:r>
          </w:p>
        </w:tc>
        <w:tc>
          <w:tcPr>
            <w:tcW w:w="252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обеспечению техники безопасности при проведении работ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При выполнении ремонтных работ персонал подрядной организации обязан соблюдать требования правил ТБ, ППБ и охраны окружающей среды, правила организации технического обслуживания и ремонта оборудования, зданий и сооружений электростанций и сетей СО 34.04.181-2003г. и требований НТД.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Подрядчик обеспечивает персонал спецодеждой и средствами индивидуальной защиты, согласно требований ТБ и установленных норм и правил.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5" w:hanging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2</w:t>
            </w:r>
            <w:r>
              <w:rPr>
                <w:rFonts w:eastAsia="Calibri"/>
                <w:b/>
                <w:kern w:val="0"/>
                <w:sz w:val="24"/>
                <w:szCs w:val="24"/>
                <w:lang w:val="ru-RU" w:bidi="ar-SA"/>
              </w:rPr>
              <w:t>.3.</w:t>
            </w:r>
          </w:p>
        </w:tc>
        <w:tc>
          <w:tcPr>
            <w:tcW w:w="252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Требования к выполнению работ.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Выдерживание графика производства работ и обеспечение выполнения полного комплекса пуско-наладочных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Выполнение работ производить в соответствии с требованиями на капитальный ремонт завода – изготовителя, программы приемо-сдаточных испытаний по ГОСТ 10448-2014.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41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5" w:hanging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2.4</w:t>
            </w:r>
          </w:p>
        </w:tc>
        <w:tc>
          <w:tcPr>
            <w:tcW w:w="2523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 xml:space="preserve">Требования к наличию и предоставлению документов подтверждающие квалификацию ремонтного персонала </w:t>
            </w:r>
          </w:p>
        </w:tc>
        <w:tc>
          <w:tcPr>
            <w:tcW w:w="4677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Участникам в составе заявки необходимо предоставить  документы подтверждающие квалификацию персонала на ремонт и диагностику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Предоставить сертификаты по эксплуатации и настройки систем, методов устранения неполадок и ремонта двигателей Caterpillar, а также на плановое техническое обслуживание и ремонт выданные  официальным учебным центром Caterpillar</w:t>
            </w:r>
          </w:p>
        </w:tc>
        <w:tc>
          <w:tcPr>
            <w:tcW w:w="2177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spacing w:before="0" w:after="0"/>
        <w:contextualSpacing/>
        <w:rPr>
          <w:rFonts w:eastAsia="Calibri"/>
          <w:b/>
          <w:sz w:val="24"/>
          <w:szCs w:val="24"/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№1: Регламент</w:t>
      </w:r>
      <w:r>
        <w:rPr>
          <w:rFonts w:eastAsia="Arial Unicode MS"/>
          <w:bCs/>
          <w:sz w:val="24"/>
          <w:szCs w:val="24"/>
        </w:rPr>
        <w:t xml:space="preserve"> допуска подрядных организаций и командированного персонала на объекты АО «Сахаэнерго» ИСМ РГ-00-017.03-23.</w:t>
      </w:r>
    </w:p>
    <w:p>
      <w:pPr>
        <w:pStyle w:val="Normal"/>
        <w:spacing w:before="0" w:after="120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Приложение №</w:t>
      </w:r>
      <w:r>
        <w:rPr>
          <w:rFonts w:eastAsia="Arial Unicode MS"/>
          <w:sz w:val="24"/>
          <w:szCs w:val="24"/>
        </w:rPr>
        <w:t>2</w:t>
      </w:r>
      <w:r>
        <w:rPr>
          <w:rFonts w:eastAsia="Arial Unicode MS"/>
          <w:sz w:val="24"/>
          <w:szCs w:val="24"/>
        </w:rPr>
        <w:t>: Программа приёмо-сдаточных испытаний дизель-генераторых агрегатов.</w:t>
      </w:r>
    </w:p>
    <w:p>
      <w:pPr>
        <w:pStyle w:val="Normal"/>
        <w:spacing w:before="0" w:after="120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709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7a5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707a5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707a57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ef239e"/>
    <w:pPr>
      <w:keepNext w:val="true"/>
      <w:numPr>
        <w:ilvl w:val="2"/>
        <w:numId w:val="1"/>
      </w:numPr>
      <w:spacing w:before="240" w:after="60"/>
      <w:ind w:left="1225" w:hanging="505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707a57"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707a57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707a57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ef239e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707a57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5" w:customStyle="1">
    <w:name w:val="Текст сноски Знак"/>
    <w:basedOn w:val="DefaultParagraphFont"/>
    <w:uiPriority w:val="99"/>
    <w:qFormat/>
    <w:rsid w:val="00707a5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qFormat/>
    <w:rsid w:val="00707a5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Верхний колонтитул Знак"/>
    <w:basedOn w:val="DefaultParagraphFont"/>
    <w:qFormat/>
    <w:rsid w:val="00707a5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707a57"/>
    <w:rPr/>
  </w:style>
  <w:style w:type="character" w:styleId="Hyperlink">
    <w:name w:val="Hyperlink"/>
    <w:uiPriority w:val="99"/>
    <w:rsid w:val="00707a57"/>
    <w:rPr>
      <w:color w:val="0000FF"/>
      <w:u w:val="single"/>
    </w:rPr>
  </w:style>
  <w:style w:type="character" w:styleId="Style8" w:customStyle="1">
    <w:name w:val="Абзац списка Знак"/>
    <w:link w:val="ListParagraph"/>
    <w:uiPriority w:val="34"/>
    <w:qFormat/>
    <w:locked/>
    <w:rsid w:val="00707a57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9" w:customStyle="1">
    <w:name w:val="комментарий"/>
    <w:qFormat/>
    <w:rsid w:val="00707a57"/>
    <w:rPr>
      <w:b/>
      <w:i/>
      <w:shd w:fill="FFFF99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b77344"/>
    <w:rPr>
      <w:rFonts w:ascii="Tahoma" w:hAnsi="Tahoma" w:eastAsia="Times New Roman" w:cs="Tahoma"/>
      <w:sz w:val="16"/>
      <w:szCs w:val="16"/>
      <w:lang w:eastAsia="ru-RU"/>
    </w:rPr>
  </w:style>
  <w:style w:type="character" w:styleId="Emphasis">
    <w:name w:val="Emphasis"/>
    <w:basedOn w:val="DefaultParagraphFont"/>
    <w:uiPriority w:val="20"/>
    <w:qFormat/>
    <w:rsid w:val="00b46bf4"/>
    <w:rPr>
      <w:i/>
      <w:i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9b36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2">
    <w:name w:val="Ссылка указателя"/>
    <w:qFormat/>
    <w:rPr/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Style5"/>
    <w:uiPriority w:val="99"/>
    <w:rsid w:val="00707a57"/>
    <w:pPr/>
    <w:rPr>
      <w:sz w:val="20"/>
      <w:szCs w:val="20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rsid w:val="00707a57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707a57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f962d2"/>
    <w:pPr>
      <w:tabs>
        <w:tab w:val="clear" w:pos="708"/>
        <w:tab w:val="left" w:pos="1100" w:leader="none"/>
        <w:tab w:val="right" w:pos="10053" w:leader="dot"/>
      </w:tabs>
      <w:ind w:left="567" w:hanging="567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707a57"/>
    <w:pPr>
      <w:ind w:left="560" w:hanging="0"/>
    </w:pPr>
    <w:rPr>
      <w:rFonts w:cs="Calibri" w:cstheme="minorHAnsi"/>
      <w:sz w:val="20"/>
      <w:szCs w:val="20"/>
    </w:rPr>
  </w:style>
  <w:style w:type="paragraph" w:styleId="ListParagraph">
    <w:name w:val="List Paragraph"/>
    <w:basedOn w:val="Normal"/>
    <w:link w:val="Style8"/>
    <w:uiPriority w:val="34"/>
    <w:qFormat/>
    <w:rsid w:val="00707a57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Style17" w:customStyle="1">
    <w:name w:val="Таблица"/>
    <w:basedOn w:val="Normal"/>
    <w:qFormat/>
    <w:rsid w:val="00707a57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18" w:customStyle="1">
    <w:name w:val="Таблица шапка"/>
    <w:basedOn w:val="Normal"/>
    <w:qFormat/>
    <w:rsid w:val="00707a57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19" w:customStyle="1">
    <w:name w:val="Раздел положения"/>
    <w:basedOn w:val="Normal"/>
    <w:autoRedefine/>
    <w:qFormat/>
    <w:rsid w:val="00d375b3"/>
    <w:pPr>
      <w:numPr>
        <w:ilvl w:val="0"/>
        <w:numId w:val="5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d375b3"/>
    <w:pPr>
      <w:numPr>
        <w:ilvl w:val="1"/>
        <w:numId w:val="5"/>
      </w:numPr>
      <w:spacing w:before="80" w:after="80"/>
      <w:jc w:val="both"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b77344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yle11"/>
    <w:uiPriority w:val="99"/>
    <w:unhideWhenUsed/>
    <w:rsid w:val="009b364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3"/>
    <w:uiPriority w:val="39"/>
    <w:rsid w:val="00707a5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Application>AlterOffice/3.4.0.8$Linux_X86_64 LibreOffice_project/8f3f3c847f0b8d6fea24e251d3d8ed4f23cbe23c</Application>
  <AppVersion>15.0000</AppVersion>
  <Pages>7</Pages>
  <Words>1122</Words>
  <Characters>7459</Characters>
  <CharactersWithSpaces>8377</CharactersWithSpaces>
  <Paragraphs>266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2023-08-01T05:36:00Z</dcterms:created>
  <dc:creator>Таллаева Акулина Николаевна</dc:creator>
  <dc:description/>
  <dc:language>ru-RU</dc:language>
  <cp:lastModifiedBy>pripuzovia@sed.local</cp:lastModifiedBy>
  <cp:lastPrinted>2024-10-04T10:38:09Z</cp:lastPrinted>
  <dcterms:modified xsi:type="dcterms:W3CDTF">2026-08-20T18:29:33Z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