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b/>
          <w:spacing w:val="-20"/>
          <w:sz w:val="24"/>
          <w:szCs w:val="24"/>
        </w:rPr>
      </w:pPr>
      <w:r>
        <w:rPr>
          <w:b/>
          <w:spacing w:val="-20"/>
          <w:sz w:val="24"/>
          <w:szCs w:val="24"/>
        </w:rPr>
        <w:t>У Т В Е Р Ж Д А Ю»</w:t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</w:t>
      </w:r>
      <w:r>
        <w:rPr>
          <w:sz w:val="24"/>
          <w:szCs w:val="24"/>
        </w:rPr>
        <w:t xml:space="preserve">Директор </w:t>
        <w:br/>
        <w:t>Южного филиала</w:t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</w:t>
      </w:r>
      <w:r>
        <w:rPr>
          <w:sz w:val="24"/>
          <w:szCs w:val="24"/>
        </w:rPr>
        <w:t>АО «ТК РусГидро»</w:t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  <w:r>
        <w:rPr>
          <w:sz w:val="24"/>
          <w:szCs w:val="24"/>
        </w:rPr>
        <w:t>_____________ В.А. Изотов</w:t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</w:t>
      </w:r>
      <w:r>
        <w:rPr>
          <w:sz w:val="24"/>
          <w:szCs w:val="24"/>
        </w:rPr>
        <w:t>«____» ______________ 2026 г.</w:t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</w:rPr>
      </w:pPr>
      <w:r>
        <w:rPr>
          <w:rFonts w:eastAsia="Calibri"/>
          <w:b/>
        </w:rPr>
        <w:t>Технические требования на оказание услуг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«ОКПД2 45.20.21.213 </w:t>
      </w:r>
      <w:r>
        <w:rPr>
          <w:sz w:val="24"/>
          <w:szCs w:val="24"/>
        </w:rPr>
        <w:t xml:space="preserve">Оказание услуг по  ремонту </w:t>
      </w:r>
      <w:r>
        <w:rPr>
          <w:sz w:val="24"/>
          <w:szCs w:val="24"/>
        </w:rPr>
        <w:t xml:space="preserve">АКПП  </w:t>
      </w:r>
      <w:r>
        <w:rPr>
          <w:sz w:val="24"/>
          <w:szCs w:val="24"/>
        </w:rPr>
        <w:t xml:space="preserve"> автомобиля  Volkswagen Multivan г.н. А 486 ЕВ 07 для нужд Кабардино-Балкарского транспортного участка</w:t>
      </w:r>
      <w:r>
        <w:rPr>
          <w:rFonts w:eastAsia="Calibri"/>
          <w:color w:val="000000"/>
          <w:sz w:val="24"/>
          <w:szCs w:val="24"/>
          <w:lang w:eastAsia="en-US"/>
        </w:rPr>
        <w:t xml:space="preserve"> Южного филиала АО «ТК РусГидро»</w:t>
      </w:r>
    </w:p>
    <w:p>
      <w:pPr>
        <w:pStyle w:val="Normal"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jc w:val="center"/>
        <w:rPr>
          <w:rFonts w:eastAsia="Calibri"/>
          <w:b/>
          <w:sz w:val="24"/>
          <w:szCs w:val="24"/>
        </w:rPr>
      </w:pPr>
      <w:r>
        <w:rPr/>
      </w:r>
    </w:p>
    <w:p>
      <w:pPr>
        <w:pStyle w:val="Normal"/>
        <w:keepNext w:val="true"/>
        <w:keepLines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color w:val="auto"/>
              <w:sz w:val="22"/>
              <w:szCs w:val="22"/>
            </w:rPr>
          </w:pPr>
          <w:r>
            <w:fldChar w:fldCharType="begin"/>
          </w:r>
          <w:r>
            <w:rPr>
              <w:webHidden/>
              <w:rStyle w:val="Style20"/>
              <w:vanish w:val="false"/>
              <w:color w:val="auto"/>
            </w:rPr>
            <w:instrText xml:space="preserve"> TOC \z \o "1-4" \u \h</w:instrText>
          </w:r>
          <w:r>
            <w:rPr>
              <w:webHidden/>
              <w:rStyle w:val="Style20"/>
              <w:vanish w:val="false"/>
              <w:color w:val="auto"/>
            </w:rPr>
            <w:fldChar w:fldCharType="separate"/>
          </w:r>
          <w:hyperlink w:anchor="_Toc192248544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_Toc192248544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20"/>
                <w:vanish w:val="false"/>
                <w:color w:val="auto"/>
              </w:rPr>
              <w:t>1. Общие сведения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iCs w:val="false"/>
              <w:color w:val="auto"/>
              <w:sz w:val="22"/>
              <w:szCs w:val="22"/>
            </w:rPr>
          </w:pPr>
          <w:hyperlink w:anchor="_Toc192248545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_Toc192248545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20"/>
                <w:vanish w:val="false"/>
                <w:color w:val="auto"/>
              </w:rPr>
              <w:t>1.1. Обозначения и сокращения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iCs w:val="false"/>
              <w:color w:val="auto"/>
              <w:sz w:val="22"/>
              <w:szCs w:val="22"/>
            </w:rPr>
          </w:pPr>
          <w:hyperlink w:anchor="_Toc192248546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_Toc192248546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20"/>
                <w:vanish w:val="false"/>
                <w:color w:val="auto"/>
              </w:rPr>
              <w:t>1.2. Наименование закупаемой продукции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iCs w:val="false"/>
              <w:color w:val="auto"/>
              <w:sz w:val="22"/>
              <w:szCs w:val="22"/>
              <w:lang w:val="en-US"/>
            </w:rPr>
          </w:pPr>
          <w:r>
            <w:rPr>
              <w:color w:val="auto"/>
            </w:rPr>
            <w:t>Оказание услуг по  ремонту АКПП   автомобиля  Volkswagen Multivan г.н. А 486 ЕВ 07 для  для нужд Кабардино-Балкарского транспортного участка</w:t>
          </w:r>
          <w:hyperlink w:anchor="_Toc192248547">
            <w:r>
              <w:rPr>
                <w:webHidden/>
                <w:rStyle w:val="Style20"/>
                <w:vanish w:val="false"/>
                <w:color w:val="auto"/>
              </w:rPr>
              <w:t>Южного филиала АО "ТК РусГидро"</w:t>
              <w:tab/>
            </w:r>
          </w:hyperlink>
          <w:r>
            <w:rPr>
              <w:color w:val="auto"/>
              <w:lang w:val="en-US"/>
            </w:rPr>
            <w:t>3</w:t>
          </w:r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iCs w:val="false"/>
              <w:color w:val="auto"/>
              <w:sz w:val="22"/>
              <w:szCs w:val="22"/>
            </w:rPr>
          </w:pPr>
          <w:hyperlink w:anchor="_Toc192248548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_Toc192248548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20"/>
                <w:vanish w:val="false"/>
                <w:color w:val="auto"/>
              </w:rPr>
              <w:t>1.3. Цель оказания услуг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color w:val="auto"/>
              <w:sz w:val="22"/>
              <w:szCs w:val="22"/>
            </w:rPr>
          </w:pPr>
          <w:hyperlink w:anchor="_Toc192248549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_Toc192248549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20"/>
                <w:vanish w:val="false"/>
                <w:color w:val="auto"/>
              </w:rPr>
              <w:t>Таблица 1. Перечень объектов заказчика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iCs w:val="false"/>
              <w:color w:val="auto"/>
              <w:sz w:val="22"/>
              <w:szCs w:val="22"/>
            </w:rPr>
          </w:pPr>
          <w:hyperlink w:anchor="_Toc192248550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_Toc192248550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20"/>
                <w:vanish w:val="false"/>
                <w:color w:val="auto"/>
              </w:rPr>
              <w:t>1.5. 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color w:val="auto"/>
              <w:sz w:val="22"/>
              <w:szCs w:val="22"/>
            </w:rPr>
          </w:pPr>
          <w:hyperlink w:anchor="_Toc192248551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_Toc192248551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20"/>
                <w:vanish w:val="false"/>
                <w:color w:val="auto"/>
              </w:rPr>
              <w:t>2. Требования к продукции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iCs w:val="false"/>
              <w:color w:val="auto"/>
              <w:sz w:val="22"/>
              <w:szCs w:val="22"/>
            </w:rPr>
          </w:pPr>
          <w:hyperlink w:anchor="_Toc192248552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_Toc192248552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20"/>
                <w:vanish w:val="false"/>
                <w:color w:val="auto"/>
              </w:rPr>
              <w:t>2.1. Требования к объемам и срокам оказания услуг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rPr>
              <w:rFonts w:ascii="Calibri" w:hAnsi="Calibri" w:eastAsia="新細明體" w:cs="Arial" w:asciiTheme="minorHAnsi" w:cstheme="minorBidi" w:eastAsiaTheme="minorEastAsia" w:hAnsiTheme="minorHAnsi"/>
              <w:color w:val="auto"/>
              <w:sz w:val="22"/>
              <w:szCs w:val="22"/>
            </w:rPr>
          </w:pPr>
          <w:hyperlink w:anchor="_Toc192248553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_Toc192248553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20"/>
                <w:vanish w:val="false"/>
                <w:color w:val="auto"/>
              </w:rPr>
              <w:t>2.1.1. Требования к срокам оказания услуг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color w:val="auto"/>
              <w:sz w:val="22"/>
              <w:szCs w:val="22"/>
            </w:rPr>
          </w:pPr>
          <w:hyperlink w:anchor="_Toc192248554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_Toc192248554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20"/>
                <w:vanish w:val="false"/>
                <w:color w:val="auto"/>
              </w:rPr>
              <w:t>Таблица 2. Требования к срокам оказания услуг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rPr>
              <w:rFonts w:ascii="Calibri" w:hAnsi="Calibri" w:eastAsia="新細明體" w:cs="Arial" w:asciiTheme="minorHAnsi" w:cstheme="minorBidi" w:eastAsiaTheme="minorEastAsia" w:hAnsiTheme="minorHAnsi"/>
              <w:color w:val="auto"/>
              <w:sz w:val="22"/>
              <w:szCs w:val="22"/>
            </w:rPr>
          </w:pPr>
          <w:hyperlink w:anchor="_Toc192248555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_Toc192248555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20"/>
                <w:vanish w:val="false"/>
                <w:color w:val="auto"/>
              </w:rPr>
              <w:t>2.1.2. Требования к перечню и объему услуг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color w:val="auto"/>
              <w:sz w:val="22"/>
              <w:szCs w:val="22"/>
            </w:rPr>
          </w:pPr>
          <w:hyperlink w:anchor="_Toc192248556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_Toc192248556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20"/>
                <w:vanish w:val="false"/>
                <w:color w:val="auto"/>
              </w:rPr>
              <w:t>Таблица 3. Перечень и объем оказываемых услуг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iCs w:val="false"/>
              <w:color w:val="auto"/>
              <w:sz w:val="22"/>
              <w:szCs w:val="22"/>
            </w:rPr>
          </w:pPr>
          <w:hyperlink w:anchor="_Toc192248557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_Toc192248557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20"/>
                <w:vanish w:val="false"/>
                <w:color w:val="auto"/>
              </w:rPr>
              <w:t>2.2.2. Требования к качеству услуг</w:t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color w:val="auto"/>
              <w:sz w:val="22"/>
              <w:szCs w:val="22"/>
            </w:rPr>
          </w:pPr>
          <w:hyperlink w:anchor="_Toc192248558">
            <w:r>
              <w:rPr>
                <w:webHidden/>
                <w:rStyle w:val="Style20"/>
                <w:vanish w:val="false"/>
                <w:color w:val="auto"/>
                <w:kern w:val="2"/>
                <w:lang w:val="x-none" w:eastAsia="x-none"/>
              </w:rPr>
              <w:t>Таблица </w:t>
            </w:r>
            <w:r>
              <w:rPr>
                <w:rStyle w:val="Style20"/>
                <w:color w:val="auto"/>
                <w:kern w:val="2"/>
                <w:lang w:eastAsia="x-none"/>
              </w:rPr>
              <w:t>4</w:t>
            </w:r>
            <w:r>
              <w:rPr>
                <w:rStyle w:val="Style20"/>
                <w:color w:val="auto"/>
                <w:kern w:val="2"/>
                <w:lang w:val="x-none" w:eastAsia="x-none"/>
              </w:rPr>
              <w:t xml:space="preserve">. Требования к </w:t>
            </w:r>
            <w:r>
              <w:rPr>
                <w:rStyle w:val="Style20"/>
                <w:color w:val="auto"/>
                <w:kern w:val="2"/>
                <w:lang w:eastAsia="x-none"/>
              </w:rPr>
              <w:t>качеству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_Toc192248558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20"/>
                <w:vanish w:val="false"/>
                <w:color w:val="auto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color w:val="auto"/>
              <w:sz w:val="22"/>
              <w:szCs w:val="22"/>
            </w:rPr>
          </w:pPr>
          <w:hyperlink w:anchor="_Toc192248559">
            <w:r>
              <w:rPr>
                <w:webHidden/>
                <w:rStyle w:val="Style20"/>
                <w:vanish w:val="false"/>
                <w:color w:val="auto"/>
              </w:rPr>
              <w:t>3.Требования к документации по ценообразованию на этапе закупки</w:t>
              <w:tab/>
            </w:r>
          </w:hyperlink>
          <w:r>
            <w:rPr>
              <w:vanish w:val="false"/>
              <w:color w:val="auto"/>
            </w:rPr>
            <w:t>6</w:t>
          </w:r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iCs w:val="false"/>
              <w:color w:val="auto"/>
              <w:sz w:val="22"/>
              <w:szCs w:val="22"/>
            </w:rPr>
          </w:pPr>
          <w:hyperlink w:anchor="_Toc192248560">
            <w:r>
              <w:rPr>
                <w:webHidden/>
                <w:rStyle w:val="Style20"/>
                <w:vanish w:val="false"/>
                <w:color w:val="auto"/>
              </w:rPr>
              <w:t>3.1. В обосновании стоимости своей заявки Участник предоставляет Коммерческое предложение по форме (с учетом прилагаемой к ней инструкции по заполнению), приведенной Документации о закупки.</w:t>
              <w:tab/>
            </w:r>
          </w:hyperlink>
          <w:r>
            <w:rPr>
              <w:vanish w:val="false"/>
              <w:color w:val="auto"/>
            </w:rPr>
            <w:t>6</w:t>
          </w:r>
          <w:r>
            <w:rPr>
              <w:vanish w:val="false"/>
              <w:color w:val="auto"/>
            </w:rPr>
            <w:fldChar w:fldCharType="end"/>
          </w:r>
        </w:p>
      </w:sdtContent>
    </w:sdt>
    <w:p>
      <w:pPr>
        <w:pStyle w:val="Heading2"/>
        <w:numPr>
          <w:ilvl w:val="0"/>
          <w:numId w:val="0"/>
        </w:numPr>
        <w:ind w:left="0" w:hanging="0"/>
        <w:rPr/>
      </w:pPr>
      <w:r>
        <w:rPr/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numPr>
          <w:ilvl w:val="0"/>
          <w:numId w:val="0"/>
        </w:numPr>
        <w:ind w:left="357" w:hanging="0"/>
        <w:jc w:val="center"/>
        <w:rPr>
          <w:caps/>
        </w:rPr>
      </w:pPr>
      <w:bookmarkStart w:id="0" w:name="_Toc192248544"/>
      <w:r>
        <w:rPr/>
        <w:t>1. Общие сведения</w:t>
      </w:r>
      <w:bookmarkEnd w:id="0"/>
    </w:p>
    <w:p>
      <w:pPr>
        <w:pStyle w:val="Heading4"/>
        <w:numPr>
          <w:ilvl w:val="0"/>
          <w:numId w:val="0"/>
        </w:numPr>
        <w:ind w:left="1224" w:hanging="1224"/>
        <w:rPr>
          <w:rStyle w:val="Style8"/>
          <w:b/>
          <w:i w:val="false"/>
          <w:i w:val="false"/>
          <w:shd w:fill="auto" w:val="clear"/>
        </w:rPr>
      </w:pPr>
      <w:bookmarkStart w:id="1" w:name="_Toc192248545"/>
      <w:bookmarkStart w:id="2" w:name="_Toc46743505"/>
      <w:r>
        <w:rPr/>
        <w:t>1.1. Обозначения и сокращения</w:t>
      </w:r>
      <w:bookmarkEnd w:id="1"/>
      <w:bookmarkEnd w:id="2"/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Технические требования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Транспортное средство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Акционерное общество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ТК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Транспортная компания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НМЦ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Начальная максимальная цена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Государственный стандарт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АКПП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Автоматическая коробка переключения передач</w:t>
            </w:r>
          </w:p>
        </w:tc>
      </w:tr>
    </w:tbl>
    <w:p>
      <w:pPr>
        <w:pStyle w:val="Heading4"/>
        <w:numPr>
          <w:ilvl w:val="0"/>
          <w:numId w:val="0"/>
        </w:numPr>
        <w:ind w:left="1224" w:hanging="1224"/>
        <w:rPr/>
      </w:pPr>
      <w:bookmarkStart w:id="3" w:name="_Toc192248546"/>
      <w:bookmarkStart w:id="4" w:name="_Toc46743506"/>
      <w:r>
        <w:rPr/>
        <w:t>1.2. Наименование закупаемой продукции</w:t>
      </w:r>
      <w:bookmarkEnd w:id="3"/>
      <w:bookmarkEnd w:id="4"/>
    </w:p>
    <w:p>
      <w:pPr>
        <w:pStyle w:val="Heading4"/>
        <w:numPr>
          <w:ilvl w:val="0"/>
          <w:numId w:val="0"/>
        </w:numPr>
        <w:ind w:left="0" w:hanging="0"/>
        <w:jc w:val="both"/>
        <w:rPr>
          <w:rFonts w:eastAsia="Times New Roman"/>
          <w:b w:val="false"/>
          <w:bCs w:val="false"/>
          <w:lang w:eastAsia="ru-RU"/>
        </w:rPr>
      </w:pPr>
      <w:r>
        <w:rPr>
          <w:rFonts w:eastAsia="Times New Roman"/>
          <w:b w:val="false"/>
          <w:bCs w:val="false"/>
          <w:lang w:eastAsia="ru-RU"/>
        </w:rPr>
        <w:t xml:space="preserve">     </w:t>
      </w:r>
      <w:r>
        <w:rPr>
          <w:rFonts w:eastAsia="Times New Roman"/>
          <w:b w:val="false"/>
          <w:bCs w:val="false"/>
          <w:lang w:eastAsia="ru-RU"/>
        </w:rPr>
        <w:t>ОКПД2 45.20.21.213 Оказание услуг по  ремонту АКПП   автомобиля  Volkswagen Multivan г.н. А 486 ЕВ 07 для нужд Кабардино-Балкарского транспортного участка Южного филиала АО «ТК РусГидро»</w:t>
      </w:r>
    </w:p>
    <w:p>
      <w:pPr>
        <w:pStyle w:val="Heading4"/>
        <w:numPr>
          <w:ilvl w:val="0"/>
          <w:numId w:val="0"/>
        </w:numPr>
        <w:ind w:left="0" w:hanging="0"/>
        <w:rPr/>
      </w:pPr>
      <w:bookmarkStart w:id="5" w:name="_Toc192248548"/>
      <w:bookmarkStart w:id="6" w:name="_Toc46743507"/>
      <w:r>
        <w:rPr/>
        <w:t xml:space="preserve">1.3. Цель </w:t>
      </w:r>
      <w:bookmarkEnd w:id="6"/>
      <w:r>
        <w:rPr/>
        <w:t>оказания услуг</w:t>
      </w:r>
      <w:bookmarkEnd w:id="5"/>
    </w:p>
    <w:p>
      <w:pPr>
        <w:pStyle w:val="Normal"/>
        <w:spacing w:lineRule="atLeast" w:line="240" w:before="0" w:after="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>
        <w:rPr>
          <w:sz w:val="24"/>
          <w:szCs w:val="24"/>
        </w:rPr>
        <w:t>Содержание автотранспорта Кабардино-Балкарского транспортного участка Южного филиала АО «ТК РусГидро» в технически исправном со</w:t>
      </w:r>
      <w:bookmarkStart w:id="7" w:name="_GoBack"/>
      <w:bookmarkEnd w:id="7"/>
      <w:r>
        <w:rPr>
          <w:sz w:val="24"/>
          <w:szCs w:val="24"/>
        </w:rPr>
        <w:t>стоянии, проведение своевременного и качественного технического обслуживания, и ремонта.</w:t>
      </w:r>
    </w:p>
    <w:p>
      <w:pPr>
        <w:pStyle w:val="Normal"/>
        <w:jc w:val="both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1.4.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Существующее положение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Услуги оказываются в отношении транспортных средств в соответствии с Перечнем объектов заказчика (Таблица 1).</w:t>
      </w:r>
    </w:p>
    <w:p>
      <w:pPr>
        <w:pStyle w:val="Heading1"/>
        <w:numPr>
          <w:ilvl w:val="0"/>
          <w:numId w:val="0"/>
        </w:numPr>
        <w:ind w:left="0" w:hanging="0"/>
        <w:rPr>
          <w:sz w:val="24"/>
          <w:szCs w:val="24"/>
        </w:rPr>
      </w:pPr>
      <w:bookmarkStart w:id="8" w:name="_Toc192248549"/>
      <w:r>
        <w:rPr>
          <w:sz w:val="24"/>
          <w:szCs w:val="24"/>
        </w:rPr>
        <w:t>Таблица 1. Перечень объектов заказчика</w:t>
      </w:r>
      <w:bookmarkEnd w:id="8"/>
    </w:p>
    <w:tbl>
      <w:tblPr>
        <w:tblW w:w="10344" w:type="dxa"/>
        <w:jc w:val="left"/>
        <w:tblInd w:w="-14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57"/>
        <w:gridCol w:w="2279"/>
        <w:gridCol w:w="2263"/>
        <w:gridCol w:w="3822"/>
        <w:gridCol w:w="1423"/>
      </w:tblGrid>
      <w:tr>
        <w:trPr/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  <w:p>
            <w:pPr>
              <w:pStyle w:val="Normal"/>
              <w:widowControl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 объекта</w:t>
            </w:r>
          </w:p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Расположение объекта </w:t>
              <w:br/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Наименование основного средства </w:t>
              <w:br/>
              <w:t>(в отношении которого оказываются услуги)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Примечания</w:t>
            </w:r>
          </w:p>
        </w:tc>
      </w:tr>
      <w:tr>
        <w:trPr/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</w:tr>
      <w:tr>
        <w:trPr>
          <w:trHeight w:val="293" w:hRule="atLeast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rPr/>
            </w:pPr>
            <w:r>
              <w:rPr/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ОКПД2 45.20.21.213 Оказание услуг по  ремонту АКПП   автомобиля  Volkswagen Multivan г.н. А 486 ЕВ 07 для нужд Кабардино-Балкарского транспортного участка Южного филиала АО «ТК РусГидро»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Кабардино-Балкарская Республика, </w:t>
            </w:r>
          </w:p>
          <w:p>
            <w:pPr>
              <w:pStyle w:val="Normal"/>
              <w:widowControl w:val="false"/>
              <w:jc w:val="center"/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9 км, ж/д станции База «Нартан»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</w:r>
          </w:p>
          <w:p>
            <w:pPr>
              <w:pStyle w:val="Normal"/>
              <w:widowControl w:val="false"/>
              <w:jc w:val="center"/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Volkswagen Multivan г.н. А 486 ЕВ 07</w:t>
            </w:r>
          </w:p>
          <w:p>
            <w:pPr>
              <w:pStyle w:val="Normal"/>
              <w:widowControl w:val="fals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</w:p>
        </w:tc>
      </w:tr>
    </w:tbl>
    <w:p>
      <w:pPr>
        <w:pStyle w:val="Heading4"/>
        <w:numPr>
          <w:ilvl w:val="0"/>
          <w:numId w:val="0"/>
        </w:numPr>
        <w:ind w:left="0" w:hanging="0"/>
        <w:rPr/>
      </w:pPr>
      <w:bookmarkStart w:id="9" w:name="_Toc192248550"/>
      <w:r>
        <w:rPr/>
        <w:t xml:space="preserve">1.5. Информация в отношении исполнения договора, </w:t>
      </w:r>
      <w:bookmarkStart w:id="10" w:name="_Hlk46492347"/>
      <w:r>
        <w:rPr/>
        <w:t xml:space="preserve">которая должна быть учтена при подготовке заявки </w:t>
      </w:r>
      <w:bookmarkEnd w:id="10"/>
      <w:r>
        <w:rPr/>
        <w:t>(в том числе перечень ресурсов, услуг и документов, предоставляемых заказчиком на этапе исполнения договора)</w:t>
      </w:r>
      <w:bookmarkEnd w:id="9"/>
    </w:p>
    <w:p>
      <w:pPr>
        <w:pStyle w:val="Normal"/>
        <w:tabs>
          <w:tab w:val="clear" w:pos="708"/>
          <w:tab w:val="left" w:pos="1985" w:leader="none"/>
        </w:tabs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1.5.1. Ремонт </w:t>
      </w:r>
      <w:r>
        <w:rPr>
          <w:rFonts w:eastAsia="Calibri"/>
          <w:sz w:val="24"/>
          <w:szCs w:val="24"/>
        </w:rPr>
        <w:t>АКПП</w:t>
      </w:r>
      <w:r>
        <w:rPr>
          <w:rFonts w:eastAsia="Calibri"/>
          <w:sz w:val="24"/>
          <w:szCs w:val="24"/>
        </w:rPr>
        <w:t xml:space="preserve"> проводится с учетом имеющегося пробега и эксплуатационного износа.</w:t>
      </w:r>
    </w:p>
    <w:p>
      <w:pPr>
        <w:pStyle w:val="Normal"/>
        <w:tabs>
          <w:tab w:val="clear" w:pos="708"/>
          <w:tab w:val="left" w:pos="1985" w:leader="none"/>
        </w:tabs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1.5.2. Ремонт </w:t>
      </w:r>
      <w:r>
        <w:rPr>
          <w:rFonts w:eastAsia="Calibri"/>
          <w:sz w:val="24"/>
          <w:szCs w:val="24"/>
        </w:rPr>
        <w:t>АКПП</w:t>
      </w:r>
      <w:r>
        <w:rPr>
          <w:rFonts w:eastAsia="Calibri"/>
          <w:sz w:val="24"/>
          <w:szCs w:val="24"/>
        </w:rPr>
        <w:t xml:space="preserve"> заключается в устранении возникших в процессе эксплуатации ТС неисправностей путем замены и ремонта отдельных деталей агрегата.</w:t>
      </w:r>
    </w:p>
    <w:p>
      <w:pPr>
        <w:pStyle w:val="Normal"/>
        <w:tabs>
          <w:tab w:val="clear" w:pos="708"/>
          <w:tab w:val="left" w:pos="1985" w:leader="none"/>
        </w:tabs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1.5.3. Исполнитель составляет предварительный заказ-наряд (дефектную ведомость) на ремонт, с указанием стоимости работ (услуг) и материалов, копия которого направляется для рассмотрения представителю Заказчика. После рассмотрения заказ - наряда (дефектной ведомости), Заказчиком в адрес Исполнителя направляется информация о согласии или отказе от оказания услуг.</w:t>
      </w:r>
    </w:p>
    <w:p>
      <w:pPr>
        <w:pStyle w:val="Normal"/>
        <w:tabs>
          <w:tab w:val="clear" w:pos="708"/>
          <w:tab w:val="left" w:pos="1985" w:leader="none"/>
        </w:tabs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1.5.4. Ремонт </w:t>
      </w:r>
      <w:r>
        <w:rPr>
          <w:rFonts w:eastAsia="Calibri"/>
          <w:sz w:val="24"/>
          <w:szCs w:val="24"/>
        </w:rPr>
        <w:t>АКПП</w:t>
      </w:r>
      <w:r>
        <w:rPr>
          <w:rFonts w:eastAsia="Calibri"/>
          <w:sz w:val="24"/>
          <w:szCs w:val="24"/>
        </w:rPr>
        <w:t xml:space="preserve"> включает разборочно-сборочные, слесарные и другие работы:</w:t>
      </w:r>
    </w:p>
    <w:p>
      <w:pPr>
        <w:pStyle w:val="Normal"/>
        <w:tabs>
          <w:tab w:val="clear" w:pos="708"/>
          <w:tab w:val="left" w:pos="1985" w:leader="none"/>
        </w:tabs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диагностические работы (дефектовка);</w:t>
      </w:r>
    </w:p>
    <w:p>
      <w:pPr>
        <w:pStyle w:val="Normal"/>
        <w:tabs>
          <w:tab w:val="clear" w:pos="708"/>
          <w:tab w:val="left" w:pos="1985" w:leader="none"/>
        </w:tabs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ремонт агрегатов ТС и их замена (при необходимости);</w:t>
      </w:r>
    </w:p>
    <w:p>
      <w:pPr>
        <w:pStyle w:val="Normal"/>
        <w:tabs>
          <w:tab w:val="clear" w:pos="708"/>
          <w:tab w:val="left" w:pos="1985" w:leader="none"/>
        </w:tabs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1.5.5. Стоимость применяемых для ремонта запасных частей и расходных материалов не должна превышать стоимость розничной реализации запасных частей у поставщиков в данном регионе и должна быть заранее согласована с Заказчиком при составлении заказ-наряда.</w:t>
      </w:r>
    </w:p>
    <w:p>
      <w:pPr>
        <w:pStyle w:val="Normal"/>
        <w:tabs>
          <w:tab w:val="clear" w:pos="708"/>
          <w:tab w:val="left" w:pos="1985" w:leader="none"/>
        </w:tabs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1.5.6. Фактический объем услуг по договору определяется Заказчиком, исходя из его потребностей. Услуги выполняются на основании поданной Заказчиком заявки. В случае если в процессе выполнения работ будут выявлены дополнительные дефекты, требующие устранения, такие работы могут выполняться только с согласия Заказчика.</w:t>
      </w:r>
    </w:p>
    <w:p>
      <w:pPr>
        <w:pStyle w:val="Normal"/>
        <w:tabs>
          <w:tab w:val="clear" w:pos="708"/>
          <w:tab w:val="left" w:pos="1985" w:leader="none"/>
        </w:tabs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 xml:space="preserve">1.5.7. Местом оказания услуг являются специализированные сервисные центры Исполнителя: </w:t>
      </w:r>
    </w:p>
    <w:p>
      <w:pPr>
        <w:pStyle w:val="Normal"/>
        <w:tabs>
          <w:tab w:val="clear" w:pos="708"/>
          <w:tab w:val="left" w:pos="1985" w:leader="none"/>
        </w:tabs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- Кабардино-Балкарская Республика;</w:t>
      </w:r>
    </w:p>
    <w:p>
      <w:pPr>
        <w:pStyle w:val="Normal"/>
        <w:tabs>
          <w:tab w:val="clear" w:pos="708"/>
          <w:tab w:val="left" w:pos="1985" w:leader="none"/>
        </w:tabs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- Ставропольский край.</w:t>
      </w:r>
    </w:p>
    <w:p>
      <w:pPr>
        <w:pStyle w:val="Normal"/>
        <w:tabs>
          <w:tab w:val="clear" w:pos="708"/>
          <w:tab w:val="left" w:pos="1985" w:leader="none"/>
        </w:tabs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1.5.8. Все расходные материалы, замененные в процессе проведения ремонта транспортных средств Заказчика, переходят в собственность Исполнителя и утилизируются его силами.</w:t>
      </w:r>
    </w:p>
    <w:p>
      <w:pPr>
        <w:pStyle w:val="Heading1"/>
        <w:numPr>
          <w:ilvl w:val="0"/>
          <w:numId w:val="0"/>
        </w:numPr>
        <w:ind w:left="357" w:hanging="357"/>
        <w:rPr>
          <w:caps/>
        </w:rPr>
      </w:pPr>
      <w:bookmarkStart w:id="11" w:name="_Toc192248551"/>
      <w:r>
        <w:rPr/>
        <w:t>2. Требования к продукции</w:t>
      </w:r>
      <w:bookmarkEnd w:id="11"/>
    </w:p>
    <w:p>
      <w:pPr>
        <w:pStyle w:val="Heading4"/>
        <w:numPr>
          <w:ilvl w:val="0"/>
          <w:numId w:val="0"/>
        </w:numPr>
        <w:ind w:left="1224" w:hanging="1224"/>
        <w:rPr/>
      </w:pPr>
      <w:bookmarkStart w:id="12" w:name="_Toc192248552"/>
      <w:r>
        <w:rPr/>
        <w:t>2.1. Требования к объемам и срокам оказания услуг</w:t>
      </w:r>
      <w:bookmarkEnd w:id="12"/>
    </w:p>
    <w:p>
      <w:pPr>
        <w:pStyle w:val="Heading3"/>
        <w:numPr>
          <w:ilvl w:val="0"/>
          <w:numId w:val="0"/>
        </w:numPr>
        <w:ind w:left="0" w:hanging="0"/>
        <w:rPr/>
      </w:pPr>
      <w:bookmarkStart w:id="13" w:name="_Toc192248553"/>
      <w:r>
        <w:rPr/>
        <w:t>2.1.1. Требования к срокам оказания услуг</w:t>
      </w:r>
      <w:bookmarkEnd w:id="13"/>
    </w:p>
    <w:p>
      <w:pPr>
        <w:pStyle w:val="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>
        <w:rPr>
          <w:b/>
          <w:sz w:val="24"/>
          <w:szCs w:val="24"/>
        </w:rPr>
        <w:t>2.1.1.1. Сроки выполнения услуг:</w:t>
      </w:r>
    </w:p>
    <w:p>
      <w:pPr>
        <w:pStyle w:val="Normal"/>
        <w:jc w:val="both"/>
        <w:rPr>
          <w:color w:val="000000"/>
          <w:sz w:val="24"/>
          <w:szCs w:val="24"/>
          <w:lang w:eastAsia="en-US"/>
        </w:rPr>
      </w:pPr>
      <w:r>
        <w:rPr>
          <w:color w:val="000000"/>
          <w:sz w:val="24"/>
          <w:szCs w:val="24"/>
          <w:lang w:eastAsia="en-US"/>
        </w:rPr>
        <w:t xml:space="preserve">- ремонт </w:t>
      </w:r>
      <w:r>
        <w:rPr>
          <w:color w:val="000000"/>
          <w:sz w:val="24"/>
          <w:szCs w:val="24"/>
          <w:lang w:eastAsia="en-US"/>
        </w:rPr>
        <w:t>АКПП</w:t>
      </w:r>
      <w:r>
        <w:rPr>
          <w:color w:val="000000"/>
          <w:sz w:val="24"/>
          <w:szCs w:val="24"/>
          <w:lang w:eastAsia="en-US"/>
        </w:rPr>
        <w:t xml:space="preserve"> – не более 20 (двадцати) календарных дней;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- диагностические работы (дефектовка) – не более 3 (трех) календарных дней.</w:t>
      </w:r>
    </w:p>
    <w:p>
      <w:pPr>
        <w:pStyle w:val="Normal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Срок выполнения работ включает в себя срок доставки запасных частей, используемых при выполнении работ.</w:t>
      </w:r>
    </w:p>
    <w:p>
      <w:pPr>
        <w:pStyle w:val="Normal"/>
        <w:ind w:firstLine="284"/>
        <w:rPr>
          <w:sz w:val="24"/>
          <w:szCs w:val="24"/>
          <w:lang w:eastAsia="x-none"/>
        </w:rPr>
      </w:pPr>
      <w:r>
        <w:rPr>
          <w:sz w:val="24"/>
          <w:szCs w:val="24"/>
          <w:lang w:eastAsia="en-US"/>
        </w:rPr>
        <w:t>- Исполнитель должен принимать автомобиль Заказчика в сроки не позднее 3-5 дней с момента обращения Заказчика.</w:t>
      </w:r>
    </w:p>
    <w:p>
      <w:pPr>
        <w:pStyle w:val="Heading1"/>
        <w:numPr>
          <w:ilvl w:val="0"/>
          <w:numId w:val="0"/>
        </w:numPr>
        <w:ind w:left="0" w:hanging="0"/>
        <w:rPr>
          <w:sz w:val="24"/>
          <w:szCs w:val="24"/>
        </w:rPr>
      </w:pPr>
      <w:bookmarkStart w:id="14" w:name="_Toc192248554"/>
      <w:r>
        <w:rPr>
          <w:sz w:val="24"/>
          <w:szCs w:val="24"/>
        </w:rPr>
        <w:t>Таблица 2. Требования к срокам оказания услуг</w:t>
      </w:r>
      <w:bookmarkEnd w:id="14"/>
    </w:p>
    <w:tbl>
      <w:tblPr>
        <w:tblW w:w="97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62"/>
        <w:gridCol w:w="3402"/>
        <w:gridCol w:w="2694"/>
        <w:gridCol w:w="3117"/>
      </w:tblGrid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rPr/>
            </w:pPr>
            <w:r>
              <w:rPr/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ОКПД2 45.20.21.213 Оказание услуг по  ремонту АКПП   автомобиля  Volkswagen Multivan г.н. А 486 ЕВ 07 для нужд Кабардино-Балкарского транспортного участка Южного филиала АО «ТК РусГидро»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заключения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31.12.2026 г.</w:t>
            </w:r>
          </w:p>
        </w:tc>
      </w:tr>
    </w:tbl>
    <w:p>
      <w:pPr>
        <w:pStyle w:val="Heading3"/>
        <w:numPr>
          <w:ilvl w:val="0"/>
          <w:numId w:val="0"/>
        </w:numPr>
        <w:ind w:left="0" w:hanging="0"/>
        <w:rPr/>
      </w:pPr>
      <w:bookmarkStart w:id="15" w:name="_Toc192248555"/>
      <w:r>
        <w:rPr/>
        <w:t>2.1.2. Требования к перечню и объему услуг</w:t>
      </w:r>
      <w:bookmarkEnd w:id="15"/>
    </w:p>
    <w:p>
      <w:pPr>
        <w:pStyle w:val="Heading1"/>
        <w:numPr>
          <w:ilvl w:val="0"/>
          <w:numId w:val="0"/>
        </w:numPr>
        <w:ind w:left="0" w:hanging="0"/>
        <w:rPr>
          <w:sz w:val="24"/>
          <w:szCs w:val="24"/>
        </w:rPr>
      </w:pPr>
      <w:bookmarkStart w:id="16" w:name="_Toc192248556"/>
      <w:bookmarkStart w:id="17" w:name="_Toc51339695"/>
      <w:r>
        <w:rPr>
          <w:sz w:val="24"/>
          <w:szCs w:val="24"/>
        </w:rPr>
        <w:t xml:space="preserve">Таблица 3. Перечень </w:t>
      </w:r>
      <w:bookmarkEnd w:id="17"/>
      <w:r>
        <w:rPr>
          <w:sz w:val="24"/>
          <w:szCs w:val="24"/>
        </w:rPr>
        <w:t>и объем оказываемых услуг</w:t>
      </w:r>
      <w:bookmarkEnd w:id="16"/>
    </w:p>
    <w:tbl>
      <w:tblPr>
        <w:tblStyle w:val="2f2"/>
        <w:tblW w:w="10207" w:type="dxa"/>
        <w:jc w:val="left"/>
        <w:tblInd w:w="-14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67"/>
        <w:gridCol w:w="7088"/>
        <w:gridCol w:w="1422"/>
        <w:gridCol w:w="1129"/>
      </w:tblGrid>
      <w:tr>
        <w:trPr>
          <w:trHeight w:val="413" w:hRule="atLeast"/>
        </w:trPr>
        <w:tc>
          <w:tcPr>
            <w:tcW w:w="56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rFonts w:eastAsia="Calibri" w:cs="Times New Roman" w:ascii="Calibri" w:hAnsi="Calibri"/>
                <w:b/>
                <w:bCs/>
                <w:kern w:val="0"/>
                <w:sz w:val="22"/>
                <w:szCs w:val="22"/>
                <w:lang w:val="en-GB" w:eastAsia="en-US" w:bidi="ar-SA"/>
              </w:rPr>
              <w:t xml:space="preserve">№ </w:t>
            </w:r>
            <w:r>
              <w:rPr>
                <w:rFonts w:eastAsia="Calibri" w:cs="Times New Roman" w:ascii="Calibri" w:hAnsi="Calibri"/>
                <w:b/>
                <w:bCs/>
                <w:kern w:val="0"/>
                <w:sz w:val="22"/>
                <w:szCs w:val="22"/>
                <w:lang w:val="en-GB" w:eastAsia="en-US" w:bidi="ar-SA"/>
              </w:rPr>
              <w:t>п/п</w:t>
            </w:r>
          </w:p>
        </w:tc>
        <w:tc>
          <w:tcPr>
            <w:tcW w:w="708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Calibri" w:cs="Times New Roman" w:ascii="Calibri" w:hAnsi="Calibri"/>
                <w:b/>
                <w:bCs/>
                <w:kern w:val="0"/>
                <w:sz w:val="22"/>
                <w:szCs w:val="22"/>
                <w:lang w:val="ru-RU" w:eastAsia="en-US" w:bidi="ar-SA"/>
              </w:rPr>
              <w:t>Наименование услуг / этапа услуг</w:t>
            </w:r>
          </w:p>
        </w:tc>
        <w:tc>
          <w:tcPr>
            <w:tcW w:w="142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Calibri" w:cs="Times New Roman" w:ascii="Calibri" w:hAnsi="Calibri"/>
                <w:b/>
                <w:bCs/>
                <w:kern w:val="0"/>
                <w:sz w:val="22"/>
                <w:szCs w:val="22"/>
                <w:lang w:val="ru-RU" w:eastAsia="en-US" w:bidi="ar-SA"/>
              </w:rPr>
              <w:t>Единица  измерения</w:t>
            </w:r>
          </w:p>
        </w:tc>
        <w:tc>
          <w:tcPr>
            <w:tcW w:w="1129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Calibri" w:cs="Times New Roman" w:ascii="Calibri" w:hAnsi="Calibri"/>
                <w:b/>
                <w:bCs/>
                <w:kern w:val="0"/>
                <w:sz w:val="22"/>
                <w:szCs w:val="22"/>
                <w:lang w:val="ru-RU" w:eastAsia="en-US" w:bidi="ar-SA"/>
              </w:rPr>
              <w:t>Кол-во</w:t>
            </w:r>
          </w:p>
        </w:tc>
      </w:tr>
      <w:tr>
        <w:trPr>
          <w:trHeight w:val="20" w:hRule="atLeast"/>
        </w:trPr>
        <w:tc>
          <w:tcPr>
            <w:tcW w:w="56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7088" w:type="dxa"/>
            <w:tcBorders>
              <w:top w:val="nil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Оказание услуг по  ремонту АКПП   автомобиля  Volkswagen Multivan г.н. А 486 ЕВ 07</w:t>
            </w:r>
          </w:p>
        </w:tc>
        <w:tc>
          <w:tcPr>
            <w:tcW w:w="1422" w:type="dxa"/>
            <w:tcBorders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Усл. Ед.</w:t>
            </w:r>
          </w:p>
        </w:tc>
        <w:tc>
          <w:tcPr>
            <w:tcW w:w="1129" w:type="dxa"/>
            <w:tcBorders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426" w:leader="none"/>
        </w:tabs>
        <w:ind w:firstLine="142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ind w:firstLine="14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Таблица 3.1.  </w:t>
      </w:r>
      <w:r>
        <w:rPr>
          <w:rFonts w:eastAsia="Calibri"/>
          <w:b/>
          <w:sz w:val="24"/>
          <w:szCs w:val="24"/>
          <w:lang w:eastAsia="en-US"/>
        </w:rPr>
        <w:t>Перечень выполняемых работ и запасных частей по  ремонту двигателя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ind w:firstLine="142"/>
        <w:rPr>
          <w:b/>
          <w:sz w:val="16"/>
          <w:szCs w:val="16"/>
        </w:rPr>
      </w:pPr>
      <w:r>
        <w:rPr>
          <w:b/>
          <w:sz w:val="16"/>
          <w:szCs w:val="16"/>
        </w:rPr>
      </w:r>
    </w:p>
    <w:p>
      <w:pPr>
        <w:pStyle w:val="Normal"/>
        <w:rPr>
          <w:sz w:val="24"/>
          <w:szCs w:val="24"/>
        </w:rPr>
      </w:pPr>
      <w:r>
        <w:rPr>
          <w:b/>
          <w:sz w:val="24"/>
          <w:szCs w:val="24"/>
        </w:rPr>
        <w:t xml:space="preserve">3.1.1. Автомобили марки FORD TRANSIT BUS г.н. C 645 EУ 07  </w:t>
      </w:r>
    </w:p>
    <w:p>
      <w:pPr>
        <w:pStyle w:val="Normal"/>
        <w:rPr>
          <w:b/>
          <w:sz w:val="16"/>
          <w:szCs w:val="16"/>
        </w:rPr>
      </w:pPr>
      <w:r>
        <w:rPr>
          <w:b/>
          <w:sz w:val="16"/>
          <w:szCs w:val="16"/>
        </w:rPr>
      </w:r>
    </w:p>
    <w:tbl>
      <w:tblPr>
        <w:tblW w:w="1005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39"/>
        <w:gridCol w:w="8765"/>
        <w:gridCol w:w="851"/>
      </w:tblGrid>
      <w:tr>
        <w:trPr>
          <w:trHeight w:val="222" w:hRule="atLeast"/>
        </w:trPr>
        <w:tc>
          <w:tcPr>
            <w:tcW w:w="439" w:type="dxa"/>
            <w:tcBorders>
              <w:top w:val="single" w:sz="8" w:space="0" w:color="000000"/>
              <w:lef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8765" w:type="dxa"/>
            <w:tcBorders>
              <w:top w:val="single" w:sz="8" w:space="0" w:color="000000"/>
              <w:lef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Услуга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Кол-во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8765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lineRule="auto" w:line="259" w:before="0" w:after="0"/>
              <w:ind w:left="0" w:hanging="0"/>
              <w:jc w:val="left"/>
              <w:rPr>
                <w:rFonts w:ascii="Times New Roman" w:hAnsi="Times New Roman" w:eastAsia="Times New Roman" w:cs="Times New Roman"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59" w:before="0" w:after="0"/>
              <w:ind w:left="0" w:hanging="0"/>
              <w:jc w:val="left"/>
              <w:rPr>
                <w:rFonts w:ascii="Times New Roman" w:hAnsi="Times New Roman" w:eastAsia="Times New Roman" w:cs="Times New Roman"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Проверка и ремонт турбины на стендах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</w:tr>
      <w:tr>
        <w:trPr>
          <w:trHeight w:val="222" w:hRule="atLeast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2</w:t>
            </w:r>
          </w:p>
        </w:tc>
        <w:tc>
          <w:tcPr>
            <w:tcW w:w="8765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lineRule="auto" w:line="259" w:before="0" w:after="0"/>
              <w:ind w:left="0" w:hanging="0"/>
              <w:jc w:val="left"/>
              <w:rPr>
                <w:rFonts w:ascii="Times New Roman" w:hAnsi="Times New Roman" w:eastAsia="Times New Roman" w:cs="Times New Roman"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Проверка форсунок на стенде 4шт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</w:tr>
      <w:tr>
        <w:trPr>
          <w:trHeight w:val="222" w:hRule="atLeast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3</w:t>
            </w:r>
          </w:p>
        </w:tc>
        <w:tc>
          <w:tcPr>
            <w:tcW w:w="8765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lineRule="auto" w:line="259" w:before="0" w:after="0"/>
              <w:ind w:left="0" w:hanging="0"/>
              <w:jc w:val="left"/>
              <w:rPr>
                <w:rFonts w:ascii="Times New Roman" w:hAnsi="Times New Roman" w:eastAsia="Times New Roman" w:cs="Times New Roman"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Актуатор управления надувом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</w:tr>
      <w:tr>
        <w:trPr>
          <w:trHeight w:val="222" w:hRule="atLeast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4</w:t>
            </w:r>
          </w:p>
        </w:tc>
        <w:tc>
          <w:tcPr>
            <w:tcW w:w="8765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lineRule="auto" w:line="259" w:before="0" w:after="0"/>
              <w:ind w:left="0" w:hanging="0"/>
              <w:jc w:val="left"/>
              <w:rPr>
                <w:rFonts w:ascii="Times New Roman" w:hAnsi="Times New Roman" w:eastAsia="Times New Roman" w:cs="Times New Roman"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Шайбы и болты форсунок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</w:tr>
      <w:tr>
        <w:trPr>
          <w:trHeight w:val="222" w:hRule="atLeast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5</w:t>
            </w:r>
          </w:p>
        </w:tc>
        <w:tc>
          <w:tcPr>
            <w:tcW w:w="8765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lineRule="auto" w:line="259" w:before="0" w:after="0"/>
              <w:ind w:left="0" w:hanging="0"/>
              <w:jc w:val="left"/>
              <w:rPr>
                <w:rFonts w:ascii="Times New Roman" w:hAnsi="Times New Roman" w:eastAsia="Times New Roman" w:cs="Times New Roman"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Прокладки и уплотнения для снятия/установки турбины и клапанной крышки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</w:tr>
      <w:tr>
        <w:trPr>
          <w:trHeight w:val="222" w:hRule="atLeast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6</w:t>
            </w:r>
          </w:p>
        </w:tc>
        <w:tc>
          <w:tcPr>
            <w:tcW w:w="8765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lineRule="auto" w:line="259" w:before="0" w:after="0"/>
              <w:ind w:left="0" w:hanging="0"/>
              <w:jc w:val="left"/>
              <w:rPr>
                <w:rFonts w:ascii="Times New Roman" w:hAnsi="Times New Roman" w:eastAsia="Times New Roman" w:cs="Times New Roman"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ТО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</w:tr>
      <w:tr>
        <w:trPr>
          <w:trHeight w:val="222" w:hRule="atLeast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7</w:t>
            </w:r>
          </w:p>
        </w:tc>
        <w:tc>
          <w:tcPr>
            <w:tcW w:w="8765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lineRule="auto" w:line="259" w:before="0" w:after="0"/>
              <w:ind w:left="0" w:hanging="0"/>
              <w:jc w:val="left"/>
              <w:rPr>
                <w:rFonts w:ascii="Times New Roman" w:hAnsi="Times New Roman" w:eastAsia="Times New Roman" w:cs="Times New Roman"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Мойка интеркулера и впускного тракта со снятием впускного коллектора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</w:tr>
      <w:tr>
        <w:trPr>
          <w:trHeight w:val="222" w:hRule="atLeast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8</w:t>
            </w:r>
          </w:p>
        </w:tc>
        <w:tc>
          <w:tcPr>
            <w:tcW w:w="8765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lineRule="auto" w:line="259" w:before="0" w:after="0"/>
              <w:ind w:left="0" w:hanging="0"/>
              <w:jc w:val="left"/>
              <w:rPr>
                <w:rFonts w:ascii="Times New Roman" w:hAnsi="Times New Roman" w:eastAsia="Times New Roman" w:cs="Times New Roman"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Мойка системы ОЖ и замена жидкости ОЖ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</w:tr>
      <w:tr>
        <w:trPr>
          <w:trHeight w:val="222" w:hRule="atLeast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9</w:t>
            </w:r>
          </w:p>
        </w:tc>
        <w:tc>
          <w:tcPr>
            <w:tcW w:w="8765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lineRule="auto" w:line="259" w:before="0" w:after="0"/>
              <w:ind w:left="0" w:hanging="0"/>
              <w:jc w:val="left"/>
              <w:rPr>
                <w:rFonts w:ascii="Times New Roman" w:hAnsi="Times New Roman" w:eastAsia="Times New Roman" w:cs="Times New Roman"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Снятие установка КПП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</w:tr>
      <w:tr>
        <w:trPr>
          <w:trHeight w:val="195" w:hRule="atLeast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10</w:t>
            </w:r>
          </w:p>
        </w:tc>
        <w:tc>
          <w:tcPr>
            <w:tcW w:w="8765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lineRule="auto" w:line="259" w:before="0" w:after="0"/>
              <w:ind w:left="0" w:hanging="0"/>
              <w:jc w:val="left"/>
              <w:rPr>
                <w:rFonts w:ascii="Times New Roman" w:hAnsi="Times New Roman" w:eastAsia="Times New Roman" w:cs="Times New Roman"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Снятие/установка турбины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</w:tr>
      <w:tr>
        <w:trPr>
          <w:trHeight w:val="222" w:hRule="atLeast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11</w:t>
            </w:r>
          </w:p>
        </w:tc>
        <w:tc>
          <w:tcPr>
            <w:tcW w:w="8765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lineRule="auto" w:line="259" w:before="0" w:after="0"/>
              <w:ind w:left="0" w:hanging="0"/>
              <w:jc w:val="left"/>
              <w:rPr>
                <w:rFonts w:ascii="Times New Roman" w:hAnsi="Times New Roman" w:eastAsia="Times New Roman" w:cs="Times New Roman"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Снятие/установка форсунок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</w:tr>
      <w:tr>
        <w:trPr>
          <w:trHeight w:val="222" w:hRule="atLeast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12</w:t>
            </w:r>
          </w:p>
        </w:tc>
        <w:tc>
          <w:tcPr>
            <w:tcW w:w="8765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lineRule="auto" w:line="259" w:before="0" w:after="0"/>
              <w:ind w:left="0" w:hanging="0"/>
              <w:jc w:val="left"/>
              <w:rPr>
                <w:rFonts w:ascii="Times New Roman" w:hAnsi="Times New Roman" w:eastAsia="Times New Roman" w:cs="Times New Roman"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Райберовка и чистка топливных шахт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</w:tr>
      <w:tr>
        <w:trPr>
          <w:trHeight w:val="222" w:hRule="atLeast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13</w:t>
            </w:r>
          </w:p>
        </w:tc>
        <w:tc>
          <w:tcPr>
            <w:tcW w:w="87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lineRule="auto" w:line="259" w:before="0" w:after="0"/>
              <w:ind w:left="0" w:hanging="0"/>
              <w:jc w:val="left"/>
              <w:rPr>
                <w:rFonts w:ascii="Times New Roman" w:hAnsi="Times New Roman" w:eastAsia="Times New Roman" w:cs="Times New Roman"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Выявление неисправностей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</w:tr>
      <w:tr>
        <w:trPr>
          <w:trHeight w:val="222" w:hRule="atLeast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14</w:t>
            </w:r>
          </w:p>
        </w:tc>
        <w:tc>
          <w:tcPr>
            <w:tcW w:w="87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lineRule="auto" w:line="259" w:before="0" w:after="0"/>
              <w:ind w:left="0" w:hanging="0"/>
              <w:jc w:val="left"/>
              <w:rPr>
                <w:rFonts w:ascii="Times New Roman" w:hAnsi="Times New Roman" w:eastAsia="Times New Roman" w:cs="Times New Roman"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Эндоскопия цилиндров ДВС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</w:tr>
      <w:tr>
        <w:trPr>
          <w:trHeight w:val="222" w:hRule="atLeast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15</w:t>
            </w:r>
          </w:p>
        </w:tc>
        <w:tc>
          <w:tcPr>
            <w:tcW w:w="87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lineRule="auto" w:line="259" w:before="0" w:after="0"/>
              <w:ind w:left="0" w:hanging="0"/>
              <w:jc w:val="left"/>
              <w:rPr>
                <w:rFonts w:ascii="Times New Roman" w:hAnsi="Times New Roman" w:eastAsia="Times New Roman" w:cs="Times New Roman"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Сцепление комплект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</w:tr>
      <w:tr>
        <w:trPr>
          <w:trHeight w:val="222" w:hRule="atLeast"/>
        </w:trPr>
        <w:tc>
          <w:tcPr>
            <w:tcW w:w="43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16</w:t>
            </w:r>
          </w:p>
        </w:tc>
        <w:tc>
          <w:tcPr>
            <w:tcW w:w="87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lineRule="auto" w:line="259" w:before="0" w:after="0"/>
              <w:ind w:left="0" w:hanging="0"/>
              <w:jc w:val="left"/>
              <w:rPr>
                <w:rFonts w:ascii="Times New Roman" w:hAnsi="Times New Roman" w:eastAsia="Times New Roman" w:cs="Times New Roman"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Расходные материалы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</w:tr>
      <w:tr>
        <w:trPr>
          <w:trHeight w:val="222" w:hRule="atLeast"/>
        </w:trPr>
        <w:tc>
          <w:tcPr>
            <w:tcW w:w="43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17</w:t>
            </w:r>
          </w:p>
        </w:tc>
        <w:tc>
          <w:tcPr>
            <w:tcW w:w="87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lineRule="auto" w:line="259" w:before="0" w:after="0"/>
              <w:ind w:left="0" w:hanging="0"/>
              <w:jc w:val="left"/>
              <w:rPr>
                <w:rFonts w:ascii="Times New Roman" w:hAnsi="Times New Roman" w:eastAsia="Times New Roman" w:cs="Times New Roman"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Ремонт гидроблока DSG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</w:tr>
    </w:tbl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* в стоимость работ входят расходные материалы и запасные части Исполнителя.</w:t>
      </w:r>
    </w:p>
    <w:p>
      <w:pPr>
        <w:pStyle w:val="Heading4"/>
        <w:numPr>
          <w:ilvl w:val="0"/>
          <w:numId w:val="0"/>
        </w:numPr>
        <w:ind w:left="1224" w:hanging="1224"/>
        <w:rPr/>
      </w:pPr>
      <w:bookmarkStart w:id="18" w:name="_Toc192248557"/>
      <w:bookmarkStart w:id="19" w:name="_Toc46743511"/>
      <w:bookmarkStart w:id="20" w:name="_Toc51339698"/>
      <w:bookmarkStart w:id="21" w:name="_Toc50125131"/>
      <w:bookmarkEnd w:id="20"/>
      <w:bookmarkEnd w:id="21"/>
      <w:r>
        <w:rPr/>
        <w:t xml:space="preserve">2.2.2. Требования к </w:t>
      </w:r>
      <w:bookmarkEnd w:id="19"/>
      <w:r>
        <w:rPr/>
        <w:t>качеству услуг</w:t>
      </w:r>
      <w:bookmarkEnd w:id="18"/>
    </w:p>
    <w:p>
      <w:pPr>
        <w:pStyle w:val="Normal"/>
        <w:keepNext w:val="true"/>
        <w:numPr>
          <w:ilvl w:val="0"/>
          <w:numId w:val="0"/>
        </w:numPr>
        <w:spacing w:lineRule="atLeast" w:line="240" w:before="120" w:after="120"/>
        <w:ind w:left="0" w:hanging="0"/>
        <w:outlineLvl w:val="0"/>
        <w:rPr>
          <w:b/>
          <w:bCs/>
          <w:kern w:val="2"/>
          <w:sz w:val="24"/>
          <w:szCs w:val="24"/>
          <w:lang w:val="x-none" w:eastAsia="x-none"/>
        </w:rPr>
      </w:pPr>
      <w:bookmarkStart w:id="22" w:name="_Toc192248558"/>
      <w:r>
        <w:rPr>
          <w:b/>
          <w:bCs/>
          <w:kern w:val="2"/>
          <w:sz w:val="24"/>
          <w:szCs w:val="24"/>
          <w:lang w:val="x-none" w:eastAsia="x-none"/>
        </w:rPr>
        <w:t>Таблица </w:t>
      </w:r>
      <w:r>
        <w:rPr>
          <w:b/>
          <w:bCs/>
          <w:kern w:val="2"/>
          <w:sz w:val="24"/>
          <w:szCs w:val="24"/>
          <w:lang w:eastAsia="x-none"/>
        </w:rPr>
        <w:t>4</w:t>
      </w:r>
      <w:r>
        <w:rPr>
          <w:b/>
          <w:bCs/>
          <w:kern w:val="2"/>
          <w:sz w:val="24"/>
          <w:szCs w:val="24"/>
          <w:lang w:val="x-none" w:eastAsia="x-none"/>
        </w:rPr>
        <w:t xml:space="preserve">. Требования к </w:t>
      </w:r>
      <w:r>
        <w:rPr>
          <w:b/>
          <w:bCs/>
          <w:kern w:val="2"/>
          <w:sz w:val="24"/>
          <w:szCs w:val="24"/>
          <w:lang w:eastAsia="x-none"/>
        </w:rPr>
        <w:t>качеству услуг</w:t>
      </w:r>
      <w:bookmarkEnd w:id="22"/>
      <w:r>
        <w:rPr>
          <w:b/>
          <w:bCs/>
          <w:kern w:val="2"/>
          <w:sz w:val="24"/>
          <w:szCs w:val="24"/>
          <w:lang w:eastAsia="x-none"/>
        </w:rPr>
        <w:t xml:space="preserve"> </w:t>
      </w:r>
    </w:p>
    <w:tbl>
      <w:tblPr>
        <w:tblW w:w="10632" w:type="dxa"/>
        <w:jc w:val="left"/>
        <w:tblInd w:w="-43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64"/>
        <w:gridCol w:w="1988"/>
        <w:gridCol w:w="3438"/>
        <w:gridCol w:w="1382"/>
        <w:gridCol w:w="1701"/>
        <w:gridCol w:w="1558"/>
      </w:tblGrid>
      <w:tr>
        <w:trPr/>
        <w:tc>
          <w:tcPr>
            <w:tcW w:w="5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bookmarkStart w:id="23" w:name="_Toc51339698_Копия_1"/>
            <w:bookmarkStart w:id="24" w:name="_Toc50125131_Копия_1"/>
            <w:bookmarkEnd w:id="23"/>
            <w:bookmarkEnd w:id="24"/>
            <w:r>
              <w:rPr>
                <w:rFonts w:eastAsia="Calibri"/>
                <w:b/>
                <w:bCs/>
                <w:sz w:val="20"/>
                <w:szCs w:val="20"/>
              </w:rPr>
              <w:t xml:space="preserve">№ </w:t>
            </w:r>
            <w:r>
              <w:rPr>
                <w:rFonts w:eastAsia="Calibri"/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1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Наименование параметра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Требование заказчика</w:t>
            </w:r>
          </w:p>
        </w:tc>
        <w:tc>
          <w:tcPr>
            <w:tcW w:w="30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Способ подтверждения участником соответствия требованиям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5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tcW w:w="19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tcW w:w="34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Согласие с требованием/ указание характеристик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</w:tr>
      <w:tr>
        <w:trPr/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bookmarkStart w:id="25" w:name="_Toc53499667"/>
            <w:r>
              <w:rPr>
                <w:rFonts w:eastAsia="Calibri"/>
                <w:b/>
                <w:bCs/>
                <w:sz w:val="20"/>
                <w:szCs w:val="20"/>
              </w:rPr>
              <w:t>1</w:t>
            </w:r>
            <w:bookmarkEnd w:id="25"/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6</w:t>
            </w:r>
          </w:p>
        </w:tc>
      </w:tr>
      <w:tr>
        <w:trPr>
          <w:trHeight w:val="220" w:hRule="atLeast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spacing w:before="60" w:after="6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Требования к оказанию услуг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-//-</w:t>
            </w:r>
          </w:p>
        </w:tc>
      </w:tr>
      <w:tr>
        <w:trPr>
          <w:trHeight w:val="195" w:hRule="atLeast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Оказание услуг исполнителем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Запасные части, расходные материалы, при выполнении  ремонта </w:t>
            </w:r>
            <w:r>
              <w:rPr>
                <w:sz w:val="20"/>
                <w:szCs w:val="20"/>
              </w:rPr>
              <w:t>АКПП</w:t>
            </w:r>
            <w:r>
              <w:rPr>
                <w:sz w:val="20"/>
                <w:szCs w:val="20"/>
              </w:rPr>
              <w:t>, должны быть новыми, не иметь дефектов и соответствовать техническим требованиям завода изготовителя, сертификатам качества, иной нормативно-технической документации, подтверждающей качество продукции.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Согласие с требованием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</w:t>
            </w:r>
          </w:p>
        </w:tc>
      </w:tr>
      <w:tr>
        <w:trPr/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spacing w:before="60" w:after="6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0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Требования к ответственности и гарантиям исполнителя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-//-</w:t>
            </w:r>
          </w:p>
        </w:tc>
      </w:tr>
      <w:tr>
        <w:trPr>
          <w:trHeight w:val="2157" w:hRule="atLeast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Гарантия Исполнителя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Исполнитель должен представить гарантию на оказанные услуги не менее 6 (шести) месяцев со дня их принятия или 20 000 км. пробега. Гарантийный срок исчисляется с момента подписания Сторонами акта сдачи-приёмки оказанных услуг. А при выявлении недостатков гарантийный срок продлевается на период их устранения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Согласие с требованием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</w:t>
            </w:r>
          </w:p>
        </w:tc>
      </w:tr>
      <w:tr>
        <w:trPr>
          <w:trHeight w:val="364" w:hRule="atLeast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5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ind w:left="0" w:hanging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Требования к соблюдению положений и иной обязательной для исполнения документации, определяемой видами услуг (помимо указанных в других разделах ТТ)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-//-</w:t>
            </w:r>
          </w:p>
        </w:tc>
      </w:tr>
      <w:tr>
        <w:trPr/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3.1.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Соблюдение положений и иной обязательной для исполнения документации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Услуги должны выполняться Исполнителем в соответствии с нормативно-техническими требованиями заводов изготовителей.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Согласие с требованием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</w:t>
            </w:r>
          </w:p>
        </w:tc>
      </w:tr>
    </w:tbl>
    <w:p>
      <w:pPr>
        <w:pStyle w:val="Heading1"/>
        <w:numPr>
          <w:ilvl w:val="0"/>
          <w:numId w:val="0"/>
        </w:numPr>
        <w:ind w:left="357" w:hanging="0"/>
        <w:rPr>
          <w:sz w:val="24"/>
          <w:szCs w:val="24"/>
        </w:rPr>
      </w:pPr>
      <w:bookmarkStart w:id="26" w:name="_Toc192248559"/>
      <w:bookmarkStart w:id="27" w:name="_Toc53395937"/>
      <w:bookmarkStart w:id="28" w:name="_Toc53393312"/>
      <w:bookmarkStart w:id="29" w:name="_Toc51339699"/>
      <w:bookmarkStart w:id="30" w:name="_Toc46743519"/>
      <w:bookmarkEnd w:id="29"/>
      <w:bookmarkEnd w:id="30"/>
      <w:r>
        <w:rPr>
          <w:sz w:val="24"/>
          <w:szCs w:val="24"/>
        </w:rPr>
        <w:t>3.Требования к документации по ценообразованию</w:t>
      </w:r>
      <w:bookmarkEnd w:id="27"/>
      <w:bookmarkEnd w:id="28"/>
      <w:r>
        <w:rPr>
          <w:sz w:val="24"/>
          <w:szCs w:val="24"/>
        </w:rPr>
        <w:t xml:space="preserve"> на этапе закупки</w:t>
      </w:r>
      <w:bookmarkEnd w:id="26"/>
    </w:p>
    <w:p>
      <w:pPr>
        <w:pStyle w:val="Heading4"/>
        <w:numPr>
          <w:ilvl w:val="0"/>
          <w:numId w:val="0"/>
        </w:numPr>
        <w:ind w:left="0" w:hanging="0"/>
        <w:rPr/>
      </w:pPr>
      <w:bookmarkStart w:id="31" w:name="_Toc143179422"/>
      <w:bookmarkStart w:id="32" w:name="_Toc135932812"/>
      <w:bookmarkStart w:id="33" w:name="_Toc135933382"/>
      <w:bookmarkStart w:id="34" w:name="_Toc142635471"/>
      <w:bookmarkStart w:id="35" w:name="_Toc142635591"/>
      <w:bookmarkStart w:id="36" w:name="_Toc142635738"/>
      <w:bookmarkStart w:id="37" w:name="_Toc142635868"/>
      <w:bookmarkStart w:id="38" w:name="_Toc142933451"/>
      <w:bookmarkStart w:id="39" w:name="_Toc192248560"/>
      <w:r>
        <w:rPr>
          <w:b w:val="false"/>
        </w:rPr>
        <w:t xml:space="preserve">3.1. </w:t>
      </w:r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r>
        <w:rPr>
          <w:b w:val="false"/>
        </w:rPr>
        <w:t>Стоимость за единицу продукции (услуги) должна включать в себя налоги, сборы, пошлины и другие обязательные платежи, стоимость расходных материалов, используемых при оказании услуг, расходы на содержание, эксплуатацию, перебазировку спецоборудования и инструментов, и прочие расходы, связанные с оказанием услуг, предусмотренные Проектом договора.</w:t>
      </w:r>
    </w:p>
    <w:p>
      <w:pPr>
        <w:pStyle w:val="Normal"/>
        <w:rPr>
          <w:lang w:eastAsia="x-none"/>
        </w:rPr>
      </w:pPr>
      <w:r>
        <w:rPr>
          <w:lang w:eastAsia="x-none"/>
        </w:rPr>
      </w:r>
      <w:bookmarkStart w:id="40" w:name="_Toc51339699_Копия_1"/>
      <w:bookmarkStart w:id="41" w:name="_Toc46743519_Копия_1"/>
      <w:bookmarkStart w:id="42" w:name="_Toc51339699_Копия_1"/>
      <w:bookmarkStart w:id="43" w:name="_Toc46743519_Копия_1"/>
      <w:bookmarkEnd w:id="42"/>
      <w:bookmarkEnd w:id="43"/>
    </w:p>
    <w:tbl>
      <w:tblPr>
        <w:tblW w:w="1309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490"/>
        <w:gridCol w:w="1746"/>
        <w:gridCol w:w="2405"/>
        <w:gridCol w:w="222"/>
        <w:gridCol w:w="227"/>
      </w:tblGrid>
      <w:tr>
        <w:trPr>
          <w:trHeight w:val="300" w:hRule="atLeast"/>
        </w:trPr>
        <w:tc>
          <w:tcPr>
            <w:tcW w:w="849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cs="Calibri" w:ascii="Calibri" w:hAnsi="Calibri"/>
                <w:color w:val="000000"/>
                <w:sz w:val="24"/>
                <w:szCs w:val="24"/>
              </w:rPr>
            </w:r>
          </w:p>
          <w:tbl>
            <w:tblPr>
              <w:tblW w:w="4960" w:type="dxa"/>
              <w:jc w:val="left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  <w:tblLook w:val="04a0" w:noHBand="0" w:noVBand="1" w:firstColumn="1" w:lastRow="0" w:lastColumn="0" w:firstRow="1"/>
            </w:tblPr>
            <w:tblGrid>
              <w:gridCol w:w="4960"/>
            </w:tblGrid>
            <w:tr>
              <w:trPr>
                <w:trHeight w:val="300" w:hRule="atLeast"/>
              </w:trPr>
              <w:tc>
                <w:tcPr>
                  <w:tcW w:w="4960" w:type="dxa"/>
                  <w:tcBorders/>
                  <w:shd w:color="auto" w:fill="auto" w:val="clear"/>
                  <w:vAlign w:val="bottom"/>
                </w:tcPr>
                <w:p>
                  <w:pPr>
                    <w:pStyle w:val="Normal"/>
                    <w:widowControl w:val="false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Ответственный исполнитель </w:t>
                  </w:r>
                </w:p>
              </w:tc>
            </w:tr>
          </w:tbl>
          <w:p>
            <w:pPr>
              <w:pStyle w:val="Normal"/>
              <w:widowControl w:val="false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cs="Calibri" w:ascii="Calibri" w:hAnsi="Calibri"/>
                <w:color w:val="000000"/>
                <w:sz w:val="24"/>
                <w:szCs w:val="24"/>
              </w:rPr>
            </w:r>
          </w:p>
        </w:tc>
        <w:tc>
          <w:tcPr>
            <w:tcW w:w="17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0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2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13090" w:type="dxa"/>
            <w:gridSpan w:val="5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</w:t>
            </w:r>
            <w:r>
              <w:rPr>
                <w:color w:val="000000"/>
                <w:sz w:val="24"/>
                <w:szCs w:val="24"/>
              </w:rPr>
              <w:t xml:space="preserve">ачальник Кабардино-Балкарского ТУ                                                                             </w:t>
            </w:r>
            <w:r>
              <w:rPr>
                <w:color w:val="000000"/>
                <w:sz w:val="24"/>
                <w:szCs w:val="24"/>
              </w:rPr>
              <w:t>Токмаков А.Н.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Технический куратор</w:t>
            </w:r>
          </w:p>
          <w:p>
            <w:pPr>
              <w:pStyle w:val="Normal"/>
              <w:widowControl w:val="false"/>
              <w:ind w:right="-2" w:hanging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Руководитель ГКЭОиРТС                                                                                                   Патычек Ю.А.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trHeight w:val="300" w:hRule="exact"/>
        </w:trPr>
        <w:tc>
          <w:tcPr>
            <w:tcW w:w="849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7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0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2" w:type="dxa"/>
            <w:tcBorders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7" w:type="dxa"/>
            <w:tcBorders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jc w:val="both"/>
        <w:rPr>
          <w:bCs/>
          <w:sz w:val="24"/>
          <w:szCs w:val="24"/>
        </w:rPr>
      </w:pPr>
      <w:r>
        <w:rPr/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993" w:right="707" w:gutter="0" w:header="680" w:top="737" w:footer="0" w:bottom="568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Consolas">
    <w:charset w:val="01"/>
    <w:family w:val="roman"/>
    <w:pitch w:val="variable"/>
  </w:font>
  <w:font w:name="Calibri Light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0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6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50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71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99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uiPriority="99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559e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eb0256"/>
    <w:pPr>
      <w:keepNext w:val="true"/>
      <w:numPr>
        <w:ilvl w:val="2"/>
        <w:numId w:val="3"/>
      </w:numPr>
      <w:spacing w:before="120" w:after="60"/>
      <w:ind w:left="1134" w:hanging="0"/>
      <w:outlineLvl w:val="2"/>
    </w:pPr>
    <w:rPr>
      <w:rFonts w:eastAsia="Calibri"/>
      <w:b/>
      <w:sz w:val="24"/>
      <w:szCs w:val="24"/>
      <w:lang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numPr>
        <w:ilvl w:val="1"/>
      </w:num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>
    <w:name w:val="Символ сноски"/>
    <w:uiPriority w:val="99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eastAsia="x-none"/>
    </w:rPr>
  </w:style>
  <w:style w:type="character" w:styleId="3" w:customStyle="1">
    <w:name w:val="Заголовок 3 Знак"/>
    <w:qFormat/>
    <w:rsid w:val="00eb0256"/>
    <w:rPr>
      <w:rFonts w:eastAsia="Calibri"/>
      <w:b/>
      <w:sz w:val="24"/>
      <w:szCs w:val="24"/>
      <w:lang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7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5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7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6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bc45fd"/>
    <w:rPr>
      <w:rFonts w:ascii="Tahoma" w:hAnsi="Tahoma" w:cs="Tahoma"/>
      <w:sz w:val="16"/>
      <w:szCs w:val="16"/>
    </w:rPr>
  </w:style>
  <w:style w:type="character" w:styleId="Style15" w:customStyle="1">
    <w:name w:val="Текст Знак"/>
    <w:basedOn w:val="DefaultParagraphFont"/>
    <w:link w:val="PlainText"/>
    <w:qFormat/>
    <w:rsid w:val="00bc45fd"/>
    <w:rPr>
      <w:rFonts w:ascii="Consolas" w:hAnsi="Consolas" w:eastAsia="Calibri"/>
      <w:sz w:val="21"/>
      <w:szCs w:val="21"/>
      <w:lang w:val="en-GB" w:eastAsia="en-US"/>
    </w:rPr>
  </w:style>
  <w:style w:type="character" w:styleId="32" w:customStyle="1">
    <w:name w:val="Основной текст 3 Знак"/>
    <w:basedOn w:val="DefaultParagraphFont"/>
    <w:link w:val="BodyText3"/>
    <w:qFormat/>
    <w:rsid w:val="00bc45fd"/>
    <w:rPr>
      <w:sz w:val="16"/>
      <w:szCs w:val="16"/>
    </w:rPr>
  </w:style>
  <w:style w:type="character" w:styleId="Style16" w:customStyle="1">
    <w:name w:val="Тема примечания Знак"/>
    <w:basedOn w:val="Style11"/>
    <w:link w:val="Annotationsubject"/>
    <w:qFormat/>
    <w:rsid w:val="00bc45fd"/>
    <w:rPr>
      <w:b/>
      <w:bCs/>
    </w:rPr>
  </w:style>
  <w:style w:type="character" w:styleId="33" w:customStyle="1">
    <w:name w:val="Основной текст с отступом 3 Знак"/>
    <w:basedOn w:val="DefaultParagraphFont"/>
    <w:link w:val="BodyTextIndent3"/>
    <w:qFormat/>
    <w:rsid w:val="00bc45fd"/>
    <w:rPr>
      <w:sz w:val="16"/>
      <w:szCs w:val="16"/>
    </w:rPr>
  </w:style>
  <w:style w:type="character" w:styleId="Style17" w:customStyle="1">
    <w:name w:val="Нижний колонтитул Знак"/>
    <w:basedOn w:val="DefaultParagraphFont"/>
    <w:qFormat/>
    <w:rsid w:val="00bc45fd"/>
    <w:rPr>
      <w:sz w:val="28"/>
      <w:szCs w:val="28"/>
    </w:rPr>
  </w:style>
  <w:style w:type="character" w:styleId="Apple-style-span" w:customStyle="1">
    <w:name w:val="apple-style-span"/>
    <w:qFormat/>
    <w:rsid w:val="00bc45fd"/>
    <w:rPr/>
  </w:style>
  <w:style w:type="character" w:styleId="Style18" w:customStyle="1">
    <w:name w:val="Заголовок Знак"/>
    <w:basedOn w:val="DefaultParagraphFont"/>
    <w:link w:val="113"/>
    <w:uiPriority w:val="10"/>
    <w:qFormat/>
    <w:rsid w:val="00bc45fd"/>
    <w:rPr>
      <w:rFonts w:ascii="Calibri Light" w:hAnsi="Calibri Light"/>
      <w:spacing w:val="-10"/>
      <w:kern w:val="2"/>
      <w:sz w:val="56"/>
      <w:szCs w:val="56"/>
      <w:lang w:val="en-GB" w:eastAsia="en-US"/>
    </w:rPr>
  </w:style>
  <w:style w:type="character" w:styleId="13" w:customStyle="1">
    <w:name w:val="Заголовок Знак1"/>
    <w:basedOn w:val="DefaultParagraphFont"/>
    <w:uiPriority w:val="10"/>
    <w:qFormat/>
    <w:rsid w:val="00bc45fd"/>
    <w:rPr>
      <w:rFonts w:ascii="Calibri Light" w:hAnsi="Calibri Light" w:eastAsia="新細明體" w:cs="Times New Roman" w:asciiTheme="majorHAnsi" w:cstheme="majorBidi" w:eastAsiaTheme="majorEastAsia" w:hAnsiTheme="majorHAnsi"/>
      <w:spacing w:val="-10"/>
      <w:kern w:val="2"/>
      <w:sz w:val="56"/>
      <w:szCs w:val="56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bc45fd"/>
    <w:rPr>
      <w:color w:val="954F72" w:themeColor="followedHyperlink"/>
      <w:u w:val="single"/>
    </w:rPr>
  </w:style>
  <w:style w:type="character" w:styleId="Style19" w:customStyle="1">
    <w:name w:val="Основной текст с отступом Знак"/>
    <w:basedOn w:val="DefaultParagraphFont"/>
    <w:qFormat/>
    <w:rsid w:val="00394980"/>
    <w:rPr>
      <w:sz w:val="24"/>
      <w:szCs w:val="24"/>
    </w:rPr>
  </w:style>
  <w:style w:type="character" w:styleId="23" w:customStyle="1">
    <w:name w:val="Основной текст с отступом 2 Знак"/>
    <w:basedOn w:val="DefaultParagraphFont"/>
    <w:link w:val="BodyTextIndent2"/>
    <w:qFormat/>
    <w:rsid w:val="00394980"/>
    <w:rPr>
      <w:sz w:val="28"/>
      <w:szCs w:val="28"/>
    </w:rPr>
  </w:style>
  <w:style w:type="character" w:styleId="24" w:customStyle="1">
    <w:name w:val="Основной текст 2 Знак"/>
    <w:basedOn w:val="DefaultParagraphFont"/>
    <w:link w:val="BodyText2"/>
    <w:qFormat/>
    <w:rsid w:val="00394980"/>
    <w:rPr>
      <w:sz w:val="28"/>
      <w:szCs w:val="28"/>
    </w:rPr>
  </w:style>
  <w:style w:type="character" w:styleId="Style20">
    <w:name w:val="Ссылка указателя"/>
    <w:qFormat/>
    <w:rPr/>
  </w:style>
  <w:style w:type="paragraph" w:styleId="Style2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Arial Unicode MS"/>
    </w:rPr>
  </w:style>
  <w:style w:type="paragraph" w:styleId="Style23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24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5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5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4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6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link w:val="Style19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link w:val="Style17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link w:val="23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link w:val="32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3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link w:val="24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7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6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uppressAutoHyphens w:val="true"/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eb3eb1"/>
    <w:pPr>
      <w:tabs>
        <w:tab w:val="clear" w:pos="708"/>
        <w:tab w:val="right" w:pos="9911" w:leader="dot"/>
      </w:tabs>
      <w:spacing w:before="120" w:after="0"/>
    </w:pPr>
    <w:rPr>
      <w:rFonts w:cs="Calibri Light (Заголовки)"/>
      <w:b/>
      <w:bCs/>
      <w:color w:val="FF0000"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eb3eb1"/>
    <w:pPr>
      <w:tabs>
        <w:tab w:val="clear" w:pos="708"/>
        <w:tab w:val="left" w:pos="1120" w:leader="none"/>
        <w:tab w:val="right" w:pos="9911" w:leader="dot"/>
      </w:tabs>
      <w:ind w:left="280" w:hanging="0"/>
    </w:pPr>
    <w:rPr>
      <w:rFonts w:cs="Calibri" w:cstheme="minorHAnsi"/>
      <w:color w:val="FF0000"/>
      <w:sz w:val="24"/>
      <w:szCs w:val="24"/>
    </w:rPr>
  </w:style>
  <w:style w:type="paragraph" w:styleId="Style28" w:customStyle="1">
    <w:name w:val="Раздел регламента"/>
    <w:basedOn w:val="Normal"/>
    <w:qFormat/>
    <w:rsid w:val="00e228fa"/>
    <w:pPr/>
    <w:rPr/>
  </w:style>
  <w:style w:type="paragraph" w:styleId="Style29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693883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link w:val="Style14"/>
    <w:uiPriority w:val="99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16"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eb3eb1"/>
    <w:pPr>
      <w:tabs>
        <w:tab w:val="clear" w:pos="708"/>
        <w:tab w:val="left" w:pos="1120" w:leader="none"/>
        <w:tab w:val="right" w:pos="9911" w:leader="none"/>
      </w:tabs>
      <w:ind w:left="560" w:hanging="0"/>
    </w:pPr>
    <w:rPr>
      <w:rFonts w:cs="Calibri" w:cstheme="minorHAnsi"/>
      <w:iCs/>
      <w:color w:val="FF0000"/>
      <w:sz w:val="24"/>
      <w:szCs w:val="24"/>
    </w:rPr>
  </w:style>
  <w:style w:type="paragraph" w:styleId="27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30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">
    <w:name w:val="caption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21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31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5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ListBullet4" w:customStyle="1">
    <w:name w:val="List Bullet 4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8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6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32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33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34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5" w:customStyle="1">
    <w:name w:val="Подподпункт"/>
    <w:basedOn w:val="Style27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6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9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7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7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8"/>
        <w:tab w:val="left" w:pos="567" w:leader="none"/>
      </w:tabs>
      <w:suppressAutoHyphens w:val="true"/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10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uppressAutoHyphens w:val="true"/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8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Default" w:customStyle="1">
    <w:name w:val="Default"/>
    <w:qFormat/>
    <w:rsid w:val="00bc45f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 w:eastAsiaTheme="minorHAnsi"/>
      <w:color w:val="000000"/>
      <w:kern w:val="0"/>
      <w:sz w:val="24"/>
      <w:szCs w:val="24"/>
      <w:lang w:val="ru-RU" w:eastAsia="en-US" w:bidi="ar-SA"/>
    </w:rPr>
  </w:style>
  <w:style w:type="paragraph" w:styleId="110" w:customStyle="1">
    <w:name w:val="Обычный1"/>
    <w:qFormat/>
    <w:rsid w:val="00bc45f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PlainText">
    <w:name w:val="Plain Text"/>
    <w:basedOn w:val="Normal"/>
    <w:link w:val="Style15"/>
    <w:unhideWhenUsed/>
    <w:qFormat/>
    <w:rsid w:val="00bc45fd"/>
    <w:pPr/>
    <w:rPr>
      <w:rFonts w:ascii="Consolas" w:hAnsi="Consolas" w:eastAsia="Calibri"/>
      <w:sz w:val="21"/>
      <w:szCs w:val="21"/>
      <w:lang w:val="en-GB" w:eastAsia="en-US"/>
    </w:rPr>
  </w:style>
  <w:style w:type="paragraph" w:styleId="Style39" w:customStyle="1">
    <w:name w:val="Подпункт договора"/>
    <w:basedOn w:val="Normal"/>
    <w:qFormat/>
    <w:rsid w:val="00bc45fd"/>
    <w:pPr>
      <w:tabs>
        <w:tab w:val="clear" w:pos="708"/>
        <w:tab w:val="left" w:pos="360" w:leader="none"/>
      </w:tabs>
      <w:jc w:val="both"/>
    </w:pPr>
    <w:rPr>
      <w:rFonts w:ascii="Arial" w:hAnsi="Arial"/>
      <w:sz w:val="20"/>
      <w:szCs w:val="20"/>
    </w:rPr>
  </w:style>
  <w:style w:type="paragraph" w:styleId="Style40" w:customStyle="1">
    <w:name w:val="Пункт договора"/>
    <w:basedOn w:val="Normal"/>
    <w:qFormat/>
    <w:rsid w:val="00bc45fd"/>
    <w:pPr>
      <w:widowControl w:val="false"/>
      <w:jc w:val="both"/>
    </w:pPr>
    <w:rPr>
      <w:rFonts w:ascii="Arial" w:hAnsi="Arial"/>
      <w:sz w:val="20"/>
      <w:szCs w:val="20"/>
    </w:rPr>
  </w:style>
  <w:style w:type="paragraph" w:styleId="Style41" w:customStyle="1">
    <w:name w:val="Раздел договора"/>
    <w:basedOn w:val="Normal"/>
    <w:next w:val="Style40"/>
    <w:qFormat/>
    <w:rsid w:val="00bc45fd"/>
    <w:pPr>
      <w:keepNext w:val="true"/>
      <w:keepLines/>
      <w:widowControl w:val="false"/>
      <w:spacing w:before="240" w:after="200"/>
    </w:pPr>
    <w:rPr>
      <w:rFonts w:ascii="Arial" w:hAnsi="Arial"/>
      <w:b/>
      <w:caps/>
      <w:sz w:val="20"/>
      <w:szCs w:val="20"/>
    </w:rPr>
  </w:style>
  <w:style w:type="paragraph" w:styleId="ConsNormal" w:customStyle="1">
    <w:name w:val="ConsNormal"/>
    <w:qFormat/>
    <w:rsid w:val="00bc45fd"/>
    <w:pPr>
      <w:widowControl/>
      <w:suppressAutoHyphens w:val="true"/>
      <w:bidi w:val="0"/>
      <w:spacing w:before="0" w:after="0"/>
      <w:ind w:right="19772" w:firstLine="720"/>
      <w:jc w:val="left"/>
    </w:pPr>
    <w:rPr>
      <w:rFonts w:ascii="Arial" w:hAnsi="Arial" w:eastAsia="Times New Roman" w:cs="Times New Roman"/>
      <w:color w:val="auto"/>
      <w:kern w:val="0"/>
      <w:sz w:val="32"/>
      <w:szCs w:val="20"/>
      <w:lang w:val="ru-RU" w:eastAsia="en-US" w:bidi="ar-SA"/>
    </w:rPr>
  </w:style>
  <w:style w:type="paragraph" w:styleId="111" w:customStyle="1">
    <w:name w:val="Знак Знак Знак Знак Знак Знак Знак Знак Знак1"/>
    <w:basedOn w:val="Normal"/>
    <w:qFormat/>
    <w:rsid w:val="00bc45fd"/>
    <w:pPr>
      <w:spacing w:lineRule="exact" w:line="240" w:before="0" w:after="160"/>
      <w:jc w:val="both"/>
    </w:pPr>
    <w:rPr>
      <w:rFonts w:ascii="Verdana" w:hAnsi="Verdana"/>
      <w:sz w:val="22"/>
      <w:szCs w:val="20"/>
      <w:lang w:val="en-US" w:eastAsia="en-US"/>
    </w:rPr>
  </w:style>
  <w:style w:type="paragraph" w:styleId="112" w:customStyle="1">
    <w:name w:val="Текст1"/>
    <w:basedOn w:val="Normal"/>
    <w:qFormat/>
    <w:rsid w:val="00bc45fd"/>
    <w:pPr>
      <w:spacing w:before="0" w:after="120"/>
      <w:jc w:val="both"/>
    </w:pPr>
    <w:rPr>
      <w:rFonts w:ascii="Courier New" w:hAnsi="Courier New"/>
      <w:sz w:val="22"/>
      <w:szCs w:val="20"/>
      <w:lang w:eastAsia="en-US"/>
    </w:rPr>
  </w:style>
  <w:style w:type="paragraph" w:styleId="211" w:customStyle="1">
    <w:name w:val="Обычный2"/>
    <w:qFormat/>
    <w:rsid w:val="00bc45f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113" w:customStyle="1">
    <w:name w:val="Заголовок1"/>
    <w:basedOn w:val="Normal"/>
    <w:next w:val="Normal"/>
    <w:link w:val="Style18"/>
    <w:uiPriority w:val="10"/>
    <w:qFormat/>
    <w:rsid w:val="00bc45fd"/>
    <w:pPr>
      <w:spacing w:before="0" w:after="0"/>
      <w:contextualSpacing/>
    </w:pPr>
    <w:rPr>
      <w:rFonts w:ascii="Calibri Light" w:hAnsi="Calibri Light"/>
      <w:spacing w:val="-10"/>
      <w:kern w:val="2"/>
      <w:sz w:val="56"/>
      <w:szCs w:val="56"/>
      <w:lang w:val="en-GB" w:eastAsia="en-US"/>
    </w:rPr>
  </w:style>
  <w:style w:type="paragraph" w:styleId="Title">
    <w:name w:val="Title"/>
    <w:basedOn w:val="Normal"/>
    <w:next w:val="Normal"/>
    <w:link w:val="13"/>
    <w:uiPriority w:val="10"/>
    <w:qFormat/>
    <w:rsid w:val="00bc45fd"/>
    <w:pPr>
      <w:spacing w:before="0" w:after="0"/>
      <w:contextualSpacing/>
    </w:pPr>
    <w:rPr>
      <w:rFonts w:ascii="Calibri Light" w:hAnsi="Calibri Light" w:eastAsia="新細明體" w:cs="Times New Roman" w:asciiTheme="majorHAnsi" w:cstheme="majorBidi" w:eastAsiaTheme="majorEastAsia" w:hAnsiTheme="majorHAnsi"/>
      <w:spacing w:val="-10"/>
      <w:kern w:val="2"/>
      <w:sz w:val="56"/>
      <w:szCs w:val="56"/>
      <w:lang w:val="en-GB"/>
    </w:rPr>
  </w:style>
  <w:style w:type="paragraph" w:styleId="Msonormal" w:customStyle="1">
    <w:name w:val="msonormal"/>
    <w:basedOn w:val="Normal"/>
    <w:qFormat/>
    <w:rsid w:val="00bc45fd"/>
    <w:pPr>
      <w:spacing w:beforeAutospacing="1" w:afterAutospacing="1"/>
    </w:pPr>
    <w:rPr>
      <w:rFonts w:ascii="Arial" w:hAnsi="Arial" w:eastAsia="Arial Unicode MS" w:cs="Arial"/>
      <w:color w:val="000000"/>
      <w:sz w:val="16"/>
      <w:szCs w:val="16"/>
    </w:rPr>
  </w:style>
  <w:style w:type="paragraph" w:styleId="Style42" w:customStyle="1">
    <w:name w:val="[РГ] Текст"/>
    <w:basedOn w:val="Normal"/>
    <w:qFormat/>
    <w:rsid w:val="00515014"/>
    <w:pPr>
      <w:spacing w:before="120" w:after="0"/>
      <w:jc w:val="both"/>
    </w:pPr>
    <w:rPr>
      <w:rFonts w:eastAsia="Calibri" w:eastAsiaTheme="minorHAnsi"/>
      <w:color w:val="000000"/>
      <w:sz w:val="26"/>
      <w:szCs w:val="26"/>
      <w:lang w:eastAsia="en-US"/>
    </w:rPr>
  </w:style>
  <w:style w:type="paragraph" w:styleId="Xl65" w:customStyle="1">
    <w:name w:val="xl65"/>
    <w:basedOn w:val="Normal"/>
    <w:qFormat/>
    <w:rsid w:val="00394980"/>
    <w:pPr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66" w:customStyle="1">
    <w:name w:val="xl66"/>
    <w:basedOn w:val="Normal"/>
    <w:qFormat/>
    <w:rsid w:val="003949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67" w:customStyle="1">
    <w:name w:val="xl67"/>
    <w:basedOn w:val="Normal"/>
    <w:qFormat/>
    <w:rsid w:val="00394980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68" w:customStyle="1">
    <w:name w:val="xl68"/>
    <w:basedOn w:val="Normal"/>
    <w:qFormat/>
    <w:rsid w:val="003949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69" w:customStyle="1">
    <w:name w:val="xl69"/>
    <w:basedOn w:val="Normal"/>
    <w:qFormat/>
    <w:rsid w:val="00394980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70" w:customStyle="1">
    <w:name w:val="xl70"/>
    <w:basedOn w:val="Normal"/>
    <w:qFormat/>
    <w:rsid w:val="00394980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71" w:customStyle="1">
    <w:name w:val="xl71"/>
    <w:basedOn w:val="Normal"/>
    <w:qFormat/>
    <w:rsid w:val="0039498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72" w:customStyle="1">
    <w:name w:val="xl72"/>
    <w:basedOn w:val="Normal"/>
    <w:qFormat/>
    <w:rsid w:val="00394980"/>
    <w:pPr>
      <w:pBdr>
        <w:left w:val="single" w:sz="4" w:space="0" w:color="000000"/>
        <w:bottom w:val="single" w:sz="4" w:space="0" w:color="002060"/>
        <w:right w:val="single" w:sz="4" w:space="0" w:color="002060"/>
      </w:pBdr>
      <w:shd w:val="clear" w:color="000000" w:fill="FFFFFF"/>
      <w:spacing w:beforeAutospacing="1" w:afterAutospacing="1"/>
      <w:textAlignment w:val="center"/>
    </w:pPr>
    <w:rPr>
      <w:sz w:val="20"/>
      <w:szCs w:val="20"/>
    </w:rPr>
  </w:style>
  <w:style w:type="paragraph" w:styleId="Xl73" w:customStyle="1">
    <w:name w:val="xl73"/>
    <w:basedOn w:val="Normal"/>
    <w:qFormat/>
    <w:rsid w:val="00394980"/>
    <w:pPr>
      <w:pBdr>
        <w:left w:val="single" w:sz="4" w:space="0" w:color="002060"/>
        <w:bottom w:val="single" w:sz="4" w:space="0" w:color="002060"/>
        <w:right w:val="single" w:sz="4" w:space="0" w:color="002060"/>
      </w:pBdr>
      <w:shd w:val="clear" w:color="000000" w:fill="FFFFFF"/>
      <w:spacing w:beforeAutospacing="1" w:afterAutospacing="1"/>
      <w:jc w:val="center"/>
      <w:textAlignment w:val="center"/>
    </w:pPr>
    <w:rPr>
      <w:sz w:val="20"/>
      <w:szCs w:val="20"/>
    </w:rPr>
  </w:style>
  <w:style w:type="paragraph" w:styleId="Xl74" w:customStyle="1">
    <w:name w:val="xl74"/>
    <w:basedOn w:val="Normal"/>
    <w:qFormat/>
    <w:rsid w:val="00394980"/>
    <w:pPr>
      <w:pBdr>
        <w:left w:val="single" w:sz="4" w:space="0" w:color="002060"/>
        <w:bottom w:val="single" w:sz="4" w:space="0" w:color="002060"/>
        <w:right w:val="single" w:sz="4" w:space="0" w:color="002060"/>
      </w:pBdr>
      <w:shd w:val="clear" w:color="000000" w:fill="FFFFFF"/>
      <w:spacing w:beforeAutospacing="1" w:afterAutospacing="1"/>
      <w:jc w:val="center"/>
      <w:textAlignment w:val="center"/>
    </w:pPr>
    <w:rPr>
      <w:sz w:val="20"/>
      <w:szCs w:val="20"/>
    </w:rPr>
  </w:style>
  <w:style w:type="paragraph" w:styleId="Xl75" w:customStyle="1">
    <w:name w:val="xl75"/>
    <w:basedOn w:val="Normal"/>
    <w:qFormat/>
    <w:rsid w:val="00394980"/>
    <w:pPr>
      <w:pBdr>
        <w:top w:val="single" w:sz="4" w:space="0" w:color="002060"/>
        <w:left w:val="single" w:sz="4" w:space="0" w:color="000000"/>
        <w:bottom w:val="single" w:sz="4" w:space="0" w:color="002060"/>
        <w:right w:val="single" w:sz="4" w:space="0" w:color="002060"/>
      </w:pBdr>
      <w:shd w:val="clear" w:color="000000" w:fill="FFFFFF"/>
      <w:spacing w:beforeAutospacing="1" w:afterAutospacing="1"/>
      <w:textAlignment w:val="center"/>
    </w:pPr>
    <w:rPr>
      <w:sz w:val="20"/>
      <w:szCs w:val="20"/>
    </w:rPr>
  </w:style>
  <w:style w:type="paragraph" w:styleId="Style43">
    <w:name w:val="Содержимое врезки"/>
    <w:basedOn w:val="Normal"/>
    <w:qFormat/>
    <w:pPr/>
    <w:rPr/>
  </w:style>
  <w:style w:type="paragraph" w:styleId="Style44">
    <w:name w:val="Содержимое таблицы"/>
    <w:basedOn w:val="Normal"/>
    <w:qFormat/>
    <w:pPr>
      <w:widowControl w:val="false"/>
      <w:suppressLineNumbers/>
    </w:pPr>
    <w:rPr/>
  </w:style>
  <w:style w:type="paragraph" w:styleId="Style45">
    <w:name w:val="Заголовок таблицы"/>
    <w:basedOn w:val="Style44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4" w:customStyle="1">
    <w:name w:val="Стиль1"/>
    <w:uiPriority w:val="99"/>
    <w:qFormat/>
    <w:rsid w:val="00f001e4"/>
  </w:style>
  <w:style w:type="numbering" w:styleId="212" w:customStyle="1">
    <w:name w:val="Стиль2"/>
    <w:uiPriority w:val="99"/>
    <w:qFormat/>
    <w:rsid w:val="006629c9"/>
  </w:style>
  <w:style w:type="numbering" w:styleId="115" w:customStyle="1">
    <w:name w:val="Нет списка1"/>
    <w:uiPriority w:val="99"/>
    <w:semiHidden/>
    <w:unhideWhenUsed/>
    <w:qFormat/>
    <w:rsid w:val="00bc45fd"/>
  </w:style>
  <w:style w:type="numbering" w:styleId="116" w:customStyle="1">
    <w:name w:val="Нет списка11"/>
    <w:uiPriority w:val="99"/>
    <w:semiHidden/>
    <w:unhideWhenUsed/>
    <w:qFormat/>
    <w:rsid w:val="00394980"/>
  </w:style>
  <w:style w:type="numbering" w:styleId="117" w:customStyle="1">
    <w:name w:val="Стиль11"/>
    <w:uiPriority w:val="99"/>
    <w:qFormat/>
    <w:rsid w:val="00394980"/>
  </w:style>
  <w:style w:type="numbering" w:styleId="213" w:customStyle="1">
    <w:name w:val="Стиль21"/>
    <w:uiPriority w:val="99"/>
    <w:qFormat/>
    <w:rsid w:val="00394980"/>
  </w:style>
  <w:style w:type="numbering" w:styleId="214" w:customStyle="1">
    <w:name w:val="Нет списка2"/>
    <w:uiPriority w:val="99"/>
    <w:semiHidden/>
    <w:unhideWhenUsed/>
    <w:qFormat/>
    <w:rsid w:val="00394980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0">
    <w:name w:val="Table Grid"/>
    <w:basedOn w:val="a5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f2">
    <w:name w:val="Сетка таблицы2"/>
    <w:basedOn w:val="a5"/>
    <w:uiPriority w:val="39"/>
    <w:rsid w:val="00394980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FE6315-0DA3-42A2-BF6E-3EB621D68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Application>AlterOffice/3.4.0.9$Linux_X86_64 LibreOffice_project/b8daf9e823b1a5463a2f48435ddc2e8696e7d4fc</Application>
  <AppVersion>15.0000</AppVersion>
  <Pages>6</Pages>
  <Words>1201</Words>
  <Characters>7579</Characters>
  <CharactersWithSpaces>9213</CharactersWithSpaces>
  <Paragraphs>221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2025-03-20T12:03:00Z</dcterms:created>
  <dc:creator>Быстров Олег Геннадьевич</dc:creator>
  <dc:description/>
  <dc:language>ru-RU</dc:language>
  <cp:lastModifiedBy>bichoevajt@corp.gidroogk.com</cp:lastModifiedBy>
  <cp:lastPrinted>2026-05-29T10:08:11Z</cp:lastPrinted>
  <dcterms:modified xsi:type="dcterms:W3CDTF">2026-08-21T10:41:00Z</dcterms:modified>
  <cp:revision>26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