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8"/>
        <w:jc w:val="center"/>
        <w:rPr/>
      </w:pPr>
      <w:r>
        <w:rPr>
          <w:b/>
          <w:caps/>
          <w:sz w:val="26"/>
          <w:szCs w:val="26"/>
        </w:rPr>
        <w:t xml:space="preserve">                                                                                           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Times New Roman" w:cs="Times New Roman"/>
          <w:b/>
          <w:b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00000A"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strike w:val="false"/>
          <w:dstrike w:val="false"/>
          <w:outline w:val="false"/>
          <w:shadow w:val="false"/>
          <w:u w:val="none"/>
          <w:em w:val="none"/>
        </w:rPr>
      </w:pPr>
      <w:r>
        <w:rPr>
          <w:i w:val="false"/>
          <w:strike w:val="false"/>
          <w:dstrike w:val="false"/>
          <w:outline w:val="false"/>
          <w:shadow w:val="false"/>
          <w:u w:val="none"/>
          <w:em w:val="none"/>
        </w:rPr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/>
          <w:color w:val="00000A"/>
          <w:sz w:val="26"/>
          <w:szCs w:val="26"/>
          <w:lang w:val="ru-RU" w:eastAsia="ru-RU" w:bidi="ar-SA"/>
        </w:rPr>
      </w:pP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sz w:val="26"/>
          <w:szCs w:val="26"/>
          <w:u w:val="none"/>
          <w:em w:val="none"/>
          <w:lang w:val="ru-RU" w:eastAsia="ru-RU" w:bidi="ar-SA"/>
        </w:rPr>
        <w:t>О</w:t>
      </w:r>
      <w:r>
        <w:rPr>
          <w:rFonts w:eastAsia="Calibri" w:cs="Times New Roman"/>
          <w:b/>
          <w:i w:val="false"/>
          <w:strike w:val="false"/>
          <w:dstrike w:val="false"/>
          <w:outline w:val="false"/>
          <w:shadow w:val="false"/>
          <w:color w:val="00000A"/>
          <w:sz w:val="26"/>
          <w:szCs w:val="26"/>
          <w:u w:val="none"/>
          <w:em w:val="none"/>
          <w:lang w:val="ru-RU" w:eastAsia="ru-RU" w:bidi="ar-SA"/>
        </w:rPr>
        <w:t>КПД2 86.90.19.190 Услуги по проведению вакцинации против клещевого энцефалита работников филиала АО «ДРСК»"Приморские электрические сети"</w:t>
      </w:r>
    </w:p>
    <w:p>
      <w:pPr>
        <w:pStyle w:val="Normal"/>
        <w:jc w:val="center"/>
        <w:rPr>
          <w:bCs/>
          <w:i w:val="false"/>
          <w:i w:val="false"/>
          <w:strike w:val="false"/>
          <w:dstrike w:val="false"/>
          <w:outline w:val="false"/>
          <w:shadow w:val="false"/>
          <w:u w:val="none"/>
          <w:em w:val="none"/>
        </w:rPr>
      </w:pPr>
      <w:r>
        <w:rPr>
          <w:rFonts w:eastAsia="Calibri" w:cs="Times New Roman"/>
          <w:b/>
          <w:color w:val="00000A"/>
          <w:sz w:val="26"/>
          <w:szCs w:val="26"/>
          <w:lang w:val="ru-RU" w:eastAsia="ru-RU" w:bidi="ar-SA"/>
        </w:rPr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strike w:val="false"/>
          <w:dstrike w:val="false"/>
          <w:outline w:val="false"/>
          <w:shadow w:val="false"/>
          <w:u w:val="none"/>
          <w:em w:val="none"/>
        </w:rPr>
      </w:pPr>
      <w:r>
        <w:rPr>
          <w:i w:val="false"/>
          <w:strike w:val="false"/>
          <w:dstrike w:val="false"/>
          <w:outline w:val="false"/>
          <w:shadow w:val="false"/>
          <w:u w:val="none"/>
          <w:em w:val="none"/>
        </w:rPr>
      </w:r>
    </w:p>
    <w:p>
      <w:pPr>
        <w:sectPr>
          <w:headerReference w:type="default" r:id="rId2"/>
          <w:type w:val="nextPage"/>
          <w:pgSz w:w="11906" w:h="16838"/>
          <w:pgMar w:left="1134" w:right="851" w:header="680" w:top="1134" w:footer="0" w:bottom="851" w:gutter="0"/>
          <w:pgNumType w:fmt="decimal"/>
          <w:formProt w:val="false"/>
          <w:textDirection w:val="lrTb"/>
          <w:docGrid w:type="default" w:linePitch="360" w:charSpace="4294952959"/>
        </w:sectPr>
        <w:pStyle w:val="Normal"/>
        <w:jc w:val="center"/>
        <w:rPr>
          <w:b/>
          <w:b/>
          <w:bCs/>
          <w:i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</w:pPr>
      <w:r>
        <w:rPr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p>
      <w:pPr>
        <w:pStyle w:val="16"/>
        <w:tabs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</w:rPr>
      </w:pPr>
      <w:r>
        <w:fldChar w:fldCharType="begin"/>
      </w:r>
      <w:r>
        <w:instrText> TOC \z \o "1-4" \u \h</w:instrText>
      </w:r>
      <w:r>
        <w:fldChar w:fldCharType="separate"/>
      </w:r>
      <w:hyperlink w:anchor="_Toc54643694">
        <w:r>
          <w:rPr>
            <w:webHidden/>
            <w:rStyle w:val="Style19"/>
            <w:vanish w:val="false"/>
          </w:rPr>
          <w:t>1.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b w:val="false"/>
            <w:bCs w:val="false"/>
          </w:rPr>
          <w:tab/>
        </w:r>
        <w:r>
          <w:rPr>
            <w:rStyle w:val="Style19"/>
          </w:rPr>
          <w:t>Общие сведения</w:t>
        </w:r>
        <w:r>
          <w:rPr>
            <w:webHidden/>
          </w:rPr>
          <w:fldChar w:fldCharType="begin"/>
        </w:r>
        <w:r>
          <w:rPr>
            <w:webHidden/>
          </w:rPr>
          <w:instrText>PAGEREF _Toc54643694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3</w:t>
        </w:r>
        <w:r>
          <w:rPr>
            <w:webHidden/>
          </w:rPr>
          <w:fldChar w:fldCharType="end"/>
        </w:r>
      </w:hyperlink>
    </w:p>
    <w:p>
      <w:pPr>
        <w:pStyle w:val="42"/>
        <w:rPr/>
      </w:pPr>
      <w:hyperlink w:anchor="_Toc54643695">
        <w:r>
          <w:rPr>
            <w:webHidden/>
            <w:rStyle w:val="Style19"/>
            <w:iCs/>
            <w:vanish w:val="false"/>
          </w:rPr>
          <w:t>1.1.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sz w:val="24"/>
            <w:szCs w:val="24"/>
          </w:rPr>
          <w:tab/>
        </w:r>
        <w:r>
          <w:rPr>
            <w:rStyle w:val="Style19"/>
          </w:rPr>
          <w:t>Обозначения и сокращения</w:t>
        </w:r>
        <w:r>
          <w:rPr>
            <w:webHidden/>
          </w:rPr>
          <w:fldChar w:fldCharType="begin"/>
        </w:r>
        <w:r>
          <w:rPr>
            <w:webHidden/>
          </w:rPr>
          <w:instrText>PAGEREF _Toc54643695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3</w:t>
        </w:r>
        <w:r>
          <w:rPr>
            <w:webHidden/>
          </w:rPr>
          <w:fldChar w:fldCharType="end"/>
        </w:r>
      </w:hyperlink>
    </w:p>
    <w:p>
      <w:pPr>
        <w:pStyle w:val="42"/>
        <w:rPr/>
      </w:pPr>
      <w:hyperlink w:anchor="_Toc54643696">
        <w:r>
          <w:rPr>
            <w:webHidden/>
            <w:rStyle w:val="Style19"/>
            <w:iCs/>
            <w:vanish w:val="false"/>
          </w:rPr>
          <w:t>1.2.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sz w:val="24"/>
            <w:szCs w:val="24"/>
          </w:rPr>
          <w:tab/>
        </w:r>
        <w:r>
          <w:rPr>
            <w:rStyle w:val="Style19"/>
          </w:rPr>
          <w:t>Наименование закупаемой продукции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_Toc54643696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4</w:t>
        </w:r>
        <w:r>
          <w:rPr>
            <w:webHidden/>
          </w:rPr>
          <w:fldChar w:fldCharType="end"/>
        </w:r>
      </w:hyperlink>
    </w:p>
    <w:p>
      <w:pPr>
        <w:pStyle w:val="42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hyperlink w:anchor="_Toc54643697">
        <w:r>
          <w:rPr>
            <w:webHidden/>
            <w:rStyle w:val="Style19"/>
            <w:iCs/>
            <w:vanish w:val="false"/>
          </w:rPr>
          <w:t>1.3.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sz w:val="24"/>
            <w:szCs w:val="24"/>
          </w:rPr>
          <w:tab/>
        </w:r>
        <w:r>
          <w:rPr>
            <w:rStyle w:val="Style19"/>
          </w:rPr>
          <w:t xml:space="preserve">Цель оказания услуг </w:t>
        </w:r>
        <w:r>
          <w:rPr>
            <w:webHidden/>
          </w:rPr>
          <w:fldChar w:fldCharType="begin"/>
        </w:r>
        <w:r>
          <w:rPr>
            <w:webHidden/>
          </w:rPr>
          <w:instrText>PAGEREF _Toc54643697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4</w:t>
        </w:r>
        <w:r>
          <w:rPr>
            <w:webHidden/>
          </w:rPr>
          <w:fldChar w:fldCharType="end"/>
        </w:r>
      </w:hyperlink>
    </w:p>
    <w:p>
      <w:pPr>
        <w:pStyle w:val="42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hyperlink w:anchor="_Toc54643698">
        <w:r>
          <w:rPr>
            <w:webHidden/>
            <w:rStyle w:val="Style19"/>
            <w:iCs/>
            <w:vanish w:val="false"/>
          </w:rPr>
          <w:t>1.4.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sz w:val="24"/>
            <w:szCs w:val="24"/>
          </w:rPr>
          <w:tab/>
        </w:r>
        <w:r>
          <w:rPr>
            <w:rStyle w:val="Style19"/>
          </w:rPr>
          <w:t>Существующее положение</w:t>
        </w:r>
        <w:r>
          <w:rPr>
            <w:webHidden/>
          </w:rPr>
          <w:fldChar w:fldCharType="begin"/>
        </w:r>
        <w:r>
          <w:rPr>
            <w:webHidden/>
          </w:rPr>
          <w:instrText>PAGEREF _Toc54643698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4</w:t>
        </w:r>
        <w:r>
          <w:rPr>
            <w:webHidden/>
          </w:rPr>
          <w:fldChar w:fldCharType="end"/>
        </w:r>
      </w:hyperlink>
    </w:p>
    <w:p>
      <w:pPr>
        <w:pStyle w:val="42"/>
        <w:widowControl/>
        <w:tabs>
          <w:tab w:val="left" w:pos="1120" w:leader="none"/>
          <w:tab w:val="right" w:pos="9911" w:leader="none"/>
        </w:tabs>
        <w:bidi w:val="0"/>
        <w:ind w:left="560" w:hanging="0"/>
        <w:jc w:val="left"/>
        <w:rPr>
          <w:rFonts w:ascii="Times New Roman" w:hAnsi="Times New Roman" w:eastAsia="Times New Roman" w:cs="Calibri" w:cstheme="minorHAnsi"/>
          <w:b/>
          <w:b/>
          <w:bCs/>
          <w:vanish w:val="false"/>
          <w:color w:val="00000A"/>
          <w:lang w:val="ru-RU" w:eastAsia="ru-RU" w:bidi="ar-SA"/>
        </w:rPr>
      </w:pPr>
      <w:r>
        <w:rPr>
          <w:rFonts w:eastAsia="Times New Roman" w:cs="Calibri" w:cstheme="minorHAnsi"/>
          <w:b/>
          <w:bCs/>
          <w:vanish w:val="false"/>
          <w:color w:val="00000A"/>
          <w:lang w:val="ru-RU" w:eastAsia="ru-RU" w:bidi="ar-SA"/>
        </w:rPr>
      </w:r>
    </w:p>
    <w:p>
      <w:pPr>
        <w:pStyle w:val="42"/>
        <w:widowControl/>
        <w:tabs>
          <w:tab w:val="left" w:pos="1120" w:leader="none"/>
          <w:tab w:val="right" w:pos="9911" w:leader="none"/>
        </w:tabs>
        <w:bidi w:val="0"/>
        <w:ind w:left="560" w:hanging="0"/>
        <w:jc w:val="left"/>
        <w:rPr>
          <w:rFonts w:ascii="Times New Roman" w:hAnsi="Times New Roman" w:eastAsia="Times New Roman" w:cs="Calibri" w:cstheme="minorHAnsi"/>
          <w:b/>
          <w:b/>
          <w:bCs/>
          <w:vanish w:val="false"/>
          <w:color w:val="00000A"/>
          <w:lang w:val="ru-RU" w:eastAsia="ru-RU" w:bidi="ar-SA"/>
        </w:rPr>
      </w:pPr>
      <w:r>
        <w:rPr>
          <w:rFonts w:eastAsia="Times New Roman" w:cs="Calibri" w:cstheme="minorHAnsi"/>
          <w:b/>
          <w:bCs/>
          <w:vanish w:val="false"/>
          <w:color w:val="00000A"/>
          <w:sz w:val="24"/>
          <w:szCs w:val="24"/>
          <w:lang w:val="ru-RU" w:eastAsia="ru-RU" w:bidi="ar-SA"/>
        </w:rPr>
        <w:t>Таблица 1. Перечень обьектов заказчика………………………………………………………….4</w:t>
      </w:r>
    </w:p>
    <w:p>
      <w:pPr>
        <w:pStyle w:val="42"/>
        <w:widowControl/>
        <w:tabs>
          <w:tab w:val="left" w:pos="1120" w:leader="none"/>
          <w:tab w:val="right" w:pos="9911" w:leader="none"/>
        </w:tabs>
        <w:bidi w:val="0"/>
        <w:ind w:left="560" w:hanging="0"/>
        <w:jc w:val="left"/>
        <w:rPr>
          <w:rFonts w:ascii="Times New Roman" w:hAnsi="Times New Roman" w:eastAsia="Times New Roman" w:cs="Calibri" w:cstheme="minorHAnsi"/>
          <w:b/>
          <w:b/>
          <w:bCs/>
          <w:vanish w:val="false"/>
          <w:color w:val="00000A"/>
          <w:lang w:val="ru-RU" w:eastAsia="ru-RU" w:bidi="ar-SA"/>
        </w:rPr>
      </w:pPr>
      <w:r>
        <w:rPr>
          <w:rFonts w:eastAsia="Times New Roman" w:cs="Calibri" w:cstheme="minorHAnsi"/>
          <w:b/>
          <w:bCs/>
          <w:vanish w:val="false"/>
          <w:color w:val="00000A"/>
          <w:lang w:val="ru-RU" w:eastAsia="ru-RU" w:bidi="ar-SA"/>
        </w:rPr>
        <w:t xml:space="preserve">           </w:t>
      </w:r>
      <w:r>
        <w:rPr>
          <w:rFonts w:eastAsia="Times New Roman" w:cs="Calibri" w:cstheme="minorHAnsi"/>
          <w:b/>
          <w:bCs/>
          <w:vanish w:val="false"/>
          <w:color w:val="00000A"/>
          <w:lang w:val="ru-RU" w:eastAsia="ru-RU" w:bidi="ar-SA"/>
        </w:rPr>
        <w:t xml:space="preserve">1.5. </w:t>
      </w:r>
      <w:r>
        <w:rPr>
          <w:rFonts w:eastAsia="Times New Roman" w:cs="Calibri" w:cstheme="minorHAnsi"/>
          <w:b w:val="false"/>
          <w:bCs w:val="false"/>
          <w:vanish w:val="false"/>
          <w:color w:val="00000A"/>
          <w:lang w:val="ru-RU" w:eastAsia="ru-RU" w:bidi="ar-SA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договора).</w:t>
      </w:r>
    </w:p>
    <w:p>
      <w:pPr>
        <w:pStyle w:val="42"/>
        <w:widowControl/>
        <w:tabs>
          <w:tab w:val="left" w:pos="1120" w:leader="none"/>
          <w:tab w:val="right" w:pos="9911" w:leader="none"/>
        </w:tabs>
        <w:bidi w:val="0"/>
        <w:ind w:left="560" w:hanging="0"/>
        <w:jc w:val="left"/>
        <w:rPr>
          <w:rFonts w:ascii="Times New Roman" w:hAnsi="Times New Roman" w:eastAsia="Times New Roman" w:cs="Calibri" w:cstheme="minorHAnsi"/>
          <w:b/>
          <w:b/>
          <w:bCs/>
          <w:vanish w:val="false"/>
          <w:color w:val="00000A"/>
          <w:lang w:val="ru-RU" w:eastAsia="ru-RU" w:bidi="ar-SA"/>
        </w:rPr>
      </w:pPr>
      <w:r>
        <w:rPr>
          <w:rFonts w:eastAsia="Times New Roman" w:cs="Calibri" w:cstheme="minorHAnsi"/>
          <w:b w:val="false"/>
          <w:bCs w:val="false"/>
          <w:vanish w:val="false"/>
          <w:color w:val="00000A"/>
          <w:lang w:val="ru-RU" w:eastAsia="ru-RU" w:bidi="ar-SA"/>
        </w:rPr>
        <w:t xml:space="preserve">          </w:t>
      </w:r>
      <w:r>
        <w:rPr>
          <w:rFonts w:eastAsia="Times New Roman" w:cs="Calibri" w:cstheme="minorHAnsi"/>
          <w:b/>
          <w:bCs/>
          <w:vanish w:val="false"/>
          <w:color w:val="00000A"/>
          <w:lang w:val="ru-RU" w:eastAsia="ru-RU" w:bidi="ar-SA"/>
        </w:rPr>
        <w:t xml:space="preserve"> </w:t>
      </w:r>
      <w:r>
        <w:rPr>
          <w:rFonts w:eastAsia="Times New Roman" w:cs="Calibri" w:cstheme="minorHAnsi"/>
          <w:b/>
          <w:bCs/>
          <w:vanish w:val="false"/>
          <w:color w:val="00000A"/>
          <w:lang w:val="ru-RU" w:eastAsia="ru-RU" w:bidi="ar-SA"/>
        </w:rPr>
        <w:t>1.6</w:t>
      </w:r>
      <w:r>
        <w:rPr>
          <w:rFonts w:eastAsia="Times New Roman" w:cs="Calibri" w:cstheme="minorHAnsi"/>
          <w:b w:val="false"/>
          <w:bCs w:val="false"/>
          <w:vanish w:val="false"/>
          <w:color w:val="00000A"/>
          <w:lang w:val="ru-RU" w:eastAsia="ru-RU" w:bidi="ar-SA"/>
        </w:rPr>
        <w:t>. Иные требования и сведения общего характера.</w:t>
      </w:r>
    </w:p>
    <w:p>
      <w:pPr>
        <w:pStyle w:val="16"/>
        <w:tabs>
          <w:tab w:val="left" w:pos="560" w:leader="none"/>
          <w:tab w:val="right" w:pos="9911" w:leader="dot"/>
        </w:tabs>
        <w:rPr/>
      </w:pPr>
      <w:hyperlink w:anchor="_Toc54643702">
        <w:r>
          <w:rPr>
            <w:webHidden/>
            <w:rStyle w:val="Style19"/>
            <w:vanish w:val="false"/>
          </w:rPr>
          <w:t>2.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b w:val="false"/>
            <w:bCs w:val="false"/>
          </w:rPr>
          <w:tab/>
        </w:r>
        <w:r>
          <w:rPr>
            <w:rStyle w:val="Style19"/>
            <w:iCs/>
          </w:rPr>
          <w:t>Требования к продукции</w:t>
        </w:r>
        <w:r>
          <w:rPr>
            <w:webHidden/>
          </w:rPr>
          <w:fldChar w:fldCharType="begin"/>
        </w:r>
        <w:r>
          <w:rPr>
            <w:webHidden/>
          </w:rPr>
          <w:instrText>PAGEREF _Toc54643702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6</w:t>
        </w:r>
        <w:r>
          <w:rPr>
            <w:webHidden/>
          </w:rPr>
          <w:fldChar w:fldCharType="end"/>
        </w:r>
      </w:hyperlink>
    </w:p>
    <w:p>
      <w:pPr>
        <w:pStyle w:val="42"/>
        <w:rPr/>
      </w:pPr>
      <w:hyperlink w:anchor="_Toc54643703">
        <w:r>
          <w:rPr>
            <w:webHidden/>
            <w:rStyle w:val="Style19"/>
            <w:rFonts w:ascii="Liberation Serif" w:hAnsi="Liberation Serif"/>
            <w:b/>
            <w:bCs/>
            <w:iCs/>
            <w:vanish w:val="false"/>
            <w:sz w:val="20"/>
            <w:szCs w:val="20"/>
          </w:rPr>
          <w:t>2.1.</w:t>
        </w:r>
        <w:r>
          <w:rPr>
            <w:rStyle w:val="Style19"/>
            <w:rFonts w:eastAsia="" w:cs="" w:ascii="Liberation Serif" w:hAnsi="Liberation Serif" w:cstheme="minorBidi" w:eastAsiaTheme="minorEastAsia"/>
            <w:b w:val="false"/>
            <w:bCs w:val="false"/>
            <w:sz w:val="20"/>
            <w:szCs w:val="20"/>
          </w:rPr>
          <w:tab/>
          <w:t>Требования к обемам и срокам оказания услуг………………………………………………………….</w:t>
        </w:r>
        <w:r>
          <w:rPr>
            <w:webHidden/>
          </w:rPr>
          <w:fldChar w:fldCharType="begin"/>
        </w:r>
        <w:r>
          <w:rPr>
            <w:webHidden/>
          </w:rPr>
          <w:instrText>PAGEREF _Toc54643703 \h</w:instrText>
        </w:r>
        <w:r>
          <w:rPr>
            <w:webHidden/>
          </w:rPr>
          <w:fldChar w:fldCharType="separate"/>
        </w:r>
        <w:r>
          <w:rPr>
            <w:rStyle w:val="Style19"/>
            <w:rFonts w:ascii="Liberation Serif" w:hAnsi="Liberation Serif"/>
            <w:b w:val="false"/>
            <w:bCs w:val="false"/>
            <w:vanish w:val="false"/>
            <w:sz w:val="20"/>
            <w:szCs w:val="20"/>
          </w:rPr>
          <w:tab/>
          <w:t>6</w:t>
        </w:r>
        <w:r>
          <w:rPr>
            <w:webHidden/>
          </w:rPr>
          <w:fldChar w:fldCharType="end"/>
        </w:r>
      </w:hyperlink>
    </w:p>
    <w:p>
      <w:pPr>
        <w:pStyle w:val="34"/>
        <w:tabs>
          <w:tab w:val="left" w:pos="1120" w:leader="none"/>
          <w:tab w:val="right" w:pos="9911" w:leader="dot"/>
        </w:tabs>
        <w:rPr/>
      </w:pPr>
      <w:r>
        <w:rPr>
          <w:rStyle w:val="Style19"/>
          <w:b/>
          <w:bCs/>
          <w:vanish w:val="false"/>
        </w:rPr>
        <w:t xml:space="preserve">      </w:t>
      </w:r>
      <w:hyperlink w:anchor="_Toc54643704">
        <w:r>
          <w:rPr>
            <w:webHidden/>
            <w:rStyle w:val="Style19"/>
            <w:b/>
            <w:bCs/>
            <w:vanish w:val="false"/>
          </w:rPr>
          <w:t>2.1.1.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sz w:val="24"/>
            <w:szCs w:val="24"/>
          </w:rPr>
          <w:tab/>
        </w:r>
        <w:r>
          <w:rPr>
            <w:rStyle w:val="Style19"/>
          </w:rPr>
          <w:t>Требования к перечню и объему услуг</w:t>
        </w:r>
        <w:r>
          <w:rPr>
            <w:webHidden/>
          </w:rPr>
          <w:fldChar w:fldCharType="begin"/>
        </w:r>
        <w:r>
          <w:rPr>
            <w:webHidden/>
          </w:rPr>
          <w:instrText>PAGEREF _Toc54643704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6</w:t>
        </w:r>
        <w:r>
          <w:rPr>
            <w:webHidden/>
          </w:rPr>
          <w:fldChar w:fldCharType="end"/>
        </w:r>
      </w:hyperlink>
    </w:p>
    <w:p>
      <w:pPr>
        <w:pStyle w:val="16"/>
        <w:tabs>
          <w:tab w:val="right" w:pos="9911" w:leader="dot"/>
        </w:tabs>
        <w:rPr/>
      </w:pPr>
      <w:hyperlink w:anchor="_Toc54643705">
        <w:r>
          <w:rPr>
            <w:webHidden/>
          </w:rPr>
          <w:fldChar w:fldCharType="begin"/>
        </w:r>
        <w:r>
          <w:rPr>
            <w:webHidden/>
          </w:rPr>
          <w:instrText>PAGEREF _Toc54643705 \h</w:instrText>
        </w:r>
        <w:r>
          <w:rPr>
            <w:webHidden/>
          </w:rPr>
          <w:fldChar w:fldCharType="separate"/>
        </w:r>
        <w:r>
          <w:rPr>
            <w:webHidden/>
            <w:rStyle w:val="Style19"/>
            <w:vanish w:val="false"/>
          </w:rPr>
          <w:t>Таблица 2. Перечень и объем оказываемых услуг</w:t>
          <w:tab/>
          <w:t>6</w:t>
        </w:r>
        <w:r>
          <w:rPr>
            <w:webHidden/>
          </w:rPr>
          <w:fldChar w:fldCharType="end"/>
        </w:r>
      </w:hyperlink>
    </w:p>
    <w:p>
      <w:pPr>
        <w:pStyle w:val="34"/>
        <w:tabs>
          <w:tab w:val="left" w:pos="112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r>
        <w:rPr>
          <w:rStyle w:val="Style19"/>
          <w:vanish w:val="false"/>
        </w:rPr>
        <w:t xml:space="preserve">     </w:t>
      </w:r>
      <w:hyperlink w:anchor="_Toc54643706">
        <w:r>
          <w:rPr>
            <w:webHidden/>
            <w:rStyle w:val="Style19"/>
            <w:b/>
            <w:bCs/>
            <w:vanish w:val="false"/>
          </w:rPr>
          <w:t>2.1.2.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sz w:val="24"/>
            <w:szCs w:val="24"/>
          </w:rPr>
          <w:tab/>
        </w:r>
        <w:r>
          <w:rPr>
            <w:rStyle w:val="Style19"/>
          </w:rPr>
          <w:t>Требования к срокам оказания услуг</w:t>
        </w:r>
        <w:r>
          <w:rPr>
            <w:webHidden/>
          </w:rPr>
          <w:fldChar w:fldCharType="begin"/>
        </w:r>
        <w:r>
          <w:rPr>
            <w:webHidden/>
          </w:rPr>
          <w:instrText>PAGEREF _Toc54643706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7</w:t>
        </w:r>
        <w:r>
          <w:rPr>
            <w:webHidden/>
          </w:rPr>
          <w:fldChar w:fldCharType="end"/>
        </w:r>
      </w:hyperlink>
    </w:p>
    <w:p>
      <w:pPr>
        <w:pStyle w:val="16"/>
        <w:tabs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</w:rPr>
      </w:pPr>
      <w:hyperlink w:anchor="_Toc54643707">
        <w:r>
          <w:rPr>
            <w:webHidden/>
          </w:rPr>
          <w:fldChar w:fldCharType="begin"/>
        </w:r>
        <w:r>
          <w:rPr>
            <w:webHidden/>
          </w:rPr>
          <w:instrText>PAGEREF _Toc54643707 \h</w:instrText>
        </w:r>
        <w:r>
          <w:rPr>
            <w:webHidden/>
          </w:rPr>
          <w:fldChar w:fldCharType="separate"/>
        </w:r>
        <w:r>
          <w:rPr>
            <w:webHidden/>
            <w:rStyle w:val="Style19"/>
            <w:vanish w:val="false"/>
          </w:rPr>
          <w:t>Таблица 3. Требования к срокам оказания услуг</w:t>
          <w:tab/>
          <w:t>7</w:t>
        </w:r>
        <w:r>
          <w:rPr>
            <w:webHidden/>
          </w:rPr>
          <w:fldChar w:fldCharType="end"/>
        </w:r>
      </w:hyperlink>
    </w:p>
    <w:p>
      <w:pPr>
        <w:pStyle w:val="42"/>
        <w:rPr>
          <w:rFonts w:ascii="Calibri" w:hAnsi="Calibri" w:eastAsia="" w:cs="" w:asciiTheme="minorHAnsi" w:cstheme="minorBidi" w:eastAsiaTheme="minorEastAsia" w:hAnsiTheme="minorHAnsi"/>
          <w:sz w:val="24"/>
          <w:szCs w:val="24"/>
        </w:rPr>
      </w:pPr>
      <w:hyperlink w:anchor="_Toc54643708">
        <w:r>
          <w:rPr>
            <w:webHidden/>
            <w:rStyle w:val="Style19"/>
            <w:iCs/>
            <w:vanish w:val="false"/>
          </w:rPr>
          <w:t>2.2.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sz w:val="24"/>
            <w:szCs w:val="24"/>
          </w:rPr>
          <w:tab/>
        </w:r>
        <w:r>
          <w:rPr>
            <w:rStyle w:val="Style19"/>
          </w:rPr>
          <w:t>Требования к качеству услуг</w:t>
        </w:r>
        <w:r>
          <w:rPr>
            <w:webHidden/>
          </w:rPr>
          <w:fldChar w:fldCharType="begin"/>
        </w:r>
        <w:r>
          <w:rPr>
            <w:webHidden/>
          </w:rPr>
          <w:instrText>PAGEREF _Toc54643708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  <w:t>8</w:t>
        </w:r>
        <w:r>
          <w:rPr>
            <w:webHidden/>
          </w:rPr>
          <w:fldChar w:fldCharType="end"/>
        </w:r>
      </w:hyperlink>
    </w:p>
    <w:p>
      <w:pPr>
        <w:pStyle w:val="16"/>
        <w:tabs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</w:rPr>
      </w:pPr>
      <w:hyperlink w:anchor="_Toc54643709">
        <w:r>
          <w:rPr>
            <w:webHidden/>
          </w:rPr>
          <w:fldChar w:fldCharType="begin"/>
        </w:r>
        <w:r>
          <w:rPr>
            <w:webHidden/>
          </w:rPr>
          <w:instrText>PAGEREF _Toc54643709 \h</w:instrText>
        </w:r>
        <w:r>
          <w:rPr>
            <w:webHidden/>
          </w:rPr>
          <w:fldChar w:fldCharType="separate"/>
        </w:r>
        <w:r>
          <w:rPr>
            <w:webHidden/>
            <w:rStyle w:val="Style19"/>
            <w:vanish w:val="false"/>
          </w:rPr>
          <w:t>Таблица 4. Требования к качеству услуг</w:t>
          <w:tab/>
          <w:t>8</w:t>
        </w:r>
        <w:r>
          <w:rPr>
            <w:webHidden/>
          </w:rPr>
          <w:fldChar w:fldCharType="end"/>
        </w:r>
      </w:hyperlink>
    </w:p>
    <w:p>
      <w:pPr>
        <w:pStyle w:val="16"/>
        <w:tabs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</w:rPr>
      </w:pPr>
      <w:hyperlink w:anchor="_Toc54643712">
        <w:r>
          <w:rPr>
            <w:webHidden/>
            <w:rStyle w:val="Style19"/>
            <w:vanish w:val="false"/>
          </w:rPr>
          <w:t>5.</w:t>
        </w:r>
        <w:r>
          <w:rPr>
            <w:rStyle w:val="Style19"/>
            <w:rFonts w:eastAsia="" w:cs="" w:ascii="Calibri" w:hAnsi="Calibri" w:asciiTheme="minorHAnsi" w:cstheme="minorBidi" w:eastAsiaTheme="minorEastAsia" w:hAnsiTheme="minorHAnsi"/>
            <w:b w:val="false"/>
            <w:bCs w:val="false"/>
          </w:rPr>
          <w:tab/>
        </w:r>
        <w:r>
          <w:rPr>
            <w:rStyle w:val="Style19"/>
            <w:iCs/>
          </w:rPr>
          <w:t>Приложения</w:t>
        </w:r>
        <w:r>
          <w:rPr>
            <w:webHidden/>
          </w:rPr>
          <w:fldChar w:fldCharType="begin"/>
        </w:r>
        <w:r>
          <w:rPr>
            <w:webHidden/>
          </w:rPr>
          <w:instrText>PAGEREF _Toc54643712 \h</w:instrText>
        </w:r>
        <w:r>
          <w:rPr>
            <w:webHidden/>
          </w:rPr>
          <w:fldChar w:fldCharType="separate"/>
        </w:r>
        <w:r>
          <w:rPr>
            <w:rStyle w:val="Style19"/>
            <w:vanish w:val="false"/>
          </w:rPr>
          <w:tab/>
        </w:r>
        <w:r>
          <w:rPr>
            <w:webHidden/>
          </w:rPr>
          <w:fldChar w:fldCharType="end"/>
        </w:r>
      </w:hyperlink>
    </w:p>
    <w:p>
      <w:pPr>
        <w:pStyle w:val="16"/>
        <w:tabs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2"/>
        <w:numPr>
          <w:ilvl w:val="0"/>
          <w:numId w:val="0"/>
        </w:numPr>
        <w:ind w:left="-57" w:right="0" w:firstLine="57"/>
        <w:rPr>
          <w:b w:val="false"/>
          <w:b w:val="false"/>
          <w:i/>
          <w:i/>
        </w:rPr>
      </w:pPr>
      <w:r>
        <w:rPr>
          <w:b w:val="false"/>
          <w:i/>
        </w:rPr>
      </w:r>
      <w:r>
        <w:fldChar w:fldCharType="end"/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Lines/>
        <w:numPr>
          <w:ilvl w:val="0"/>
          <w:numId w:val="2"/>
        </w:numPr>
        <w:ind w:left="357" w:right="0" w:hanging="357"/>
        <w:jc w:val="center"/>
        <w:rPr>
          <w:caps/>
          <w:lang w:val="ru-RU"/>
        </w:rPr>
      </w:pPr>
      <w:bookmarkStart w:id="0" w:name="_Toc54643694"/>
      <w:bookmarkEnd w:id="0"/>
      <w:r>
        <w:rPr>
          <w:lang w:val="ru-RU"/>
        </w:rPr>
        <w:t>Общие сведения</w:t>
      </w:r>
    </w:p>
    <w:p>
      <w:pPr>
        <w:pStyle w:val="4"/>
        <w:numPr>
          <w:ilvl w:val="1"/>
          <w:numId w:val="2"/>
        </w:numPr>
        <w:rPr/>
      </w:pPr>
      <w:bookmarkStart w:id="1" w:name="_Toc46743505"/>
      <w:bookmarkStart w:id="2" w:name="_Toc54643695"/>
      <w:bookmarkEnd w:id="1"/>
      <w:bookmarkEnd w:id="2"/>
      <w:r>
        <w:rPr/>
        <w:t>Обозначения и сокращения</w:t>
      </w:r>
    </w:p>
    <w:tbl>
      <w:tblPr>
        <w:tblW w:w="9783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trHeight w:val="354" w:hRule="atLeast"/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Термин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center"/>
              <w:rPr>
                <w:b/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Определение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rPr>
                <w:rStyle w:val="Style14"/>
                <w:b w:val="false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>
                <w:rStyle w:val="Style14"/>
                <w:b w:val="false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«Дальневосточная распределительная сетевая компания» (АО «ДРСК»)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rPr>
                <w:rStyle w:val="Style14"/>
                <w:b w:val="false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>
                <w:rStyle w:val="Style14"/>
                <w:b w:val="false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закупки, получивший право заключения договора поставки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Претендент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закупки, подавший заявку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 «Приморских электрических сетей» филиала АО «ДРСК»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«Приморские электрические сети» филиал АО «ДРСК»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4"/>
        <w:numPr>
          <w:ilvl w:val="1"/>
          <w:numId w:val="2"/>
        </w:numPr>
        <w:rPr>
          <w:sz w:val="24"/>
          <w:szCs w:val="24"/>
        </w:rPr>
      </w:pPr>
      <w:bookmarkStart w:id="3" w:name="_Toc54643696"/>
      <w:bookmarkStart w:id="4" w:name="_Toc46743506"/>
      <w:bookmarkEnd w:id="3"/>
      <w:bookmarkEnd w:id="4"/>
      <w:r>
        <w:rPr>
          <w:sz w:val="24"/>
          <w:szCs w:val="24"/>
        </w:rPr>
        <w:t>Наименование закупаемой продукции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ОКПД2 86.90.19.190 Услуги по проведению вакцинации против клещевого энцефалита работников филиала АО «ДРСК»"Приморские электрические сети"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color w:val="00000A"/>
          <w:sz w:val="24"/>
          <w:szCs w:val="24"/>
          <w:lang w:val="ru-RU" w:eastAsia="ru-RU" w:bidi="ar-SA"/>
        </w:rPr>
      </w:pPr>
      <w:bookmarkStart w:id="5" w:name="_Toc54643697"/>
      <w:bookmarkStart w:id="6" w:name="_Toc54643697"/>
      <w:r>
        <w:rPr>
          <w:rFonts w:eastAsia="Times New Roman" w:cs="Times New Roman"/>
          <w:b w:val="false"/>
          <w:color w:val="00000A"/>
          <w:sz w:val="24"/>
          <w:szCs w:val="24"/>
          <w:lang w:val="ru-RU" w:eastAsia="ru-RU" w:bidi="ar-SA"/>
        </w:rPr>
      </w:r>
    </w:p>
    <w:p>
      <w:pPr>
        <w:pStyle w:val="4"/>
        <w:widowControl w:val="false"/>
        <w:numPr>
          <w:ilvl w:val="1"/>
          <w:numId w:val="2"/>
        </w:numPr>
        <w:tabs>
          <w:tab w:val="left" w:pos="426" w:leader="none"/>
        </w:tabs>
        <w:spacing w:before="120" w:after="0"/>
        <w:ind w:left="431" w:right="0" w:hanging="431"/>
        <w:jc w:val="both"/>
        <w:rPr>
          <w:sz w:val="24"/>
          <w:szCs w:val="24"/>
        </w:rPr>
      </w:pPr>
      <w:bookmarkStart w:id="7" w:name="_Toc46743507"/>
      <w:r>
        <w:rPr>
          <w:sz w:val="24"/>
          <w:szCs w:val="24"/>
        </w:rPr>
        <w:t xml:space="preserve">Цель </w:t>
      </w:r>
      <w:bookmarkEnd w:id="7"/>
      <w:r>
        <w:rPr>
          <w:sz w:val="24"/>
          <w:szCs w:val="24"/>
          <w:lang w:val="ru-RU"/>
        </w:rPr>
        <w:t>оказания услуг</w:t>
      </w:r>
      <w:r>
        <w:rPr>
          <w:sz w:val="24"/>
          <w:szCs w:val="24"/>
        </w:rPr>
        <w:t xml:space="preserve"> </w:t>
      </w:r>
      <w:bookmarkEnd w:id="6"/>
      <w:r>
        <w:rPr>
          <w:sz w:val="24"/>
          <w:szCs w:val="24"/>
          <w:lang w:val="ru-RU"/>
        </w:rPr>
        <w:t xml:space="preserve"> </w:t>
      </w:r>
    </w:p>
    <w:p>
      <w:pPr>
        <w:pStyle w:val="ConsPlusTitle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Проведение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 xml:space="preserve"> вакцинации против клещевого энцефалита работников филиала АО «ДРСК»"Приморские электрические сети"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>, котор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ая 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>проводится в соответствии с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требования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ми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 xml:space="preserve"> Приказа Министерства Здравоохранения РФ от 06.12.2021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 xml:space="preserve">профилактических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 xml:space="preserve">прививок»,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а так же в соответствии с перечнем работников, подлежащих обязательной вакцинации против клещевого энцефалита (контингента).</w:t>
      </w:r>
    </w:p>
    <w:p>
      <w:pPr>
        <w:pStyle w:val="4"/>
        <w:numPr>
          <w:ilvl w:val="0"/>
          <w:numId w:val="0"/>
        </w:numPr>
        <w:suppressAutoHyphens w:val="true"/>
        <w:spacing w:before="0" w:after="60"/>
        <w:ind w:left="-57" w:right="0" w:firstLine="57"/>
        <w:rPr>
          <w:lang w:val="ru-RU"/>
        </w:rPr>
      </w:pPr>
      <w:r>
        <w:rPr/>
      </w:r>
    </w:p>
    <w:p>
      <w:pPr>
        <w:pStyle w:val="4"/>
        <w:numPr>
          <w:ilvl w:val="0"/>
          <w:numId w:val="0"/>
        </w:numPr>
        <w:suppressAutoHyphens w:val="true"/>
        <w:spacing w:before="0" w:after="60"/>
        <w:ind w:left="-57" w:right="0" w:firstLine="57"/>
        <w:rPr>
          <w:sz w:val="24"/>
          <w:szCs w:val="24"/>
        </w:rPr>
      </w:pPr>
      <w:bookmarkStart w:id="8" w:name="_Toc46743508"/>
      <w:bookmarkStart w:id="9" w:name="_Toc54643698"/>
      <w:r>
        <w:rPr>
          <w:sz w:val="24"/>
          <w:szCs w:val="24"/>
          <w:lang w:val="ru-RU"/>
        </w:rPr>
        <w:t xml:space="preserve">1.4.  </w:t>
      </w:r>
      <w:bookmarkEnd w:id="8"/>
      <w:bookmarkEnd w:id="9"/>
      <w:r>
        <w:rPr>
          <w:sz w:val="24"/>
          <w:szCs w:val="24"/>
        </w:rPr>
        <w:t>Существующее положение</w:t>
      </w:r>
      <w:r>
        <w:rPr>
          <w:sz w:val="24"/>
          <w:szCs w:val="24"/>
          <w:lang w:val="ru-RU"/>
        </w:rPr>
        <w:t xml:space="preserve"> </w:t>
      </w:r>
    </w:p>
    <w:p>
      <w:pPr>
        <w:pStyle w:val="ConsPlusTitle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В филиале АО «ДРСК» "Приморские электрические сети" ежегодно проводится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вакцинаци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я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 xml:space="preserve"> против клещевого энцефалита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 работников, в соответствии с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требования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ми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 xml:space="preserve"> Приказа Министерства Здравоохранения РФ от 06.12.2021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 xml:space="preserve">профилактических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 xml:space="preserve">прививок»,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A"/>
          <w:sz w:val="24"/>
          <w:szCs w:val="24"/>
          <w:u w:val="none"/>
          <w:em w:val="none"/>
          <w:lang w:val="ru-RU" w:eastAsia="ru-RU" w:bidi="ar-SA"/>
        </w:rPr>
        <w:t>а так же в соответствии с перечнем работников, подлежащих обязательной вакцинации против клещевого энцефалита (контингента).</w:t>
      </w:r>
    </w:p>
    <w:p>
      <w:pPr>
        <w:pStyle w:val="1"/>
        <w:keepLines/>
        <w:numPr>
          <w:ilvl w:val="0"/>
          <w:numId w:val="0"/>
        </w:numPr>
        <w:spacing w:before="240" w:after="60"/>
        <w:ind w:left="-57" w:right="0" w:firstLine="57"/>
        <w:rPr/>
      </w:pPr>
      <w:bookmarkStart w:id="10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bookmarkEnd w:id="10"/>
      <w:r>
        <w:rPr>
          <w:sz w:val="24"/>
          <w:szCs w:val="24"/>
          <w:lang w:val="ru-RU"/>
        </w:rPr>
        <w:t>Перечень объектов заказчика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9915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297"/>
        <w:gridCol w:w="4026"/>
        <w:gridCol w:w="2775"/>
      </w:tblGrid>
      <w:tr>
        <w:trPr>
          <w:trHeight w:val="988" w:hRule="atLeast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b/>
                <w:i/>
                <w:sz w:val="22"/>
                <w:szCs w:val="22"/>
              </w:rPr>
              <w:t>№</w:t>
            </w:r>
          </w:p>
          <w:p>
            <w:pPr>
              <w:pStyle w:val="Normal"/>
              <w:rPr/>
            </w:pPr>
            <w:r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i/>
                <w:sz w:val="22"/>
                <w:szCs w:val="22"/>
              </w:rPr>
              <w:t>Наименование объекта</w:t>
            </w:r>
          </w:p>
          <w:p>
            <w:pPr>
              <w:pStyle w:val="Normal"/>
              <w:jc w:val="center"/>
              <w:rPr>
                <w:b/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i/>
                <w:sz w:val="22"/>
                <w:szCs w:val="22"/>
              </w:rPr>
              <w:t xml:space="preserve">Расположение объекта </w:t>
              <w:br/>
            </w:r>
            <w:r>
              <w:rPr>
                <w:b/>
                <w:i/>
                <w:iCs/>
                <w:sz w:val="22"/>
                <w:szCs w:val="22"/>
              </w:rPr>
              <w:t>(место оказания услуг)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i/>
                <w:sz w:val="22"/>
                <w:szCs w:val="22"/>
              </w:rPr>
              <w:t>Наименование основного средства (в отношении которого оказываются услуги)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4"/>
              </w:numPr>
              <w:suppressAutoHyphens w:val="true"/>
              <w:rPr/>
            </w:pPr>
            <w:r>
              <w:rPr/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 xml:space="preserve">Аппарат управления </w:t>
            </w:r>
          </w:p>
          <w:p>
            <w:pPr>
              <w:pStyle w:val="Normal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г.Владивосток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 xml:space="preserve">Организация и проведение </w:t>
            </w:r>
            <w:r>
              <w:rPr>
                <w:iCs/>
                <w:sz w:val="24"/>
                <w:szCs w:val="24"/>
              </w:rPr>
              <w:t>вакцинации против клещевого энцефалита</w:t>
            </w:r>
          </w:p>
        </w:tc>
      </w:tr>
      <w:tr>
        <w:trPr>
          <w:trHeight w:val="2082" w:hRule="atLeast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4"/>
              </w:numPr>
              <w:suppressAutoHyphens w:val="true"/>
              <w:rPr/>
            </w:pPr>
            <w:r>
              <w:rPr/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СП Приморские южные электрические сети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(СП ПЮЭС)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г. Владивосток;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г. Артем;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г. Большой Камень, Шкотовский район;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г. Партизанск, Партизанский район;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с. Лазо, Партизанский район;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г. Находка, Находкинский район;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 xml:space="preserve">п. Славянка, Хасанский район. 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 xml:space="preserve">Организация и проведение </w:t>
            </w:r>
            <w:r>
              <w:rPr>
                <w:iCs/>
                <w:sz w:val="24"/>
                <w:szCs w:val="24"/>
              </w:rPr>
              <w:t>вакцинации против клещевого энцефалита</w:t>
            </w:r>
          </w:p>
        </w:tc>
      </w:tr>
      <w:tr>
        <w:trPr>
          <w:trHeight w:val="715" w:hRule="atLeast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СП Приморские центральные электрические сети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(СП ПЦЭС)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Style30"/>
              <w:ind w:left="360" w:hanging="323"/>
              <w:rPr/>
            </w:pPr>
            <w:r>
              <w:rPr/>
              <w:t>г. Уссурийск, Уссурийский район</w:t>
            </w:r>
          </w:p>
          <w:p>
            <w:pPr>
              <w:pStyle w:val="Style30"/>
              <w:ind w:left="360" w:hanging="323"/>
              <w:rPr/>
            </w:pPr>
            <w:r>
              <w:rPr/>
              <w:t>с. Камень-Рыболов, Ханкайский район</w:t>
            </w:r>
          </w:p>
          <w:p>
            <w:pPr>
              <w:pStyle w:val="Style30"/>
              <w:ind w:left="360" w:hanging="323"/>
              <w:rPr/>
            </w:pPr>
            <w:r>
              <w:rPr/>
              <w:t>с. Липовцы, Октябрьский район</w:t>
            </w:r>
          </w:p>
          <w:p>
            <w:pPr>
              <w:pStyle w:val="Style30"/>
              <w:ind w:left="360" w:hanging="323"/>
              <w:rPr/>
            </w:pPr>
            <w:r>
              <w:rPr/>
              <w:t>с. Ярославка, Хорольский район</w:t>
            </w:r>
          </w:p>
          <w:p>
            <w:pPr>
              <w:pStyle w:val="Style30"/>
              <w:ind w:left="0" w:hanging="0"/>
              <w:jc w:val="both"/>
              <w:rPr/>
            </w:pPr>
            <w:r>
              <w:rPr/>
              <w:t>с. Ивановка, Михайловский район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</w:rPr>
              <w:t>с. Черниговка, Черниговский район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 xml:space="preserve">Организация и проведение </w:t>
            </w:r>
            <w:r>
              <w:rPr>
                <w:iCs/>
                <w:sz w:val="24"/>
                <w:szCs w:val="24"/>
              </w:rPr>
              <w:t>вакцинации против клещевого энцефалита</w:t>
            </w:r>
          </w:p>
        </w:tc>
      </w:tr>
      <w:tr>
        <w:trPr>
          <w:trHeight w:val="1974" w:hRule="atLeast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СП Приморские западные электрические сети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(СП ПЗЭС)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Style30"/>
              <w:ind w:left="360" w:hanging="360"/>
              <w:rPr/>
            </w:pPr>
            <w:r>
              <w:rPr/>
              <w:t>г. Лесозаводск, Лесозаводский район;</w:t>
            </w:r>
          </w:p>
          <w:p>
            <w:pPr>
              <w:pStyle w:val="Style30"/>
              <w:ind w:left="360" w:hanging="360"/>
              <w:rPr/>
            </w:pPr>
            <w:r>
              <w:rPr/>
              <w:t>г. Лучегорск, Пожарский район;</w:t>
            </w:r>
          </w:p>
          <w:p>
            <w:pPr>
              <w:pStyle w:val="Style30"/>
              <w:ind w:left="360" w:hanging="360"/>
              <w:rPr/>
            </w:pPr>
            <w:r>
              <w:rPr/>
              <w:t>г. Спасск-Дальний, Спасский район;</w:t>
            </w:r>
          </w:p>
          <w:p>
            <w:pPr>
              <w:pStyle w:val="Style30"/>
              <w:ind w:left="360" w:hanging="360"/>
              <w:rPr/>
            </w:pPr>
            <w:r>
              <w:rPr/>
              <w:t>пгт. Кировский, Кировский район;</w:t>
            </w:r>
          </w:p>
          <w:p>
            <w:pPr>
              <w:pStyle w:val="Style30"/>
              <w:ind w:left="360" w:hanging="360"/>
              <w:rPr/>
            </w:pPr>
            <w:r>
              <w:rPr/>
              <w:t>с. Рощино, Красноармейский район;</w:t>
            </w:r>
          </w:p>
          <w:p>
            <w:pPr>
              <w:pStyle w:val="Normal"/>
              <w:ind w:hanging="360"/>
              <w:rPr/>
            </w:pPr>
            <w:r>
              <w:rPr>
                <w:sz w:val="24"/>
                <w:szCs w:val="24"/>
              </w:rPr>
              <w:t>г.   г. Дальнереченск, Дальнереченский район.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 xml:space="preserve">Организация и проведение </w:t>
            </w:r>
            <w:r>
              <w:rPr>
                <w:iCs/>
                <w:sz w:val="24"/>
                <w:szCs w:val="24"/>
              </w:rPr>
              <w:t>вакцинации против клещевого энцефалита</w:t>
            </w:r>
          </w:p>
        </w:tc>
      </w:tr>
      <w:tr>
        <w:trPr>
          <w:trHeight w:val="715" w:hRule="atLeast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5.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СП Приморские северные электрические сети</w:t>
            </w:r>
          </w:p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>(СП ПСЭС)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Style30"/>
              <w:ind w:left="0" w:hanging="0"/>
              <w:rPr/>
            </w:pPr>
            <w:r>
              <w:rPr/>
              <w:t>г. Дальнегорск, Дальнегорский район;</w:t>
            </w:r>
          </w:p>
          <w:p>
            <w:pPr>
              <w:pStyle w:val="Style30"/>
              <w:ind w:left="0" w:hanging="0"/>
              <w:rPr/>
            </w:pPr>
            <w:r>
              <w:rPr/>
              <w:t>пгт. Чугуевка, Чугуевский район;</w:t>
            </w:r>
          </w:p>
          <w:p>
            <w:pPr>
              <w:pStyle w:val="Style30"/>
              <w:ind w:left="0" w:hanging="0"/>
              <w:rPr/>
            </w:pPr>
            <w:r>
              <w:rPr/>
              <w:t>г. Арсеньев, Арсеньевский район;</w:t>
            </w:r>
          </w:p>
          <w:p>
            <w:pPr>
              <w:pStyle w:val="Style30"/>
              <w:ind w:left="0" w:hanging="0"/>
              <w:rPr/>
            </w:pPr>
            <w:r>
              <w:rPr/>
              <w:t>пгт. Кавалерово, Кавалеровский район;</w:t>
            </w:r>
          </w:p>
          <w:p>
            <w:pPr>
              <w:pStyle w:val="Style30"/>
              <w:ind w:left="0" w:hanging="0"/>
              <w:rPr/>
            </w:pPr>
            <w:r>
              <w:rPr/>
              <w:t>п. Горнореченский Кавалеровский район;</w:t>
            </w:r>
          </w:p>
          <w:p>
            <w:pPr>
              <w:pStyle w:val="Style30"/>
              <w:ind w:left="0" w:hanging="0"/>
              <w:rPr/>
            </w:pPr>
            <w:r>
              <w:rPr>
                <w:lang w:val="en-US"/>
              </w:rPr>
              <w:t>c</w:t>
            </w:r>
            <w:r>
              <w:rPr/>
              <w:t>. Анучино, Анучинский район;</w:t>
            </w:r>
          </w:p>
          <w:p>
            <w:pPr>
              <w:pStyle w:val="Style30"/>
              <w:ind w:left="37" w:hanging="0"/>
              <w:rPr/>
            </w:pPr>
            <w:r>
              <w:rPr/>
              <w:t>с. Яковлевка, Яковлевский район.</w:t>
            </w:r>
          </w:p>
          <w:p>
            <w:pPr>
              <w:pStyle w:val="Style30"/>
              <w:ind w:left="360" w:hanging="323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iCs/>
                <w:sz w:val="24"/>
                <w:szCs w:val="24"/>
              </w:rPr>
              <w:t xml:space="preserve">Организация и проведение </w:t>
            </w:r>
            <w:r>
              <w:rPr>
                <w:iCs/>
                <w:sz w:val="24"/>
                <w:szCs w:val="24"/>
              </w:rPr>
              <w:t>вакцинации против клещевого энцефалита</w:t>
            </w:r>
          </w:p>
        </w:tc>
      </w:tr>
    </w:tbl>
    <w:p>
      <w:pPr>
        <w:pStyle w:val="4"/>
        <w:keepNext w:val="true"/>
        <w:widowControl/>
        <w:numPr>
          <w:ilvl w:val="0"/>
          <w:numId w:val="0"/>
        </w:numPr>
        <w:bidi w:val="0"/>
        <w:spacing w:lineRule="auto" w:line="240" w:before="120" w:after="60"/>
        <w:ind w:left="432" w:right="0" w:hanging="0"/>
        <w:jc w:val="left"/>
        <w:outlineLvl w:val="1"/>
        <w:rPr/>
      </w:pPr>
      <w:r>
        <w:rPr/>
        <w:t xml:space="preserve">1.5.  </w:t>
      </w:r>
      <w:bookmarkStart w:id="11" w:name="_Toc46743509"/>
      <w:bookmarkStart w:id="12" w:name="_Hlk49857604"/>
      <w:bookmarkStart w:id="13" w:name="_Toc54643700"/>
      <w:r>
        <w:rPr/>
        <w:t xml:space="preserve">Информация в отношении исполнения договора, </w:t>
      </w:r>
      <w:bookmarkStart w:id="14" w:name="_Hlk46492347"/>
      <w:r>
        <w:rPr/>
        <w:t xml:space="preserve">которая должна быть учтена при    подготовке заявки </w:t>
      </w:r>
      <w:bookmarkEnd w:id="14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Start w:id="15" w:name="_Hlk48209761"/>
      <w:bookmarkEnd w:id="11"/>
      <w:bookmarkEnd w:id="12"/>
      <w:bookmarkEnd w:id="13"/>
      <w:r>
        <w:rPr>
          <w:lang w:val="ru-RU"/>
        </w:rPr>
        <w:t xml:space="preserve"> </w:t>
      </w:r>
    </w:p>
    <w:p>
      <w:pPr>
        <w:pStyle w:val="Normal"/>
        <w:tabs>
          <w:tab w:val="left" w:pos="317" w:leader="none"/>
        </w:tabs>
        <w:ind w:left="35" w:hanging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казание медицинских услуг по организации и проведению </w:t>
      </w:r>
      <w:r>
        <w:rPr>
          <w:sz w:val="24"/>
          <w:szCs w:val="24"/>
        </w:rPr>
        <w:t xml:space="preserve">вакцинации против клещевого энцефалита </w:t>
      </w:r>
      <w:r>
        <w:rPr>
          <w:sz w:val="24"/>
          <w:szCs w:val="24"/>
        </w:rPr>
        <w:t>должно осуществляться:</w:t>
      </w:r>
    </w:p>
    <w:p>
      <w:pPr>
        <w:pStyle w:val="Normal"/>
        <w:tabs>
          <w:tab w:val="left" w:pos="317" w:leader="none"/>
        </w:tabs>
        <w:ind w:left="35" w:hanging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1)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Для подразделений филиала, расположенных в г. Владивостоке</w:t>
      </w:r>
      <w:r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bookmarkStart w:id="16" w:name="__DdeLink__930_486932151"/>
      <w:r>
        <w:rPr>
          <w:b/>
          <w:sz w:val="24"/>
          <w:szCs w:val="24"/>
        </w:rPr>
        <w:t xml:space="preserve">с выездом </w:t>
      </w:r>
      <w:r>
        <w:rPr>
          <w:b/>
          <w:sz w:val="24"/>
          <w:szCs w:val="24"/>
        </w:rPr>
        <w:t xml:space="preserve">специалистов </w:t>
      </w:r>
      <w:r>
        <w:rPr>
          <w:b/>
          <w:sz w:val="24"/>
          <w:szCs w:val="24"/>
        </w:rPr>
        <w:t xml:space="preserve">на предприятие по месту расположения структурных подразделений </w:t>
      </w:r>
      <w:bookmarkEnd w:id="16"/>
      <w:r>
        <w:rPr>
          <w:b/>
          <w:sz w:val="24"/>
          <w:szCs w:val="24"/>
        </w:rPr>
        <w:t>в г.Владивостоке</w:t>
      </w:r>
      <w:r>
        <w:rPr>
          <w:b/>
          <w:sz w:val="24"/>
          <w:szCs w:val="24"/>
        </w:rPr>
        <w:t xml:space="preserve">. </w:t>
      </w:r>
    </w:p>
    <w:p>
      <w:pPr>
        <w:pStyle w:val="Normal"/>
        <w:tabs>
          <w:tab w:val="left" w:pos="317" w:leader="none"/>
        </w:tabs>
        <w:ind w:left="35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2) Для структурных подразделений, расположенных за пределами г. Владивостока - </w:t>
      </w:r>
      <w:bookmarkStart w:id="17" w:name="__DdeLink__930_48693215"/>
      <w:r>
        <w:rPr>
          <w:b/>
          <w:sz w:val="24"/>
          <w:szCs w:val="24"/>
        </w:rPr>
        <w:t xml:space="preserve">с выездом </w:t>
      </w:r>
      <w:r>
        <w:rPr>
          <w:b/>
          <w:sz w:val="24"/>
          <w:szCs w:val="24"/>
        </w:rPr>
        <w:t>специалистов</w:t>
      </w:r>
      <w:r>
        <w:rPr>
          <w:b/>
          <w:sz w:val="24"/>
          <w:szCs w:val="24"/>
        </w:rPr>
        <w:t xml:space="preserve"> на предприятие по месту расположения структурных подразделений </w:t>
      </w:r>
      <w:r>
        <w:rPr>
          <w:b/>
          <w:sz w:val="24"/>
          <w:szCs w:val="24"/>
        </w:rPr>
        <w:t xml:space="preserve">за пределами г.Владивостока </w:t>
      </w:r>
      <w:r>
        <w:rPr>
          <w:b/>
          <w:sz w:val="24"/>
          <w:szCs w:val="24"/>
        </w:rPr>
        <w:t>на территории</w:t>
      </w:r>
      <w:bookmarkEnd w:id="17"/>
      <w:r>
        <w:rPr>
          <w:b/>
          <w:sz w:val="24"/>
          <w:szCs w:val="24"/>
        </w:rPr>
        <w:t xml:space="preserve"> Приморского края. </w:t>
      </w:r>
    </w:p>
    <w:p>
      <w:pPr>
        <w:pStyle w:val="Normal"/>
        <w:jc w:val="both"/>
        <w:rPr>
          <w:sz w:val="24"/>
          <w:szCs w:val="24"/>
        </w:rPr>
      </w:pPr>
      <w:bookmarkEnd w:id="15"/>
      <w:r>
        <w:rPr>
          <w:b/>
          <w:sz w:val="24"/>
          <w:szCs w:val="24"/>
        </w:rPr>
        <w:t xml:space="preserve">     </w:t>
      </w:r>
    </w:p>
    <w:p>
      <w:pPr>
        <w:pStyle w:val="Normal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4"/>
          <w:szCs w:val="24"/>
          <w:lang w:val="ru-RU" w:eastAsia="x-none" w:bidi="ar-SA"/>
        </w:rPr>
      </w:pPr>
      <w:bookmarkStart w:id="18" w:name="_Toc50125126"/>
      <w:bookmarkEnd w:id="18"/>
      <w:r>
        <w:rPr>
          <w:rFonts w:eastAsia="Calibri" w:cs="Times New Roman"/>
          <w:b/>
          <w:bCs/>
          <w:color w:val="00000A"/>
          <w:sz w:val="24"/>
          <w:szCs w:val="24"/>
          <w:lang w:val="ru-RU" w:eastAsia="x-none" w:bidi="ar-SA"/>
        </w:rPr>
        <w:t xml:space="preserve">    </w:t>
      </w:r>
      <w:r>
        <w:rPr>
          <w:rFonts w:eastAsia="Calibri" w:cs="Times New Roman"/>
          <w:b/>
          <w:bCs/>
          <w:color w:val="00000A"/>
          <w:sz w:val="24"/>
          <w:szCs w:val="24"/>
          <w:lang w:val="ru-RU" w:eastAsia="x-none" w:bidi="ar-SA"/>
        </w:rPr>
        <w:t xml:space="preserve">1.6. </w:t>
      </w:r>
      <w:bookmarkStart w:id="19" w:name="_Toc54643701"/>
      <w:r>
        <w:rPr>
          <w:rFonts w:eastAsia="Calibri" w:cs="Times New Roman"/>
          <w:b/>
          <w:bCs/>
          <w:color w:val="00000A"/>
          <w:sz w:val="24"/>
          <w:szCs w:val="24"/>
          <w:lang w:val="ru-RU" w:eastAsia="x-none" w:bidi="ar-SA"/>
        </w:rPr>
        <w:t>Иные требования и сведения общего характера</w:t>
      </w:r>
      <w:bookmarkEnd w:id="19"/>
      <w:r>
        <w:rPr>
          <w:rFonts w:eastAsia="Calibri" w:cs="Times New Roman"/>
          <w:b/>
          <w:bCs/>
          <w:color w:val="00000A"/>
          <w:sz w:val="24"/>
          <w:szCs w:val="24"/>
          <w:lang w:val="ru-RU" w:eastAsia="x-none" w:bidi="ar-SA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1) Медицинская организация должна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иметь лицензию на проведение </w:t>
      </w:r>
      <w:r>
        <w:rPr>
          <w:sz w:val="24"/>
          <w:szCs w:val="24"/>
        </w:rPr>
        <w:t>вакцинации.</w:t>
      </w:r>
    </w:p>
    <w:p>
      <w:pPr>
        <w:pStyle w:val="Normal"/>
        <w:suppressAutoHyphens w:val="true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Вакцинация от клещевого энцефалита</w:t>
      </w:r>
      <w:r>
        <w:rPr>
          <w:sz w:val="24"/>
          <w:szCs w:val="24"/>
        </w:rPr>
        <w:t xml:space="preserve"> долж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проводится с соблюдением условий </w:t>
      </w:r>
      <w:r>
        <w:rPr>
          <w:sz w:val="24"/>
          <w:szCs w:val="24"/>
        </w:rPr>
        <w:t>на основании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 xml:space="preserve"> Постановление от 2 июня 2026 г. N 20.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>О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 xml:space="preserve">б утверждении </w:t>
      </w:r>
      <w:r>
        <w:rPr>
          <w:rFonts w:eastAsia="Times New Roman" w:cs="Times New Roman"/>
          <w:color w:val="00000A"/>
          <w:sz w:val="24"/>
          <w:szCs w:val="24"/>
          <w:lang w:val="ru-RU" w:eastAsia="ru-RU" w:bidi="ar-SA"/>
        </w:rPr>
        <w:t xml:space="preserve">Санитарных Правил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>СП 2.1.4284-26.</w:t>
      </w:r>
    </w:p>
    <w:p>
      <w:pPr>
        <w:pStyle w:val="1"/>
        <w:keepLines/>
        <w:numPr>
          <w:ilvl w:val="0"/>
          <w:numId w:val="2"/>
        </w:numPr>
        <w:spacing w:before="63" w:after="3"/>
        <w:ind w:left="357" w:right="0" w:hanging="357"/>
        <w:jc w:val="center"/>
        <w:rPr>
          <w:sz w:val="24"/>
          <w:szCs w:val="24"/>
        </w:rPr>
      </w:pPr>
      <w:bookmarkStart w:id="20" w:name="_Toc54643702"/>
      <w:bookmarkStart w:id="21" w:name="_Toc51339693"/>
      <w:r>
        <w:rPr>
          <w:iCs/>
          <w:sz w:val="24"/>
          <w:szCs w:val="24"/>
          <w:lang w:val="ru-RU"/>
        </w:rPr>
        <w:t>Требования</w:t>
      </w:r>
      <w:bookmarkEnd w:id="20"/>
      <w:bookmarkEnd w:id="21"/>
      <w:r>
        <w:rPr>
          <w:iCs/>
          <w:sz w:val="24"/>
          <w:szCs w:val="24"/>
        </w:rPr>
        <w:t xml:space="preserve"> к продукции</w:t>
      </w:r>
    </w:p>
    <w:p>
      <w:pPr>
        <w:pStyle w:val="4"/>
        <w:numPr>
          <w:ilvl w:val="1"/>
          <w:numId w:val="2"/>
        </w:numPr>
        <w:spacing w:before="63" w:after="3"/>
        <w:rPr>
          <w:lang w:val="ru-RU"/>
        </w:rPr>
      </w:pPr>
      <w:bookmarkStart w:id="22" w:name="_Toc54643703"/>
      <w:r>
        <w:rPr>
          <w:sz w:val="24"/>
          <w:szCs w:val="24"/>
        </w:rPr>
        <w:t xml:space="preserve">Требования к объемам и срокам </w:t>
      </w:r>
      <w:bookmarkEnd w:id="22"/>
      <w:r>
        <w:rPr>
          <w:sz w:val="24"/>
          <w:szCs w:val="24"/>
          <w:lang w:val="ru-RU"/>
        </w:rPr>
        <w:t>оказания услуг</w:t>
      </w:r>
    </w:p>
    <w:p>
      <w:pPr>
        <w:pStyle w:val="3"/>
        <w:numPr>
          <w:ilvl w:val="2"/>
          <w:numId w:val="2"/>
        </w:numPr>
        <w:rPr>
          <w:sz w:val="24"/>
          <w:szCs w:val="24"/>
        </w:rPr>
      </w:pPr>
      <w:bookmarkStart w:id="23" w:name="_Toc54643704"/>
      <w:bookmarkEnd w:id="23"/>
      <w:r>
        <w:rPr>
          <w:sz w:val="24"/>
          <w:szCs w:val="24"/>
          <w:lang w:val="ru-RU"/>
        </w:rPr>
        <w:t>Требования к перечню и объему услуг</w:t>
      </w:r>
    </w:p>
    <w:p>
      <w:pPr>
        <w:pStyle w:val="3"/>
        <w:numPr>
          <w:ilvl w:val="0"/>
          <w:numId w:val="0"/>
        </w:numPr>
        <w:ind w:left="1671" w:right="0" w:hanging="0"/>
        <w:rPr>
          <w:sz w:val="24"/>
          <w:szCs w:val="24"/>
        </w:rPr>
      </w:pPr>
      <w:r>
        <w:rPr>
          <w:rFonts w:eastAsia="Calibri" w:cs="Times New Roman"/>
          <w:b w:val="false"/>
          <w:bCs w:val="false"/>
          <w:color w:val="00000A"/>
          <w:sz w:val="24"/>
          <w:szCs w:val="24"/>
          <w:lang w:val="ru-RU" w:eastAsia="x-none" w:bidi="ar-SA"/>
        </w:rPr>
        <w:t xml:space="preserve">      </w:t>
      </w:r>
      <w:r>
        <w:rPr>
          <w:rFonts w:eastAsia="Calibri" w:cs="Times New Roman"/>
          <w:b w:val="false"/>
          <w:bCs w:val="false"/>
          <w:color w:val="00000A"/>
          <w:sz w:val="24"/>
          <w:szCs w:val="24"/>
          <w:lang w:val="ru-RU" w:eastAsia="x-none" w:bidi="ar-SA"/>
        </w:rPr>
        <w:t xml:space="preserve">Организация и проведение </w:t>
      </w:r>
      <w:r>
        <w:rPr>
          <w:rFonts w:eastAsia="Calibri" w:cs="Times New Roman"/>
          <w:b w:val="false"/>
          <w:bCs w:val="false"/>
          <w:color w:val="00000A"/>
          <w:sz w:val="24"/>
          <w:szCs w:val="24"/>
          <w:lang w:val="ru-RU" w:eastAsia="x-none" w:bidi="ar-SA"/>
        </w:rPr>
        <w:t>вакцинации от клещевого энцефалита</w:t>
      </w:r>
      <w:r>
        <w:rPr>
          <w:rFonts w:eastAsia="Calibri" w:cs="Times New Roman"/>
          <w:b w:val="false"/>
          <w:bCs w:val="false"/>
          <w:color w:val="00000A"/>
          <w:sz w:val="24"/>
          <w:szCs w:val="24"/>
          <w:lang w:val="ru-RU" w:eastAsia="x-none" w:bidi="ar-SA"/>
        </w:rPr>
        <w:t xml:space="preserve"> работников филиала АО «ДРСК» «Приморские электрические сети».</w:t>
      </w:r>
    </w:p>
    <w:p>
      <w:pPr>
        <w:pStyle w:val="1"/>
        <w:keepLines/>
        <w:numPr>
          <w:ilvl w:val="0"/>
          <w:numId w:val="0"/>
        </w:numPr>
        <w:spacing w:before="240" w:after="60"/>
        <w:ind w:left="-57" w:right="0" w:firstLine="57"/>
        <w:rPr>
          <w:sz w:val="24"/>
          <w:szCs w:val="24"/>
        </w:rPr>
      </w:pPr>
      <w:bookmarkStart w:id="24" w:name="_Toc51339695"/>
      <w:bookmarkStart w:id="25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4"/>
      <w:bookmarkEnd w:id="25"/>
      <w:r>
        <w:rPr>
          <w:sz w:val="24"/>
          <w:szCs w:val="24"/>
          <w:lang w:val="ru-RU"/>
        </w:rPr>
        <w:t>и объем оказываемых услуг</w:t>
      </w:r>
    </w:p>
    <w:tbl>
      <w:tblPr>
        <w:tblW w:w="9810" w:type="dxa"/>
        <w:jc w:val="left"/>
        <w:tblInd w:w="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9"/>
        <w:gridCol w:w="4421"/>
        <w:gridCol w:w="1755"/>
        <w:gridCol w:w="1305"/>
        <w:gridCol w:w="526"/>
      </w:tblGrid>
      <w:tr>
        <w:trPr/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доз вакцины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ru-RU" w:bidi="ar-SA"/>
              </w:rPr>
              <w:t>Стоимость</w:t>
            </w:r>
          </w:p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ru-RU" w:bidi="ar-SA"/>
              </w:rPr>
              <w:t>1 дозы без учета НДС</w:t>
            </w:r>
          </w:p>
        </w:tc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ru-RU" w:bidi="ar-SA"/>
              </w:rPr>
              <w:t>Сумма (руб)</w:t>
            </w:r>
          </w:p>
        </w:tc>
      </w:tr>
      <w:tr>
        <w:trPr/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>
          <w:trHeight w:val="967" w:hRule="atLeast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 xml:space="preserve">Организация и проведение вакцинации от клещевого энцефалита </w:t>
            </w:r>
            <w:r>
              <w:rPr>
                <w:rFonts w:eastAsia="Calibri" w:cs="Times New Roman"/>
                <w:b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 xml:space="preserve">Аппарат управления 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СП ПЮЭС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192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СП ПЦЭС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СП ПЗЭС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5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СП ПСЭС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568" w:hRule="atLeast"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ListParagraph"/>
              <w:suppressAutoHyphens w:val="true"/>
              <w:ind w:left="3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left"/>
              <w:rPr>
                <w:b/>
                <w:b/>
                <w:bCs/>
                <w:iCs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716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A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3"/>
        <w:numPr>
          <w:ilvl w:val="2"/>
          <w:numId w:val="2"/>
        </w:numPr>
        <w:rPr>
          <w:sz w:val="24"/>
          <w:szCs w:val="24"/>
        </w:rPr>
      </w:pPr>
      <w:bookmarkStart w:id="26" w:name="_Toc54643706"/>
      <w:bookmarkStart w:id="27" w:name="_Toc51339696"/>
      <w:r>
        <w:rPr>
          <w:sz w:val="24"/>
          <w:szCs w:val="24"/>
          <w:lang w:val="ru-RU"/>
        </w:rPr>
        <w:t xml:space="preserve">Требования </w:t>
      </w:r>
      <w:bookmarkEnd w:id="26"/>
      <w:bookmarkEnd w:id="27"/>
      <w:r>
        <w:rPr>
          <w:sz w:val="24"/>
          <w:szCs w:val="24"/>
          <w:lang w:val="ru-RU"/>
        </w:rPr>
        <w:t xml:space="preserve">к срокам оказания услуг </w:t>
      </w:r>
    </w:p>
    <w:p>
      <w:pPr>
        <w:pStyle w:val="1"/>
        <w:keepLines/>
        <w:numPr>
          <w:ilvl w:val="0"/>
          <w:numId w:val="0"/>
        </w:numPr>
        <w:spacing w:before="240" w:after="60"/>
        <w:ind w:left="-57" w:right="0" w:firstLine="57"/>
        <w:rPr>
          <w:sz w:val="24"/>
          <w:szCs w:val="24"/>
        </w:rPr>
      </w:pPr>
      <w:bookmarkStart w:id="28" w:name="_Toc51339697"/>
      <w:bookmarkStart w:id="29" w:name="_Toc50125127"/>
      <w:bookmarkStart w:id="30" w:name="_Toc54643707"/>
      <w:bookmarkStart w:id="31" w:name="_Toc501251261"/>
      <w:bookmarkEnd w:id="3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8"/>
      <w:bookmarkEnd w:id="29"/>
      <w:bookmarkEnd w:id="30"/>
      <w:bookmarkEnd w:id="32"/>
      <w:r>
        <w:rPr>
          <w:sz w:val="24"/>
          <w:szCs w:val="24"/>
          <w:lang w:val="ru-RU"/>
        </w:rPr>
        <w:t>оказания услуг</w:t>
      </w:r>
    </w:p>
    <w:tbl>
      <w:tblPr>
        <w:tblW w:w="9776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551"/>
        <w:gridCol w:w="2977"/>
        <w:gridCol w:w="3118"/>
      </w:tblGrid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Style40"/>
              <w:keepNext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Style40"/>
              <w:keepNext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6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Аппарат управления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>
            <w:pPr>
              <w:pStyle w:val="Normal"/>
              <w:rPr>
                <w:sz w:val="24"/>
                <w:szCs w:val="24"/>
              </w:rPr>
            </w:pPr>
            <w:bookmarkStart w:id="33" w:name="_Toc46743510"/>
            <w:bookmarkStart w:id="34" w:name="_Toc46743510"/>
            <w:bookmarkEnd w:id="34"/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ListParagraph"/>
              <w:numPr>
                <w:ilvl w:val="0"/>
                <w:numId w:val="6"/>
              </w:numPr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СП ПЮЭС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>
            <w:pPr>
              <w:pStyle w:val="Normal"/>
              <w:rPr>
                <w:sz w:val="24"/>
                <w:szCs w:val="24"/>
              </w:rPr>
            </w:pPr>
            <w:bookmarkStart w:id="35" w:name="_Toc467435102"/>
            <w:bookmarkStart w:id="36" w:name="_Toc467435102"/>
            <w:bookmarkEnd w:id="36"/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СП ПЦЭС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>
            <w:pPr>
              <w:pStyle w:val="Normal"/>
              <w:rPr>
                <w:sz w:val="24"/>
                <w:szCs w:val="24"/>
              </w:rPr>
            </w:pPr>
            <w:bookmarkStart w:id="37" w:name="_Toc467435104"/>
            <w:bookmarkStart w:id="38" w:name="_Toc467435104"/>
            <w:bookmarkEnd w:id="38"/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СП ПЗЭС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>
            <w:pPr>
              <w:pStyle w:val="Normal"/>
              <w:rPr>
                <w:sz w:val="24"/>
                <w:szCs w:val="24"/>
              </w:rPr>
            </w:pPr>
            <w:bookmarkStart w:id="39" w:name="_Toc467435105"/>
            <w:bookmarkStart w:id="40" w:name="_Toc467435105"/>
            <w:bookmarkEnd w:id="40"/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3"/>
              <w:spacing w:before="120" w:after="60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00000A"/>
                <w:sz w:val="24"/>
                <w:szCs w:val="24"/>
                <w:lang w:val="ru-RU" w:eastAsia="x-none" w:bidi="ar-SA"/>
              </w:rPr>
              <w:t>Организация и проведение вакцинации от клещевого энцефалита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СП ПСЭС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>
            <w:pPr>
              <w:pStyle w:val="Normal"/>
              <w:rPr>
                <w:sz w:val="24"/>
                <w:szCs w:val="24"/>
              </w:rPr>
            </w:pPr>
            <w:bookmarkStart w:id="41" w:name="_Toc4674351052"/>
            <w:bookmarkStart w:id="42" w:name="_Toc4674351052"/>
            <w:bookmarkEnd w:id="42"/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134" w:right="851" w:header="45" w:top="165" w:footer="0" w:bottom="851" w:gutter="0"/>
          <w:pgNumType w:fmt="decimal"/>
          <w:formProt w:val="false"/>
          <w:textDirection w:val="lrTb"/>
          <w:docGrid w:type="default" w:linePitch="360" w:charSpace="4294952959"/>
        </w:sectPr>
      </w:pPr>
    </w:p>
    <w:p>
      <w:pPr>
        <w:pStyle w:val="4"/>
        <w:numPr>
          <w:ilvl w:val="1"/>
          <w:numId w:val="2"/>
        </w:numPr>
        <w:rPr>
          <w:sz w:val="24"/>
          <w:szCs w:val="24"/>
        </w:rPr>
      </w:pPr>
      <w:bookmarkStart w:id="43" w:name="_Toc54643709"/>
      <w:bookmarkStart w:id="44" w:name="_Toc51339698"/>
      <w:bookmarkStart w:id="45" w:name="_Toc54643708"/>
      <w:bookmarkStart w:id="46" w:name="_Toc46743511"/>
      <w:r>
        <w:rPr>
          <w:sz w:val="24"/>
          <w:szCs w:val="24"/>
        </w:rPr>
        <w:t xml:space="preserve">Требования к </w:t>
      </w:r>
      <w:bookmarkEnd w:id="45"/>
      <w:bookmarkEnd w:id="46"/>
      <w:r>
        <w:rPr>
          <w:sz w:val="24"/>
          <w:szCs w:val="24"/>
          <w:lang w:val="ru-RU"/>
        </w:rPr>
        <w:t>качеству услуг</w:t>
      </w:r>
    </w:p>
    <w:p>
      <w:pPr>
        <w:pStyle w:val="1"/>
        <w:keepLines/>
        <w:numPr>
          <w:ilvl w:val="0"/>
          <w:numId w:val="0"/>
        </w:numPr>
        <w:spacing w:before="240" w:after="60"/>
        <w:ind w:left="-57" w:right="0" w:firstLine="57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44"/>
      <w:r>
        <w:rPr>
          <w:sz w:val="24"/>
          <w:szCs w:val="24"/>
          <w:lang w:val="ru-RU"/>
        </w:rPr>
        <w:t>качеству услуг</w:t>
      </w:r>
      <w:bookmarkEnd w:id="43"/>
      <w:r>
        <w:rPr>
          <w:sz w:val="24"/>
          <w:szCs w:val="24"/>
        </w:rPr>
        <w:t xml:space="preserve"> </w:t>
      </w:r>
    </w:p>
    <w:tbl>
      <w:tblPr>
        <w:tblStyle w:val="af"/>
        <w:tblW w:w="14885" w:type="dxa"/>
        <w:jc w:val="left"/>
        <w:tblInd w:w="-70" w:type="dxa"/>
        <w:tblCellMar>
          <w:top w:w="0" w:type="dxa"/>
          <w:left w:w="4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11"/>
        <w:gridCol w:w="2695"/>
        <w:gridCol w:w="3308"/>
        <w:gridCol w:w="2578"/>
        <w:gridCol w:w="2831"/>
        <w:gridCol w:w="2661"/>
      </w:tblGrid>
      <w:tr>
        <w:trPr/>
        <w:tc>
          <w:tcPr>
            <w:tcW w:w="811" w:type="dxa"/>
            <w:vMerge w:val="restart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95" w:type="dxa"/>
            <w:vMerge w:val="restart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08" w:type="dxa"/>
            <w:vMerge w:val="restart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09" w:type="dxa"/>
            <w:gridSpan w:val="2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661" w:type="dxa"/>
            <w:vMerge w:val="restart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11" w:type="dxa"/>
            <w:vMerge w:val="continue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5" w:type="dxa"/>
            <w:vMerge w:val="continue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08" w:type="dxa"/>
            <w:vMerge w:val="continue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78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3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61" w:type="dxa"/>
            <w:vMerge w:val="continue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1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bookmarkStart w:id="47" w:name="_Toc53499667"/>
            <w:bookmarkEnd w:id="47"/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08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78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6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1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03" w:type="dxa"/>
            <w:gridSpan w:val="2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578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1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1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1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003" w:type="dxa"/>
            <w:gridSpan w:val="2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60" w:after="6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578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1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1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1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2"/>
                <w:numId w:val="3"/>
              </w:numPr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5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Организация и </w:t>
            </w:r>
            <w:r>
              <w:rPr>
                <w:iCs/>
                <w:sz w:val="24"/>
                <w:szCs w:val="24"/>
              </w:rPr>
              <w:t>вакцинации против клещевого энцефалита работников</w:t>
            </w:r>
            <w:r>
              <w:rPr>
                <w:iCs/>
                <w:sz w:val="24"/>
                <w:szCs w:val="24"/>
              </w:rPr>
              <w:t xml:space="preserve"> филиала АО «ДРСК» «Приморские электрические сети» </w:t>
            </w:r>
          </w:p>
        </w:tc>
        <w:tc>
          <w:tcPr>
            <w:tcW w:w="3308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Медицинская организация должна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иметь лицензию на проведение </w:t>
            </w:r>
            <w:r>
              <w:rPr>
                <w:sz w:val="24"/>
                <w:szCs w:val="24"/>
              </w:rPr>
              <w:t>вакцинации.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bCs/>
                <w:sz w:val="24"/>
                <w:szCs w:val="24"/>
              </w:rPr>
              <w:t>Вакцинация от клещевого энцефалита</w:t>
            </w:r>
            <w:r>
              <w:rPr>
                <w:bCs/>
                <w:sz w:val="24"/>
                <w:szCs w:val="24"/>
              </w:rPr>
              <w:t xml:space="preserve"> долж</w:t>
            </w:r>
            <w:r>
              <w:rPr>
                <w:bCs/>
                <w:sz w:val="24"/>
                <w:szCs w:val="24"/>
              </w:rPr>
              <w:t>на</w:t>
            </w:r>
            <w:r>
              <w:rPr>
                <w:bCs/>
                <w:sz w:val="24"/>
                <w:szCs w:val="24"/>
              </w:rPr>
              <w:t xml:space="preserve"> проводится </w:t>
            </w:r>
            <w:r>
              <w:rPr>
                <w:bCs/>
                <w:sz w:val="24"/>
                <w:szCs w:val="24"/>
              </w:rPr>
              <w:t>на основании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 xml:space="preserve"> Постановление от 2 июня 2026 г. N 20.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 xml:space="preserve">б утверждении </w:t>
            </w:r>
            <w:r>
              <w:rPr>
                <w:rFonts w:eastAsia="Times New Roman" w:cs="Times New Roman"/>
                <w:bCs/>
                <w:color w:val="00000A"/>
                <w:sz w:val="24"/>
                <w:szCs w:val="24"/>
                <w:lang w:val="ru-RU" w:eastAsia="ru-RU" w:bidi="ar-SA"/>
              </w:rPr>
              <w:t>Санитарных Правил</w:t>
            </w:r>
            <w:r>
              <w:rPr>
                <w:rFonts w:eastAsia="Times New Roman" w:cs="Times New Roman" w:ascii="Arial" w:hAnsi="Arial"/>
                <w:b/>
                <w:bCs w:val="false"/>
                <w:color w:val="00000A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z w:val="24"/>
                <w:szCs w:val="24"/>
                <w:lang w:val="ru-RU" w:eastAsia="ru-RU" w:bidi="ar-SA"/>
              </w:rPr>
              <w:t>СП 2.1.4284-26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78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1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Style39"/>
              <w:keepNext w:val="false"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b w:val="false"/>
                <w:lang w:val="ru-RU" w:eastAsia="ru-RU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 xml:space="preserve">предоставление в составе Технического предложения </w:t>
            </w:r>
          </w:p>
        </w:tc>
        <w:tc>
          <w:tcPr>
            <w:tcW w:w="2661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03" w:type="dxa"/>
            <w:gridSpan w:val="2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578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1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1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1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2"/>
                <w:numId w:val="3"/>
              </w:numPr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5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Организация и проведение периодического медицинского осмотра филиала АО «ДРСК» «Приморские электрические сети» </w:t>
            </w:r>
          </w:p>
        </w:tc>
        <w:tc>
          <w:tcPr>
            <w:tcW w:w="3308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tabs>
                <w:tab w:val="left" w:pos="317" w:leader="none"/>
              </w:tabs>
              <w:ind w:left="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медицинских услуг по организации и проведению </w:t>
            </w:r>
            <w:r>
              <w:rPr>
                <w:sz w:val="24"/>
                <w:szCs w:val="24"/>
              </w:rPr>
              <w:t>вакцинации от клещевого энцефалита</w:t>
            </w:r>
            <w:r>
              <w:rPr>
                <w:sz w:val="24"/>
                <w:szCs w:val="24"/>
              </w:rPr>
              <w:t xml:space="preserve"> должно осуществляться:</w:t>
            </w:r>
          </w:p>
          <w:p>
            <w:pPr>
              <w:pStyle w:val="Normal"/>
              <w:tabs>
                <w:tab w:val="left" w:pos="317" w:leader="none"/>
              </w:tabs>
              <w:ind w:left="3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 xml:space="preserve">Для подразделений филиала, расположенных в г. Владивостоке - </w:t>
            </w:r>
            <w:bookmarkStart w:id="48" w:name="__DdeLink__930_4869321511"/>
            <w:r>
              <w:rPr>
                <w:b w:val="false"/>
                <w:bCs w:val="false"/>
                <w:sz w:val="24"/>
                <w:szCs w:val="24"/>
              </w:rPr>
              <w:t xml:space="preserve">с выездом </w:t>
            </w:r>
            <w:r>
              <w:rPr>
                <w:b w:val="false"/>
                <w:bCs w:val="false"/>
                <w:sz w:val="24"/>
                <w:szCs w:val="24"/>
              </w:rPr>
              <w:t xml:space="preserve">специалистов </w:t>
            </w:r>
            <w:r>
              <w:rPr>
                <w:b w:val="false"/>
                <w:bCs w:val="false"/>
                <w:sz w:val="24"/>
                <w:szCs w:val="24"/>
              </w:rPr>
              <w:t xml:space="preserve">на предприятие по месту расположения структурных подразделений </w:t>
            </w:r>
            <w:bookmarkEnd w:id="48"/>
            <w:r>
              <w:rPr>
                <w:b w:val="false"/>
                <w:bCs w:val="false"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г.Владивостоке.</w:t>
            </w: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</w:p>
          <w:p>
            <w:pPr>
              <w:pStyle w:val="Normal"/>
              <w:tabs>
                <w:tab w:val="left" w:pos="31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2) </w:t>
            </w:r>
            <w:r>
              <w:rPr>
                <w:b w:val="false"/>
                <w:bCs w:val="false"/>
                <w:sz w:val="24"/>
                <w:szCs w:val="24"/>
              </w:rPr>
              <w:t xml:space="preserve">Для структурных подразделений, расположенных за пределами г. Владивостока - </w:t>
            </w:r>
            <w:bookmarkStart w:id="49" w:name="__DdeLink__930_486932152"/>
            <w:r>
              <w:rPr>
                <w:b w:val="false"/>
                <w:bCs w:val="false"/>
                <w:sz w:val="24"/>
                <w:szCs w:val="24"/>
              </w:rPr>
              <w:t xml:space="preserve">с выездом </w:t>
            </w:r>
            <w:r>
              <w:rPr>
                <w:b w:val="false"/>
                <w:bCs w:val="false"/>
                <w:sz w:val="24"/>
                <w:szCs w:val="24"/>
              </w:rPr>
              <w:t>специалистов</w:t>
            </w:r>
            <w:r>
              <w:rPr>
                <w:b w:val="false"/>
                <w:bCs w:val="false"/>
                <w:sz w:val="24"/>
                <w:szCs w:val="24"/>
              </w:rPr>
              <w:t xml:space="preserve"> на предприятие по месту расположения структурных подразделений на территории</w:t>
            </w:r>
            <w:bookmarkEnd w:id="49"/>
            <w:r>
              <w:rPr>
                <w:b w:val="false"/>
                <w:bCs w:val="false"/>
                <w:sz w:val="24"/>
                <w:szCs w:val="24"/>
              </w:rPr>
              <w:t xml:space="preserve"> Приморского края. </w:t>
            </w:r>
          </w:p>
        </w:tc>
        <w:tc>
          <w:tcPr>
            <w:tcW w:w="2578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1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в составе Технического предложения </w:t>
            </w:r>
          </w:p>
        </w:tc>
        <w:tc>
          <w:tcPr>
            <w:tcW w:w="2661" w:type="dxa"/>
            <w:tcBorders/>
            <w:shd w:color="auto"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03" w:type="dxa"/>
            <w:gridSpan w:val="2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6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578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1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1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11" w:type="dxa"/>
            <w:tcBorders/>
            <w:shd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2"/>
                <w:numId w:val="3"/>
              </w:numPr>
              <w:spacing w:before="60" w:after="60"/>
              <w:ind w:left="122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5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Организация и проведение </w:t>
            </w:r>
            <w:r>
              <w:rPr>
                <w:iCs/>
                <w:sz w:val="24"/>
                <w:szCs w:val="24"/>
              </w:rPr>
              <w:t>вакцинации от клещевого энцефалита</w:t>
            </w:r>
            <w:r>
              <w:rPr>
                <w:iCs/>
                <w:sz w:val="24"/>
                <w:szCs w:val="24"/>
              </w:rPr>
              <w:t xml:space="preserve"> филиала АО «ДРСК» «Приморские электрические сети»</w:t>
            </w:r>
          </w:p>
        </w:tc>
        <w:tc>
          <w:tcPr>
            <w:tcW w:w="3308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r>
              <w:rPr>
                <w:sz w:val="24"/>
                <w:szCs w:val="24"/>
              </w:rPr>
              <w:t>отчета о привитых</w:t>
            </w:r>
            <w:r>
              <w:rPr>
                <w:sz w:val="24"/>
                <w:szCs w:val="24"/>
              </w:rPr>
              <w:t xml:space="preserve"> (не позднее 30 дней после завершения </w:t>
            </w:r>
            <w:r>
              <w:rPr>
                <w:sz w:val="24"/>
                <w:szCs w:val="24"/>
              </w:rPr>
              <w:t>вакцинации</w:t>
            </w:r>
            <w:r>
              <w:rPr>
                <w:sz w:val="24"/>
                <w:szCs w:val="24"/>
              </w:rPr>
              <w:t xml:space="preserve">), с последующим направлением в филиал АО «ДРСК» «Приморские электрические сети» </w:t>
            </w:r>
          </w:p>
        </w:tc>
        <w:tc>
          <w:tcPr>
            <w:tcW w:w="2578" w:type="dxa"/>
            <w:tcBorders/>
            <w:shd w:fill="auto" w:val="clear"/>
            <w:tcMar>
              <w:left w:w="43" w:type="dxa"/>
            </w:tcMar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1" w:type="dxa"/>
            <w:tcBorders/>
            <w:shd w:fill="auto" w:val="clear"/>
            <w:tcMar>
              <w:left w:w="43" w:type="dxa"/>
            </w:tcMar>
          </w:tcPr>
          <w:p>
            <w:pPr>
              <w:pStyle w:val="Style39"/>
              <w:keepNext w:val="false"/>
              <w:numPr>
                <w:ilvl w:val="0"/>
                <w:numId w:val="0"/>
              </w:numPr>
              <w:spacing w:before="60" w:after="6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 xml:space="preserve">предоставление в составе Технического предложения </w:t>
            </w:r>
          </w:p>
        </w:tc>
        <w:tc>
          <w:tcPr>
            <w:tcW w:w="2661" w:type="dxa"/>
            <w:tcBorders/>
            <w:shd w:fill="auto" w:val="clear"/>
            <w:tcMar>
              <w:left w:w="43" w:type="dxa"/>
            </w:tcMar>
          </w:tcPr>
          <w:p>
            <w:pPr>
              <w:pStyle w:val="Style39"/>
              <w:keepNext w:val="false"/>
              <w:numPr>
                <w:ilvl w:val="0"/>
                <w:numId w:val="0"/>
              </w:numPr>
              <w:spacing w:before="60" w:after="60"/>
              <w:jc w:val="left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50" w:name="_GoBack"/>
      <w:bookmarkStart w:id="51" w:name="_GoBack"/>
      <w:bookmarkEnd w:id="51"/>
      <w:r>
        <w:rPr>
          <w:sz w:val="24"/>
          <w:szCs w:val="24"/>
        </w:rPr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header="680" w:top="851" w:footer="0" w:bottom="851" w:gutter="0"/>
          <w:pgNumType w:fmt="decimal"/>
          <w:formProt w:val="false"/>
          <w:titlePg/>
          <w:textDirection w:val="lrTb"/>
          <w:docGrid w:type="default" w:linePitch="381" w:charSpace="4294952959"/>
        </w:sectPr>
        <w:pStyle w:val="Normal"/>
        <w:tabs>
          <w:tab w:val="left" w:pos="2070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rPr>
          <w:iCs/>
          <w:caps/>
        </w:rPr>
      </w:pPr>
      <w:bookmarkStart w:id="52" w:name="_Toc46743519"/>
      <w:bookmarkStart w:id="53" w:name="_Toc51339699"/>
      <w:bookmarkStart w:id="54" w:name="_Toc46743519"/>
      <w:bookmarkStart w:id="55" w:name="_Toc51339699"/>
      <w:bookmarkEnd w:id="54"/>
      <w:bookmarkEnd w:id="55"/>
      <w:r>
        <w:rPr>
          <w:iCs/>
          <w:caps/>
        </w:rPr>
      </w:r>
    </w:p>
    <w:p>
      <w:pPr>
        <w:pStyle w:val="1"/>
        <w:keepLines/>
        <w:numPr>
          <w:ilvl w:val="0"/>
          <w:numId w:val="0"/>
        </w:numPr>
        <w:spacing w:before="120" w:after="60"/>
        <w:ind w:left="5038" w:right="0" w:hanging="0"/>
        <w:jc w:val="center"/>
        <w:rPr>
          <w:iCs/>
          <w:lang w:val="ru-RU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Arial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pStyle w:val="4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effect w:val="none"/>
        <w:szCs w:val="28"/>
        <w:iCs w:val="false"/>
        <w:bCs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265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8"/>
      <w:szCs w:val="28"/>
      <w:lang w:val="ru-RU" w:eastAsia="ru-RU" w:bidi="ar-SA"/>
    </w:rPr>
  </w:style>
  <w:style w:type="paragraph" w:styleId="1">
    <w:name w:val="Heading 1"/>
    <w:basedOn w:val="3"/>
    <w:link w:val="12"/>
    <w:qFormat/>
    <w:rsid w:val="00353a2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link w:val="24"/>
    <w:qFormat/>
    <w:rsid w:val="00ea61a8"/>
    <w:pPr>
      <w:numPr>
        <w:ilvl w:val="0"/>
        <w:numId w:val="0"/>
      </w:numPr>
      <w:ind w:left="-57" w:right="0" w:firstLine="57"/>
      <w:outlineLvl w:val="1"/>
    </w:pPr>
    <w:rPr/>
  </w:style>
  <w:style w:type="paragraph" w:styleId="3">
    <w:name w:val="Heading 3"/>
    <w:basedOn w:val="Normal"/>
    <w:link w:val="32"/>
    <w:autoRedefine/>
    <w:qFormat/>
    <w:rsid w:val="00035e96"/>
    <w:pPr>
      <w:keepNext w:val="true"/>
      <w:widowControl/>
      <w:bidi w:val="0"/>
      <w:spacing w:lineRule="auto" w:line="240" w:before="120" w:after="60"/>
      <w:ind w:left="0" w:right="0" w:hanging="0"/>
      <w:jc w:val="left"/>
    </w:pPr>
    <w:rPr>
      <w:rFonts w:eastAsia="Calibri"/>
      <w:b/>
      <w:bCs/>
      <w:sz w:val="22"/>
      <w:szCs w:val="22"/>
      <w:lang w:val="x-none" w:eastAsia="x-none"/>
    </w:rPr>
  </w:style>
  <w:style w:type="paragraph" w:styleId="4">
    <w:name w:val="Heading 4"/>
    <w:basedOn w:val="3"/>
    <w:link w:val="40"/>
    <w:qFormat/>
    <w:rsid w:val="006629c9"/>
    <w:pPr>
      <w:numPr>
        <w:ilvl w:val="1"/>
        <w:numId w:val="1"/>
      </w:numPr>
      <w:outlineLvl w:val="1"/>
    </w:pPr>
    <w:rPr>
      <w:bCs/>
    </w:rPr>
  </w:style>
  <w:style w:type="paragraph" w:styleId="5">
    <w:name w:val="Heading 5"/>
    <w:basedOn w:val="Normal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link w:val="60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link w:val="70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link w:val="80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5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link w:val="23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7" w:customStyle="1">
    <w:name w:val="Подзаголовок Знак"/>
    <w:link w:val="aff2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8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2c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9" w:customStyle="1">
    <w:name w:val="Выделенная цитата Знак"/>
    <w:link w:val="aff7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0" w:customStyle="1">
    <w:name w:val="Электронная подпись Знак"/>
    <w:link w:val="afff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af4"/>
    <w:qFormat/>
    <w:locked/>
    <w:rsid w:val="00d22f6d"/>
    <w:rPr>
      <w:sz w:val="28"/>
    </w:rPr>
  </w:style>
  <w:style w:type="character" w:styleId="Style11" w:customStyle="1">
    <w:name w:val="Текст сноски Знак"/>
    <w:link w:val="a8"/>
    <w:qFormat/>
    <w:rsid w:val="00d22f6d"/>
    <w:rPr/>
  </w:style>
  <w:style w:type="character" w:styleId="Style12" w:customStyle="1">
    <w:name w:val="Основной текст Знак"/>
    <w:link w:val="af1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3" w:customStyle="1">
    <w:name w:val="Абзац списка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styleId="Style14" w:customStyle="1">
    <w:name w:val="комментарий"/>
    <w:qFormat/>
    <w:rsid w:val="0025139e"/>
    <w:rPr>
      <w:i/>
      <w:shd w:fill="FFFF99" w:val="clear"/>
    </w:rPr>
  </w:style>
  <w:style w:type="character" w:styleId="Style15" w:customStyle="1">
    <w:name w:val="Подподпункт Знак"/>
    <w:link w:val="afff7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styleId="Style16" w:customStyle="1">
    <w:name w:val="Верхний колонтитул Знак"/>
    <w:link w:val="ac"/>
    <w:uiPriority w:val="99"/>
    <w:qFormat/>
    <w:rsid w:val="002f31af"/>
    <w:rPr>
      <w:sz w:val="24"/>
      <w:szCs w:val="24"/>
    </w:rPr>
  </w:style>
  <w:style w:type="character" w:styleId="Style17" w:customStyle="1">
    <w:name w:val="Текст примечания Знак"/>
    <w:link w:val="afb"/>
    <w:semiHidden/>
    <w:qFormat/>
    <w:rsid w:val="00dc0f7d"/>
    <w:rPr/>
  </w:style>
  <w:style w:type="character" w:styleId="Style18" w:customStyle="1">
    <w:name w:val="Текст концевой сноски Знак"/>
    <w:basedOn w:val="DefaultParagraphFont"/>
    <w:link w:val="afff9"/>
    <w:qFormat/>
    <w:rsid w:val="003879d4"/>
    <w:rPr/>
  </w:style>
  <w:style w:type="character" w:styleId="Endnotereference">
    <w:name w:val="endnote reference"/>
    <w:basedOn w:val="DefaultParagraphFont"/>
    <w:qFormat/>
    <w:rsid w:val="003879d4"/>
    <w:rPr>
      <w:vertAlign w:val="superscript"/>
    </w:rPr>
  </w:style>
  <w:style w:type="character" w:styleId="23" w:customStyle="1">
    <w:name w:val="Пункт2 Знак"/>
    <w:link w:val="28"/>
    <w:qFormat/>
    <w:rsid w:val="00de52bc"/>
    <w:rPr>
      <w:b/>
      <w:sz w:val="28"/>
    </w:rPr>
  </w:style>
  <w:style w:type="character" w:styleId="13" w:customStyle="1">
    <w:name w:val="УРОВЕНЬ_1. Знак"/>
    <w:link w:val="1a"/>
    <w:qFormat/>
    <w:rsid w:val="004a17ae"/>
    <w:rPr>
      <w:rFonts w:eastAsia="Calibri"/>
      <w:caps/>
      <w:sz w:val="28"/>
      <w:szCs w:val="28"/>
      <w:lang w:eastAsia="en-US"/>
    </w:rPr>
  </w:style>
  <w:style w:type="character" w:styleId="Hend2" w:customStyle="1">
    <w:name w:val="hend2"/>
    <w:basedOn w:val="DefaultParagraphFont"/>
    <w:qFormat/>
    <w:rsid w:val="00e3751d"/>
    <w:rPr/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3">
    <w:name w:val="ListLabel 3"/>
    <w:qFormat/>
    <w:rPr>
      <w:b/>
      <w:bCs/>
      <w:i w:val="false"/>
      <w:iCs/>
      <w:sz w:val="24"/>
      <w:szCs w:val="24"/>
    </w:rPr>
  </w:style>
  <w:style w:type="character" w:styleId="ListLabel4">
    <w:name w:val="ListLabel 4"/>
    <w:qFormat/>
    <w:rPr>
      <w:lang w:val="ru-RU"/>
    </w:rPr>
  </w:style>
  <w:style w:type="character" w:styleId="ListLabel5">
    <w:name w:val="ListLabel 5"/>
    <w:qFormat/>
    <w:rPr>
      <w:sz w:val="28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b/>
      <w:bCs w:val="false"/>
      <w:sz w:val="24"/>
      <w:szCs w:val="24"/>
    </w:rPr>
  </w:style>
  <w:style w:type="character" w:styleId="ListLabel26">
    <w:name w:val="ListLabel 26"/>
    <w:qFormat/>
    <w:rPr>
      <w:b/>
      <w:bCs/>
      <w:sz w:val="24"/>
      <w:szCs w:val="24"/>
    </w:rPr>
  </w:style>
  <w:style w:type="character" w:styleId="ListLabel27">
    <w:name w:val="ListLabel 27"/>
    <w:qFormat/>
    <w:rPr>
      <w:sz w:val="24"/>
      <w:szCs w:val="24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b w:val="false"/>
    </w:rPr>
  </w:style>
  <w:style w:type="character" w:styleId="ListLabel56">
    <w:name w:val="ListLabel 56"/>
    <w:qFormat/>
    <w:rPr>
      <w:b w:val="false"/>
    </w:rPr>
  </w:style>
  <w:style w:type="character" w:styleId="ListLabel57">
    <w:name w:val="ListLabel 57"/>
    <w:qFormat/>
    <w:rPr>
      <w:b w:val="false"/>
    </w:rPr>
  </w:style>
  <w:style w:type="character" w:styleId="ListLabel58">
    <w:name w:val="ListLabel 58"/>
    <w:qFormat/>
    <w:rPr>
      <w:b w:val="false"/>
    </w:rPr>
  </w:style>
  <w:style w:type="character" w:styleId="ListLabel59">
    <w:name w:val="ListLabel 59"/>
    <w:qFormat/>
    <w:rPr>
      <w:b w:val="false"/>
    </w:rPr>
  </w:style>
  <w:style w:type="character" w:styleId="ListLabel60">
    <w:name w:val="ListLabel 60"/>
    <w:qFormat/>
    <w:rPr>
      <w:b w:val="false"/>
    </w:rPr>
  </w:style>
  <w:style w:type="character" w:styleId="ListLabel61">
    <w:name w:val="ListLabel 61"/>
    <w:qFormat/>
    <w:rPr>
      <w:b w:val="false"/>
    </w:rPr>
  </w:style>
  <w:style w:type="character" w:styleId="ListLabel62">
    <w:name w:val="ListLabel 62"/>
    <w:qFormat/>
    <w:rPr>
      <w:b w:val="false"/>
    </w:rPr>
  </w:style>
  <w:style w:type="character" w:styleId="ListLabel63">
    <w:name w:val="ListLabel 63"/>
    <w:qFormat/>
    <w:rPr>
      <w:b w:val="false"/>
    </w:rPr>
  </w:style>
  <w:style w:type="character" w:styleId="ListLabel64">
    <w:name w:val="ListLabel 64"/>
    <w:qFormat/>
    <w:rPr>
      <w:b/>
    </w:rPr>
  </w:style>
  <w:style w:type="character" w:styleId="ListLabel65">
    <w:name w:val="ListLabel 65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vertAlign w:val="baseline"/>
      <w:em w:val="none"/>
    </w:rPr>
  </w:style>
  <w:style w:type="character" w:styleId="ListLabel66">
    <w:name w:val="ListLabel 66"/>
    <w:qFormat/>
    <w:rPr>
      <w:b/>
      <w:bCs/>
      <w:i w:val="false"/>
      <w:iCs/>
      <w:sz w:val="24"/>
      <w:szCs w:val="24"/>
    </w:rPr>
  </w:style>
  <w:style w:type="character" w:styleId="Style19">
    <w:name w:val="Ссылка указателя"/>
    <w:qFormat/>
    <w:rPr/>
  </w:style>
  <w:style w:type="character" w:styleId="ListLabel67">
    <w:name w:val="ListLabel 67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68">
    <w:name w:val="ListLabel 68"/>
    <w:qFormat/>
    <w:rPr>
      <w:b/>
      <w:bCs/>
      <w:i w:val="false"/>
      <w:iCs/>
      <w:sz w:val="24"/>
      <w:szCs w:val="24"/>
    </w:rPr>
  </w:style>
  <w:style w:type="character" w:styleId="ListLabel69">
    <w:name w:val="ListLabel 69"/>
    <w:qFormat/>
    <w:rPr>
      <w:lang w:val="ru-RU"/>
    </w:rPr>
  </w:style>
  <w:style w:type="character" w:styleId="ListLabel70">
    <w:name w:val="ListLabel 70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71">
    <w:name w:val="ListLabel 71"/>
    <w:qFormat/>
    <w:rPr>
      <w:b/>
      <w:bCs/>
      <w:i w:val="false"/>
      <w:iCs/>
      <w:sz w:val="24"/>
      <w:szCs w:val="24"/>
    </w:rPr>
  </w:style>
  <w:style w:type="character" w:styleId="ListLabel72">
    <w:name w:val="ListLabel 72"/>
    <w:qFormat/>
    <w:rPr>
      <w:lang w:val="ru-RU"/>
    </w:rPr>
  </w:style>
  <w:style w:type="character" w:styleId="ListLabel73">
    <w:name w:val="ListLabel 73"/>
    <w:qFormat/>
    <w:rPr>
      <w:b/>
      <w:bCs w:val="false"/>
      <w:sz w:val="24"/>
      <w:szCs w:val="24"/>
    </w:rPr>
  </w:style>
  <w:style w:type="character" w:styleId="ListLabel74">
    <w:name w:val="ListLabel 74"/>
    <w:qFormat/>
    <w:rPr>
      <w:b/>
      <w:bCs/>
      <w:sz w:val="24"/>
      <w:szCs w:val="24"/>
    </w:rPr>
  </w:style>
  <w:style w:type="character" w:styleId="ListLabel75">
    <w:name w:val="ListLabel 75"/>
    <w:qFormat/>
    <w:rPr>
      <w:sz w:val="24"/>
      <w:szCs w:val="24"/>
    </w:rPr>
  </w:style>
  <w:style w:type="character" w:styleId="ListLabel76">
    <w:name w:val="ListLabel 76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77">
    <w:name w:val="ListLabel 77"/>
    <w:qFormat/>
    <w:rPr>
      <w:b/>
      <w:bCs/>
      <w:i w:val="false"/>
      <w:iCs/>
      <w:sz w:val="24"/>
      <w:szCs w:val="24"/>
    </w:rPr>
  </w:style>
  <w:style w:type="character" w:styleId="ListLabel78">
    <w:name w:val="ListLabel 78"/>
    <w:qFormat/>
    <w:rPr>
      <w:lang w:val="ru-RU"/>
    </w:rPr>
  </w:style>
  <w:style w:type="character" w:styleId="ListLabel79">
    <w:name w:val="ListLabel 79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80">
    <w:name w:val="ListLabel 80"/>
    <w:qFormat/>
    <w:rPr>
      <w:b/>
      <w:bCs/>
      <w:i w:val="false"/>
      <w:iCs/>
      <w:sz w:val="24"/>
      <w:szCs w:val="24"/>
    </w:rPr>
  </w:style>
  <w:style w:type="character" w:styleId="ListLabel81">
    <w:name w:val="ListLabel 81"/>
    <w:qFormat/>
    <w:rPr>
      <w:lang w:val="ru-RU"/>
    </w:rPr>
  </w:style>
  <w:style w:type="character" w:styleId="ListLabel82">
    <w:name w:val="ListLabel 82"/>
    <w:qFormat/>
    <w:rPr>
      <w:b/>
      <w:bCs w:val="false"/>
      <w:sz w:val="24"/>
      <w:szCs w:val="24"/>
    </w:rPr>
  </w:style>
  <w:style w:type="character" w:styleId="ListLabel83">
    <w:name w:val="ListLabel 83"/>
    <w:qFormat/>
    <w:rPr>
      <w:b/>
      <w:bCs/>
      <w:sz w:val="24"/>
      <w:szCs w:val="24"/>
    </w:rPr>
  </w:style>
  <w:style w:type="character" w:styleId="ListLabel84">
    <w:name w:val="ListLabel 84"/>
    <w:qFormat/>
    <w:rPr>
      <w:sz w:val="24"/>
      <w:szCs w:val="24"/>
    </w:rPr>
  </w:style>
  <w:style w:type="character" w:styleId="ListLabel85">
    <w:name w:val="ListLabel 85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86">
    <w:name w:val="ListLabel 86"/>
    <w:qFormat/>
    <w:rPr>
      <w:b/>
      <w:bCs/>
      <w:i w:val="false"/>
      <w:iCs/>
      <w:sz w:val="24"/>
      <w:szCs w:val="24"/>
    </w:rPr>
  </w:style>
  <w:style w:type="character" w:styleId="ListLabel87">
    <w:name w:val="ListLabel 87"/>
    <w:qFormat/>
    <w:rPr>
      <w:lang w:val="ru-RU"/>
    </w:rPr>
  </w:style>
  <w:style w:type="character" w:styleId="ListLabel88">
    <w:name w:val="ListLabel 88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89">
    <w:name w:val="ListLabel 89"/>
    <w:qFormat/>
    <w:rPr>
      <w:b/>
      <w:bCs/>
      <w:i w:val="false"/>
      <w:iCs/>
      <w:sz w:val="24"/>
      <w:szCs w:val="24"/>
    </w:rPr>
  </w:style>
  <w:style w:type="character" w:styleId="ListLabel90">
    <w:name w:val="ListLabel 90"/>
    <w:qFormat/>
    <w:rPr>
      <w:lang w:val="ru-RU"/>
    </w:rPr>
  </w:style>
  <w:style w:type="character" w:styleId="ListLabel91">
    <w:name w:val="ListLabel 91"/>
    <w:qFormat/>
    <w:rPr>
      <w:b/>
      <w:bCs w:val="false"/>
      <w:sz w:val="24"/>
      <w:szCs w:val="24"/>
    </w:rPr>
  </w:style>
  <w:style w:type="character" w:styleId="ListLabel92">
    <w:name w:val="ListLabel 92"/>
    <w:qFormat/>
    <w:rPr>
      <w:b/>
      <w:bCs/>
      <w:sz w:val="24"/>
      <w:szCs w:val="24"/>
    </w:rPr>
  </w:style>
  <w:style w:type="character" w:styleId="ListLabel93">
    <w:name w:val="ListLabel 93"/>
    <w:qFormat/>
    <w:rPr>
      <w:sz w:val="24"/>
      <w:szCs w:val="24"/>
    </w:rPr>
  </w:style>
  <w:style w:type="character" w:styleId="ListLabel94">
    <w:name w:val="ListLabel 94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95">
    <w:name w:val="ListLabel 95"/>
    <w:qFormat/>
    <w:rPr>
      <w:b/>
      <w:bCs/>
      <w:i w:val="false"/>
      <w:iCs/>
      <w:sz w:val="24"/>
      <w:szCs w:val="24"/>
    </w:rPr>
  </w:style>
  <w:style w:type="character" w:styleId="ListLabel96">
    <w:name w:val="ListLabel 96"/>
    <w:qFormat/>
    <w:rPr>
      <w:lang w:val="ru-RU"/>
    </w:rPr>
  </w:style>
  <w:style w:type="character" w:styleId="ListLabel97">
    <w:name w:val="ListLabel 97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98">
    <w:name w:val="ListLabel 98"/>
    <w:qFormat/>
    <w:rPr>
      <w:b/>
      <w:bCs/>
      <w:i w:val="false"/>
      <w:iCs/>
      <w:sz w:val="24"/>
      <w:szCs w:val="24"/>
    </w:rPr>
  </w:style>
  <w:style w:type="character" w:styleId="ListLabel99">
    <w:name w:val="ListLabel 99"/>
    <w:qFormat/>
    <w:rPr>
      <w:lang w:val="ru-RU"/>
    </w:rPr>
  </w:style>
  <w:style w:type="character" w:styleId="ListLabel100">
    <w:name w:val="ListLabel 100"/>
    <w:qFormat/>
    <w:rPr>
      <w:b/>
      <w:bCs w:val="false"/>
      <w:sz w:val="24"/>
      <w:szCs w:val="24"/>
    </w:rPr>
  </w:style>
  <w:style w:type="character" w:styleId="ListLabel101">
    <w:name w:val="ListLabel 101"/>
    <w:qFormat/>
    <w:rPr>
      <w:b/>
      <w:bCs/>
      <w:sz w:val="24"/>
      <w:szCs w:val="24"/>
    </w:rPr>
  </w:style>
  <w:style w:type="character" w:styleId="ListLabel102">
    <w:name w:val="ListLabel 102"/>
    <w:qFormat/>
    <w:rPr>
      <w:sz w:val="24"/>
      <w:szCs w:val="24"/>
    </w:rPr>
  </w:style>
  <w:style w:type="character" w:styleId="ListLabel103">
    <w:name w:val="ListLabel 103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04">
    <w:name w:val="ListLabel 104"/>
    <w:qFormat/>
    <w:rPr>
      <w:b/>
      <w:bCs/>
      <w:i w:val="false"/>
      <w:iCs/>
      <w:sz w:val="24"/>
      <w:szCs w:val="24"/>
    </w:rPr>
  </w:style>
  <w:style w:type="character" w:styleId="ListLabel105">
    <w:name w:val="ListLabel 105"/>
    <w:qFormat/>
    <w:rPr>
      <w:lang w:val="ru-RU"/>
    </w:rPr>
  </w:style>
  <w:style w:type="character" w:styleId="ListLabel106">
    <w:name w:val="ListLabel 106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07">
    <w:name w:val="ListLabel 107"/>
    <w:qFormat/>
    <w:rPr>
      <w:b/>
      <w:bCs/>
      <w:i w:val="false"/>
      <w:iCs/>
      <w:sz w:val="24"/>
      <w:szCs w:val="24"/>
    </w:rPr>
  </w:style>
  <w:style w:type="character" w:styleId="ListLabel108">
    <w:name w:val="ListLabel 108"/>
    <w:qFormat/>
    <w:rPr>
      <w:lang w:val="ru-RU"/>
    </w:rPr>
  </w:style>
  <w:style w:type="character" w:styleId="ListLabel109">
    <w:name w:val="ListLabel 109"/>
    <w:qFormat/>
    <w:rPr>
      <w:b/>
      <w:bCs w:val="false"/>
      <w:sz w:val="24"/>
      <w:szCs w:val="24"/>
    </w:rPr>
  </w:style>
  <w:style w:type="character" w:styleId="ListLabel110">
    <w:name w:val="ListLabel 110"/>
    <w:qFormat/>
    <w:rPr>
      <w:b/>
      <w:bCs/>
      <w:sz w:val="24"/>
      <w:szCs w:val="24"/>
    </w:rPr>
  </w:style>
  <w:style w:type="character" w:styleId="ListLabel111">
    <w:name w:val="ListLabel 111"/>
    <w:qFormat/>
    <w:rPr>
      <w:sz w:val="24"/>
      <w:szCs w:val="24"/>
    </w:rPr>
  </w:style>
  <w:style w:type="character" w:styleId="ListLabel112">
    <w:name w:val="ListLabel 11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13">
    <w:name w:val="ListLabel 113"/>
    <w:qFormat/>
    <w:rPr>
      <w:b/>
      <w:bCs/>
      <w:i w:val="false"/>
      <w:iCs/>
      <w:sz w:val="24"/>
      <w:szCs w:val="24"/>
    </w:rPr>
  </w:style>
  <w:style w:type="character" w:styleId="ListLabel114">
    <w:name w:val="ListLabel 114"/>
    <w:qFormat/>
    <w:rPr>
      <w:lang w:val="ru-RU"/>
    </w:rPr>
  </w:style>
  <w:style w:type="character" w:styleId="ListLabel115">
    <w:name w:val="ListLabel 115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16">
    <w:name w:val="ListLabel 116"/>
    <w:qFormat/>
    <w:rPr>
      <w:b/>
      <w:bCs/>
      <w:i w:val="false"/>
      <w:iCs/>
      <w:sz w:val="24"/>
      <w:szCs w:val="24"/>
    </w:rPr>
  </w:style>
  <w:style w:type="character" w:styleId="ListLabel117">
    <w:name w:val="ListLabel 117"/>
    <w:qFormat/>
    <w:rPr>
      <w:lang w:val="ru-RU"/>
    </w:rPr>
  </w:style>
  <w:style w:type="character" w:styleId="ListLabel118">
    <w:name w:val="ListLabel 118"/>
    <w:qFormat/>
    <w:rPr>
      <w:b/>
      <w:bCs w:val="false"/>
      <w:sz w:val="24"/>
      <w:szCs w:val="24"/>
    </w:rPr>
  </w:style>
  <w:style w:type="character" w:styleId="ListLabel119">
    <w:name w:val="ListLabel 119"/>
    <w:qFormat/>
    <w:rPr>
      <w:b/>
      <w:bCs/>
      <w:sz w:val="24"/>
      <w:szCs w:val="24"/>
    </w:rPr>
  </w:style>
  <w:style w:type="character" w:styleId="ListLabel120">
    <w:name w:val="ListLabel 120"/>
    <w:qFormat/>
    <w:rPr>
      <w:sz w:val="24"/>
      <w:szCs w:val="24"/>
    </w:rPr>
  </w:style>
  <w:style w:type="character" w:styleId="ListLabel121">
    <w:name w:val="ListLabel 121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22">
    <w:name w:val="ListLabel 122"/>
    <w:qFormat/>
    <w:rPr>
      <w:b/>
      <w:bCs/>
      <w:i w:val="false"/>
      <w:iCs/>
      <w:sz w:val="24"/>
      <w:szCs w:val="24"/>
    </w:rPr>
  </w:style>
  <w:style w:type="character" w:styleId="ListLabel123">
    <w:name w:val="ListLabel 123"/>
    <w:qFormat/>
    <w:rPr>
      <w:lang w:val="ru-RU"/>
    </w:rPr>
  </w:style>
  <w:style w:type="character" w:styleId="ListLabel124">
    <w:name w:val="ListLabel 124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25">
    <w:name w:val="ListLabel 125"/>
    <w:qFormat/>
    <w:rPr>
      <w:b/>
      <w:bCs/>
      <w:i w:val="false"/>
      <w:iCs/>
      <w:sz w:val="24"/>
      <w:szCs w:val="24"/>
    </w:rPr>
  </w:style>
  <w:style w:type="character" w:styleId="ListLabel126">
    <w:name w:val="ListLabel 126"/>
    <w:qFormat/>
    <w:rPr>
      <w:lang w:val="ru-RU"/>
    </w:rPr>
  </w:style>
  <w:style w:type="character" w:styleId="ListLabel127">
    <w:name w:val="ListLabel 127"/>
    <w:qFormat/>
    <w:rPr>
      <w:b/>
      <w:bCs w:val="false"/>
      <w:sz w:val="24"/>
      <w:szCs w:val="24"/>
    </w:rPr>
  </w:style>
  <w:style w:type="character" w:styleId="ListLabel128">
    <w:name w:val="ListLabel 128"/>
    <w:qFormat/>
    <w:rPr>
      <w:b/>
      <w:bCs/>
      <w:sz w:val="24"/>
      <w:szCs w:val="24"/>
    </w:rPr>
  </w:style>
  <w:style w:type="character" w:styleId="ListLabel129">
    <w:name w:val="ListLabel 129"/>
    <w:qFormat/>
    <w:rPr>
      <w:sz w:val="24"/>
      <w:szCs w:val="24"/>
    </w:rPr>
  </w:style>
  <w:style w:type="character" w:styleId="ListLabel130">
    <w:name w:val="ListLabel 130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31">
    <w:name w:val="ListLabel 131"/>
    <w:qFormat/>
    <w:rPr>
      <w:b/>
      <w:bCs/>
      <w:i w:val="false"/>
      <w:iCs/>
      <w:sz w:val="24"/>
      <w:szCs w:val="24"/>
    </w:rPr>
  </w:style>
  <w:style w:type="character" w:styleId="ListLabel132">
    <w:name w:val="ListLabel 132"/>
    <w:qFormat/>
    <w:rPr>
      <w:lang w:val="ru-RU"/>
    </w:rPr>
  </w:style>
  <w:style w:type="character" w:styleId="ListLabel133">
    <w:name w:val="ListLabel 133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34">
    <w:name w:val="ListLabel 134"/>
    <w:qFormat/>
    <w:rPr>
      <w:b/>
      <w:bCs/>
      <w:i w:val="false"/>
      <w:iCs/>
      <w:sz w:val="24"/>
      <w:szCs w:val="24"/>
    </w:rPr>
  </w:style>
  <w:style w:type="character" w:styleId="ListLabel135">
    <w:name w:val="ListLabel 135"/>
    <w:qFormat/>
    <w:rPr>
      <w:lang w:val="ru-RU"/>
    </w:rPr>
  </w:style>
  <w:style w:type="character" w:styleId="ListLabel136">
    <w:name w:val="ListLabel 136"/>
    <w:qFormat/>
    <w:rPr>
      <w:b/>
      <w:bCs w:val="false"/>
      <w:sz w:val="24"/>
      <w:szCs w:val="24"/>
    </w:rPr>
  </w:style>
  <w:style w:type="character" w:styleId="ListLabel137">
    <w:name w:val="ListLabel 137"/>
    <w:qFormat/>
    <w:rPr>
      <w:b/>
      <w:bCs/>
      <w:sz w:val="24"/>
      <w:szCs w:val="24"/>
    </w:rPr>
  </w:style>
  <w:style w:type="character" w:styleId="ListLabel138">
    <w:name w:val="ListLabel 138"/>
    <w:qFormat/>
    <w:rPr>
      <w:sz w:val="24"/>
      <w:szCs w:val="24"/>
    </w:rPr>
  </w:style>
  <w:style w:type="character" w:styleId="ListLabel139">
    <w:name w:val="ListLabel 139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40">
    <w:name w:val="ListLabel 140"/>
    <w:qFormat/>
    <w:rPr>
      <w:b/>
      <w:bCs/>
      <w:i w:val="false"/>
      <w:iCs/>
      <w:sz w:val="24"/>
      <w:szCs w:val="24"/>
    </w:rPr>
  </w:style>
  <w:style w:type="character" w:styleId="ListLabel141">
    <w:name w:val="ListLabel 141"/>
    <w:qFormat/>
    <w:rPr>
      <w:lang w:val="ru-RU"/>
    </w:rPr>
  </w:style>
  <w:style w:type="character" w:styleId="ListLabel142">
    <w:name w:val="ListLabel 14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43">
    <w:name w:val="ListLabel 143"/>
    <w:qFormat/>
    <w:rPr>
      <w:b/>
      <w:bCs/>
      <w:i w:val="false"/>
      <w:iCs/>
      <w:sz w:val="24"/>
      <w:szCs w:val="24"/>
    </w:rPr>
  </w:style>
  <w:style w:type="character" w:styleId="ListLabel144">
    <w:name w:val="ListLabel 144"/>
    <w:qFormat/>
    <w:rPr>
      <w:lang w:val="ru-RU"/>
    </w:rPr>
  </w:style>
  <w:style w:type="character" w:styleId="ListLabel145">
    <w:name w:val="ListLabel 145"/>
    <w:qFormat/>
    <w:rPr>
      <w:b/>
      <w:bCs w:val="false"/>
      <w:sz w:val="24"/>
      <w:szCs w:val="24"/>
    </w:rPr>
  </w:style>
  <w:style w:type="character" w:styleId="ListLabel146">
    <w:name w:val="ListLabel 146"/>
    <w:qFormat/>
    <w:rPr>
      <w:b/>
      <w:bCs/>
      <w:sz w:val="24"/>
      <w:szCs w:val="24"/>
    </w:rPr>
  </w:style>
  <w:style w:type="character" w:styleId="ListLabel147">
    <w:name w:val="ListLabel 147"/>
    <w:qFormat/>
    <w:rPr>
      <w:sz w:val="24"/>
      <w:szCs w:val="24"/>
    </w:rPr>
  </w:style>
  <w:style w:type="character" w:styleId="ListLabel148">
    <w:name w:val="ListLabel 148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49">
    <w:name w:val="ListLabel 149"/>
    <w:qFormat/>
    <w:rPr>
      <w:b/>
      <w:bCs/>
      <w:i w:val="false"/>
      <w:iCs/>
      <w:sz w:val="24"/>
      <w:szCs w:val="24"/>
    </w:rPr>
  </w:style>
  <w:style w:type="character" w:styleId="ListLabel150">
    <w:name w:val="ListLabel 150"/>
    <w:qFormat/>
    <w:rPr>
      <w:lang w:val="ru-RU"/>
    </w:rPr>
  </w:style>
  <w:style w:type="character" w:styleId="ListLabel151">
    <w:name w:val="ListLabel 15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52">
    <w:name w:val="ListLabel 152"/>
    <w:qFormat/>
    <w:rPr>
      <w:b/>
      <w:bCs/>
      <w:i w:val="false"/>
      <w:iCs/>
      <w:sz w:val="24"/>
      <w:szCs w:val="24"/>
    </w:rPr>
  </w:style>
  <w:style w:type="character" w:styleId="ListLabel153">
    <w:name w:val="ListLabel 153"/>
    <w:qFormat/>
    <w:rPr>
      <w:lang w:val="ru-RU"/>
    </w:rPr>
  </w:style>
  <w:style w:type="character" w:styleId="ListLabel154">
    <w:name w:val="ListLabel 154"/>
    <w:qFormat/>
    <w:rPr>
      <w:b/>
      <w:bCs w:val="false"/>
      <w:sz w:val="24"/>
      <w:szCs w:val="24"/>
    </w:rPr>
  </w:style>
  <w:style w:type="character" w:styleId="ListLabel155">
    <w:name w:val="ListLabel 155"/>
    <w:qFormat/>
    <w:rPr>
      <w:b/>
      <w:bCs/>
      <w:sz w:val="24"/>
      <w:szCs w:val="24"/>
    </w:rPr>
  </w:style>
  <w:style w:type="character" w:styleId="ListLabel156">
    <w:name w:val="ListLabel 156"/>
    <w:qFormat/>
    <w:rPr>
      <w:sz w:val="24"/>
      <w:szCs w:val="24"/>
    </w:rPr>
  </w:style>
  <w:style w:type="character" w:styleId="ListLabel157">
    <w:name w:val="ListLabel 157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58">
    <w:name w:val="ListLabel 158"/>
    <w:qFormat/>
    <w:rPr>
      <w:b/>
      <w:bCs/>
      <w:i w:val="false"/>
      <w:iCs/>
      <w:sz w:val="24"/>
      <w:szCs w:val="24"/>
    </w:rPr>
  </w:style>
  <w:style w:type="character" w:styleId="ListLabel159">
    <w:name w:val="ListLabel 159"/>
    <w:qFormat/>
    <w:rPr>
      <w:rFonts w:cs="Times New Roman"/>
      <w:b/>
      <w:bCs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60">
    <w:name w:val="ListLabel 160"/>
    <w:qFormat/>
    <w:rPr>
      <w:b/>
      <w:bCs/>
      <w:i w:val="false"/>
      <w:iCs/>
      <w:sz w:val="24"/>
      <w:szCs w:val="24"/>
    </w:rPr>
  </w:style>
  <w:style w:type="character" w:styleId="ListLabel161">
    <w:name w:val="ListLabel 161"/>
    <w:qFormat/>
    <w:rPr>
      <w:lang w:val="ru-RU"/>
    </w:rPr>
  </w:style>
  <w:style w:type="character" w:styleId="ListLabel162">
    <w:name w:val="ListLabel 162"/>
    <w:qFormat/>
    <w:rPr>
      <w:b/>
      <w:bCs w:val="false"/>
      <w:sz w:val="24"/>
      <w:szCs w:val="24"/>
    </w:rPr>
  </w:style>
  <w:style w:type="character" w:styleId="ListLabel163">
    <w:name w:val="ListLabel 163"/>
    <w:qFormat/>
    <w:rPr>
      <w:b/>
      <w:bCs/>
      <w:sz w:val="24"/>
      <w:szCs w:val="24"/>
    </w:rPr>
  </w:style>
  <w:style w:type="character" w:styleId="ListLabel164">
    <w:name w:val="ListLabel 164"/>
    <w:qFormat/>
    <w:rPr>
      <w:sz w:val="24"/>
      <w:szCs w:val="24"/>
    </w:rPr>
  </w:style>
  <w:style w:type="character" w:styleId="ListLabel165">
    <w:name w:val="ListLabel 165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66">
    <w:name w:val="ListLabel 166"/>
    <w:qFormat/>
    <w:rPr>
      <w:b/>
      <w:bCs/>
      <w:i w:val="false"/>
      <w:iCs/>
      <w:sz w:val="24"/>
      <w:szCs w:val="24"/>
    </w:rPr>
  </w:style>
  <w:style w:type="character" w:styleId="ListLabel167">
    <w:name w:val="ListLabel 167"/>
    <w:qFormat/>
    <w:rPr>
      <w:rFonts w:cs="Times New Roman"/>
      <w:b/>
      <w:bCs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68">
    <w:name w:val="ListLabel 168"/>
    <w:qFormat/>
    <w:rPr>
      <w:b/>
      <w:bCs/>
      <w:i w:val="false"/>
      <w:iCs/>
      <w:sz w:val="24"/>
      <w:szCs w:val="24"/>
    </w:rPr>
  </w:style>
  <w:style w:type="character" w:styleId="ListLabel169">
    <w:name w:val="ListLabel 169"/>
    <w:qFormat/>
    <w:rPr>
      <w:lang w:val="ru-RU"/>
    </w:rPr>
  </w:style>
  <w:style w:type="character" w:styleId="ListLabel170">
    <w:name w:val="ListLabel 170"/>
    <w:qFormat/>
    <w:rPr>
      <w:b/>
      <w:bCs w:val="false"/>
      <w:sz w:val="24"/>
      <w:szCs w:val="24"/>
    </w:rPr>
  </w:style>
  <w:style w:type="character" w:styleId="ListLabel171">
    <w:name w:val="ListLabel 171"/>
    <w:qFormat/>
    <w:rPr>
      <w:b/>
      <w:bCs/>
      <w:sz w:val="24"/>
      <w:szCs w:val="24"/>
    </w:rPr>
  </w:style>
  <w:style w:type="character" w:styleId="ListLabel172">
    <w:name w:val="ListLabel 172"/>
    <w:qFormat/>
    <w:rPr>
      <w:sz w:val="24"/>
      <w:szCs w:val="24"/>
    </w:rPr>
  </w:style>
  <w:style w:type="character" w:styleId="ListLabel173">
    <w:name w:val="ListLabel 173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74">
    <w:name w:val="ListLabel 174"/>
    <w:qFormat/>
    <w:rPr>
      <w:b/>
      <w:bCs/>
      <w:i w:val="false"/>
      <w:iCs/>
      <w:sz w:val="24"/>
      <w:szCs w:val="24"/>
    </w:rPr>
  </w:style>
  <w:style w:type="character" w:styleId="ListLabel175">
    <w:name w:val="ListLabel 175"/>
    <w:qFormat/>
    <w:rPr>
      <w:rFonts w:cs="Times New Roman"/>
      <w:b/>
      <w:bCs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8"/>
      <w:u w:val="none"/>
      <w:effect w:val="none"/>
      <w:vertAlign w:val="baseline"/>
      <w:em w:val="none"/>
    </w:rPr>
  </w:style>
  <w:style w:type="character" w:styleId="ListLabel176">
    <w:name w:val="ListLabel 176"/>
    <w:qFormat/>
    <w:rPr>
      <w:b/>
      <w:bCs/>
      <w:i w:val="false"/>
      <w:iCs/>
      <w:sz w:val="24"/>
      <w:szCs w:val="24"/>
    </w:rPr>
  </w:style>
  <w:style w:type="character" w:styleId="ListLabel177">
    <w:name w:val="ListLabel 177"/>
    <w:qFormat/>
    <w:rPr>
      <w:lang w:val="ru-RU"/>
    </w:rPr>
  </w:style>
  <w:style w:type="character" w:styleId="ListLabel178">
    <w:name w:val="ListLabel 178"/>
    <w:qFormat/>
    <w:rPr>
      <w:b/>
      <w:bCs w:val="false"/>
      <w:sz w:val="24"/>
      <w:szCs w:val="24"/>
    </w:rPr>
  </w:style>
  <w:style w:type="character" w:styleId="ListLabel179">
    <w:name w:val="ListLabel 179"/>
    <w:qFormat/>
    <w:rPr>
      <w:b/>
      <w:bCs/>
      <w:sz w:val="24"/>
      <w:szCs w:val="24"/>
    </w:rPr>
  </w:style>
  <w:style w:type="character" w:styleId="ListLabel180">
    <w:name w:val="ListLabel 180"/>
    <w:qFormat/>
    <w:rPr>
      <w:sz w:val="24"/>
      <w:szCs w:val="24"/>
    </w:rPr>
  </w:style>
  <w:style w:type="character" w:styleId="Style20">
    <w:name w:val="Основной шрифт абзаца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22">
    <w:name w:val="Body Text"/>
    <w:basedOn w:val="Normal"/>
    <w:link w:val="af2"/>
    <w:rsid w:val="0076353a"/>
    <w:pPr>
      <w:spacing w:before="0" w:after="12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yle2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7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8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link w:val="a9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9">
    <w:name w:val="Header"/>
    <w:basedOn w:val="Normal"/>
    <w:link w:val="ad"/>
    <w:uiPriority w:val="99"/>
    <w:rsid w:val="0076353a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0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1">
    <w:name w:val="Footer"/>
    <w:basedOn w:val="Normal"/>
    <w:rsid w:val="0076353a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2" w:customStyle="1">
    <w:name w:val="Подпункт"/>
    <w:basedOn w:val="Normal"/>
    <w:link w:val="15"/>
    <w:qFormat/>
    <w:rsid w:val="0076353a"/>
    <w:pPr>
      <w:tabs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9"/>
    <w:qFormat/>
    <w:rsid w:val="0076353a"/>
    <w:pPr>
      <w:keepNext w:val="true"/>
      <w:tabs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3" w:customStyle="1">
    <w:name w:val="Раздел регламента"/>
    <w:basedOn w:val="Normal"/>
    <w:qFormat/>
    <w:rsid w:val="00e228fa"/>
    <w:pPr/>
    <w:rPr/>
  </w:style>
  <w:style w:type="paragraph" w:styleId="Style3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fc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autoRedefine/>
    <w:uiPriority w:val="39"/>
    <w:rsid w:val="006b6b70"/>
    <w:pPr>
      <w:tabs>
        <w:tab w:val="left" w:pos="1120" w:leader="none"/>
        <w:tab w:val="right" w:pos="9911" w:leader="none"/>
      </w:tabs>
      <w:ind w:left="560" w:hanging="0"/>
    </w:pPr>
    <w:rPr>
      <w:rFonts w:cs="Calibri" w:cstheme="minorHAnsi"/>
      <w:b/>
      <w:bCs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">
    <w:name w:val="caption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36">
    <w:name w:val="Subtitle"/>
    <w:basedOn w:val="Normal"/>
    <w:link w:val="aff3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aff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link w:val="2d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TOCHeading">
    <w:name w:val="TOC Heading"/>
    <w:basedOn w:val="1"/>
    <w:uiPriority w:val="39"/>
    <w:qFormat/>
    <w:rsid w:val="00d22f6d"/>
    <w:pPr>
      <w:keepLines/>
      <w:numPr>
        <w:ilvl w:val="0"/>
        <w:numId w:val="0"/>
      </w:numPr>
      <w:spacing w:before="480" w:after="60"/>
      <w:ind w:left="-57" w:right="0" w:firstLine="57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afff0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jc w:val="left"/>
    </w:pPr>
    <w:rPr>
      <w:rFonts w:ascii="Times New Roman" w:hAnsi="Times New Roman" w:eastAsia="Calibri" w:cs="Times New Roman"/>
      <w:color w:val="00000A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ind w:firstLine="720"/>
      <w:jc w:val="left"/>
    </w:pPr>
    <w:rPr>
      <w:rFonts w:ascii="Arial" w:hAnsi="Arial" w:eastAsia="Times New Roman" w:cs="Arial"/>
      <w:color w:val="00000A"/>
      <w:sz w:val="28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8" w:customStyle="1">
    <w:name w:val="Пункт"/>
    <w:basedOn w:val="Normal"/>
    <w:qFormat/>
    <w:rsid w:val="00d22f6d"/>
    <w:pPr>
      <w:widowControl w:val="false"/>
      <w:tabs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1" w:customStyle="1">
    <w:name w:val="Подподпункт"/>
    <w:basedOn w:val="Style32"/>
    <w:link w:val="afff8"/>
    <w:qFormat/>
    <w:rsid w:val="0025139e"/>
    <w:pPr>
      <w:tabs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2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3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8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44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link w:val="afffa"/>
    <w:qFormat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4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b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ConsPlusTitle" w:customStyle="1">
    <w:name w:val="ConsPlusTitle"/>
    <w:qFormat/>
    <w:rsid w:val="006b49ad"/>
    <w:pPr>
      <w:widowControl w:val="false"/>
      <w:bidi w:val="0"/>
      <w:jc w:val="left"/>
    </w:pPr>
    <w:rPr>
      <w:rFonts w:ascii="Arial" w:hAnsi="Arial" w:eastAsia="" w:cs="Arial" w:eastAsiaTheme="minorEastAsia"/>
      <w:b/>
      <w:color w:val="00000A"/>
      <w:sz w:val="28"/>
      <w:szCs w:val="22"/>
      <w:lang w:val="ru-RU" w:eastAsia="ru-RU" w:bidi="ar-SA"/>
    </w:rPr>
  </w:style>
  <w:style w:type="paragraph" w:styleId="Style46" w:customStyle="1">
    <w:name w:val="Знак Знак Знак Знак Знак"/>
    <w:basedOn w:val="Normal"/>
    <w:qFormat/>
    <w:rsid w:val="001a542e"/>
    <w:pPr>
      <w:spacing w:lineRule="exact" w:line="240" w:before="0" w:after="160"/>
    </w:pPr>
    <w:rPr>
      <w:rFonts w:ascii="Verdana" w:hAnsi="Verdana" w:cs="Verdana"/>
      <w:sz w:val="20"/>
      <w:szCs w:val="20"/>
    </w:rPr>
  </w:style>
  <w:style w:type="paragraph" w:styleId="Style47">
    <w:name w:val="Содержимое таблицы"/>
    <w:basedOn w:val="Normal"/>
    <w:qFormat/>
    <w:pPr/>
    <w:rPr/>
  </w:style>
  <w:style w:type="paragraph" w:styleId="Style48">
    <w:name w:val="Заголовок таблицы"/>
    <w:basedOn w:val="Style47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7BB6C-3CBF-4396-BBD9-D3BC0285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Application>LibreOffice/5.3.6.1$Linux_X86_64 LibreOffice_project/30$Build-1</Application>
  <Pages>9</Pages>
  <Words>1137</Words>
  <Characters>7748</Characters>
  <CharactersWithSpaces>8903</CharactersWithSpaces>
  <Paragraphs>240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2023-08-15T22:46:00Z</dcterms:created>
  <dc:creator>Быстров Олег Геннадьевич</dc:creator>
  <dc:description/>
  <dc:language>ru-RU</dc:language>
  <cp:lastModifiedBy/>
  <cp:lastPrinted>2026-08-24T14:36:52Z</cp:lastPrinted>
  <dcterms:modified xsi:type="dcterms:W3CDTF">2026-08-24T14:46:34Z</dcterms:modified>
  <cp:revision>59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