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  <w:bookmarkStart w:id="0" w:name="_Toc137554584"/>
      <w:bookmarkStart w:id="1" w:name="_Toc141696704"/>
      <w:bookmarkStart w:id="2" w:name="_Toc139856287"/>
      <w:bookmarkStart w:id="3" w:name="_Toc137554584"/>
      <w:bookmarkStart w:id="4" w:name="_Toc141696704"/>
      <w:bookmarkStart w:id="5" w:name="_Toc139856287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  <w:bookmarkStart w:id="6" w:name="_Toc139856287_Копия_1"/>
      <w:bookmarkStart w:id="7" w:name="_Toc141696704_Копия_1"/>
      <w:bookmarkStart w:id="8" w:name="_Toc137554584_Копия_1"/>
      <w:bookmarkStart w:id="9" w:name="_Toc139856287_Копия_1"/>
      <w:bookmarkStart w:id="10" w:name="_Toc141696704_Копия_1"/>
      <w:bookmarkStart w:id="11" w:name="_Toc137554584_Копия_1"/>
      <w:bookmarkEnd w:id="9"/>
      <w:bookmarkEnd w:id="10"/>
      <w:bookmarkEnd w:id="11"/>
    </w:p>
    <w:p>
      <w:pPr>
        <w:pStyle w:val="Normal"/>
        <w:keepNext w:val="true"/>
        <w:keepLines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BodyText"/>
        <w:numPr>
          <w:ilvl w:val="0"/>
        </w:numPr>
        <w:jc w:val="center"/>
        <w:rPr>
          <w:b/>
          <w:bCs/>
        </w:rPr>
      </w:pPr>
      <w:bookmarkStart w:id="12" w:name="__RefHeading___Toc20885_1323904207"/>
      <w:bookmarkEnd w:id="12"/>
      <w:r>
        <w:rPr>
          <w:b/>
          <w:bCs/>
        </w:rPr>
        <w:t>ТЕХНИЧЕСКИЕ ТРЕБОВАНИЯ</w:t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b/>
          <w:color w:val="auto"/>
          <w:kern w:val="0"/>
          <w:sz w:val="24"/>
          <w:szCs w:val="24"/>
          <w:lang w:val="ru-RU" w:eastAsia="ru-RU" w:bidi="ar-SA"/>
        </w:rPr>
        <w:t>ОКПД2 27.12.24</w:t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Поставка клапана предохранительного XPRD00-00237799 CS-45527 Qualitrol</w:t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(аварийный запас)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</w:r>
      <w:bookmarkStart w:id="13" w:name="_GoBack"/>
      <w:bookmarkStart w:id="14" w:name="_GoBack"/>
      <w:bookmarkEnd w:id="14"/>
      <w:r>
        <w:br w:type="page"/>
      </w:r>
    </w:p>
    <w:p>
      <w:pPr>
        <w:pStyle w:val="Normal"/>
        <w:keepNext w:val="true"/>
        <w:keepLines/>
        <w:jc w:val="center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 xml:space="preserve">СОДЕРЖАНИЕ 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20887_1323904207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0889_1323904207"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0891_1323904207"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0893_1323904207">
            <w:r>
              <w:rPr>
                <w:webHidden/>
                <w:rStyle w:val="Style14"/>
                <w:vanish w:val="false"/>
              </w:rPr>
              <w:t>1.3. Цель использования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0897_1323904207">
            <w:r>
              <w:rPr>
                <w:webHidden/>
                <w:rStyle w:val="Style14"/>
                <w:vanish w:val="false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20899_1323904207">
            <w:r>
              <w:rPr>
                <w:webHidden/>
                <w:rStyle w:val="Style14"/>
                <w:vanish w:val="false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0901_1323904207"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продукции*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3429_1445424300">
            <w:r>
              <w:rPr>
                <w:webHidden/>
                <w:rStyle w:val="Style14"/>
                <w:vanish w:val="false"/>
              </w:rPr>
              <w:t>2.2. Требования к качеству продукции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0907_1323904207">
            <w:r>
              <w:rPr>
                <w:webHidden/>
                <w:rStyle w:val="Style14"/>
                <w:vanish w:val="false"/>
              </w:rPr>
              <w:t>Таблица 3. Требования к качеству продукции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20909_1323904207">
            <w:r>
              <w:rPr>
                <w:webHidden/>
                <w:rStyle w:val="Style14"/>
                <w:vanish w:val="false"/>
              </w:rPr>
              <w:t>2.2.1. В составе заявки необходимо предоставить:</w:t>
              <w:tab/>
              <w:t>8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0911_1323904207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8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3308_1323904207">
            <w:r>
              <w:rPr>
                <w:webHidden/>
                <w:rStyle w:val="Style14"/>
                <w:vanish w:val="false"/>
              </w:rPr>
              <w:t>4. Приложения</w:t>
              <w:tab/>
              <w:t>8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caps/>
        </w:rPr>
      </w:pPr>
      <w:bookmarkStart w:id="15" w:name="__RefHeading___Toc20887_1323904207"/>
      <w:bookmarkStart w:id="16" w:name="_Toc51921655"/>
      <w:bookmarkStart w:id="17" w:name="_Toc141728489"/>
      <w:bookmarkStart w:id="18" w:name="_Toc54279827"/>
      <w:bookmarkEnd w:id="15"/>
      <w:r>
        <w:rPr/>
        <w:t>Общие сведения</w:t>
      </w:r>
      <w:bookmarkEnd w:id="16"/>
      <w:bookmarkEnd w:id="17"/>
      <w:bookmarkEnd w:id="18"/>
    </w:p>
    <w:p>
      <w:pPr>
        <w:pStyle w:val="Heading4"/>
        <w:numPr>
          <w:ilvl w:val="1"/>
          <w:numId w:val="3"/>
        </w:numPr>
        <w:rPr/>
      </w:pPr>
      <w:bookmarkStart w:id="19" w:name="__RefHeading___Toc20889_1323904207"/>
      <w:bookmarkStart w:id="20" w:name="_Toc46743505"/>
      <w:bookmarkStart w:id="21" w:name="_Toc141728490"/>
      <w:bookmarkEnd w:id="19"/>
      <w:r>
        <w:rPr/>
        <w:t>Обозначения и сокращения</w:t>
      </w:r>
      <w:bookmarkEnd w:id="20"/>
      <w:bookmarkEnd w:id="21"/>
    </w:p>
    <w:p>
      <w:pPr>
        <w:pStyle w:val="Normal"/>
        <w:rPr/>
      </w:pPr>
      <w:r>
        <w:rPr/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‍</w:t>
            </w:r>
            <w:r>
              <w:rPr>
                <w:rFonts w:eastAsia="Times New Roman" w:cs="Times New Roman"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АЗ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jc w:val="both"/>
              <w:rPr>
                <w:rStyle w:val="Style8"/>
                <w:b w:val="false"/>
                <w:bCs/>
                <w:i/>
                <w:i/>
                <w:iCs/>
                <w:sz w:val="24"/>
                <w:szCs w:val="24"/>
              </w:rPr>
            </w:pPr>
            <w:r>
              <w:rPr>
                <w:rStyle w:val="Style8"/>
                <w:rFonts w:eastAsia="Times New Roman" w:cs="Times New Roman"/>
                <w:b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Аварийный запас;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Style w:val="Style8"/>
                <w:b w:val="false"/>
                <w:i/>
                <w:i/>
                <w:iCs/>
                <w:sz w:val="24"/>
                <w:szCs w:val="24"/>
                <w:shd w:fill="auto" w:val="clear"/>
              </w:rPr>
            </w:pPr>
            <w:r>
              <w:rPr>
                <w:i/>
                <w:iCs/>
                <w:sz w:val="24"/>
                <w:szCs w:val="24"/>
              </w:rPr>
              <w:t>технические требования;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jc w:val="both"/>
              <w:rPr>
                <w:i/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Филиал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jc w:val="both"/>
              <w:rPr>
                <w:rStyle w:val="Style8"/>
                <w:rFonts w:eastAsia="Times New Roman" w:cs="Times New Roman"/>
                <w:b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Style w:val="Style8"/>
                <w:b w:val="false"/>
                <w:i/>
                <w:iCs/>
                <w:sz w:val="24"/>
                <w:szCs w:val="24"/>
                <w:shd w:fill="auto" w:val="clear"/>
              </w:rPr>
              <w:t>Филиал ПАО «РусГидро» - «Саяно-Шушенская ГЭС имени П.С. Непорожнего».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‍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jc w:val="both"/>
              <w:rPr>
                <w:rStyle w:val="Style8"/>
                <w:rFonts w:eastAsia="Times New Roman" w:cs="Times New Roman"/>
                <w:b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</w:tbl>
    <w:p>
      <w:pPr>
        <w:pStyle w:val="29"/>
        <w:numPr>
          <w:ilvl w:val="0"/>
          <w:numId w:val="0"/>
        </w:numPr>
        <w:ind w:left="0" w:firstLine="709"/>
        <w:rPr>
          <w:rFonts w:ascii="Times New Roman" w:hAnsi="Times New Roman" w:eastAsia="Times New Roman" w:cs="Times New Roman"/>
          <w:b/>
          <w:bCs/>
          <w:i/>
          <w:i/>
          <w:i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29"/>
        <w:numPr>
          <w:ilvl w:val="0"/>
          <w:numId w:val="0"/>
        </w:numPr>
        <w:ind w:left="0" w:firstLine="709"/>
        <w:rPr/>
      </w:pPr>
      <w:r>
        <w:rPr>
          <w:rFonts w:eastAsia="Times New Roman" w:cs="Times New Roman"/>
          <w:b/>
          <w:bCs/>
          <w:i/>
          <w:iCs/>
          <w:color w:val="auto"/>
          <w:kern w:val="0"/>
          <w:sz w:val="24"/>
          <w:szCs w:val="24"/>
          <w:lang w:val="ru-RU" w:eastAsia="ru-RU" w:bidi="ar-SA"/>
        </w:rPr>
        <w:t>Аварийный запас</w:t>
      </w:r>
      <w:r>
        <w:rPr>
          <w:rFonts w:eastAsia="Times New Roman" w:cs="Times New Roman"/>
          <w:i/>
          <w:iCs/>
          <w:color w:val="auto"/>
          <w:kern w:val="0"/>
          <w:sz w:val="24"/>
          <w:szCs w:val="24"/>
          <w:lang w:val="ru-RU" w:eastAsia="ru-RU" w:bidi="ar-SA"/>
        </w:rPr>
        <w:t xml:space="preserve"> – запас товарно-материальных средств (оборудования, конструктивных элементов, запасных частей, расходных материалов), предназначенный для предотвращения и устранения последствий аварий (отказов, неисправностей), возникающих в процессе эксплуатации производственных объектов.</w:t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pStyle w:val="Heading4"/>
        <w:numPr>
          <w:ilvl w:val="1"/>
          <w:numId w:val="3"/>
        </w:numPr>
        <w:rPr/>
      </w:pPr>
      <w:bookmarkStart w:id="22" w:name="__RefHeading___Toc20891_1323904207"/>
      <w:bookmarkStart w:id="23" w:name="_Toc46743506"/>
      <w:bookmarkStart w:id="24" w:name="_Toc141728491"/>
      <w:bookmarkEnd w:id="22"/>
      <w:r>
        <w:rPr/>
        <w:t>Наименование закупаемой продукции</w:t>
      </w:r>
      <w:bookmarkEnd w:id="23"/>
      <w:bookmarkEnd w:id="24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120"/>
        <w:jc w:val="both"/>
        <w:rPr>
          <w:i/>
          <w:i/>
          <w:iCs/>
          <w:sz w:val="24"/>
          <w:szCs w:val="24"/>
        </w:rPr>
      </w:pPr>
      <w:r>
        <w:rPr>
          <w:rFonts w:eastAsia="Calibri"/>
          <w:b w:val="false"/>
          <w:bCs w:val="false"/>
          <w:i/>
          <w:iCs/>
          <w:sz w:val="24"/>
          <w:szCs w:val="24"/>
        </w:rPr>
        <w:tab/>
      </w:r>
      <w:r>
        <w:rPr>
          <w:rStyle w:val="Style8"/>
          <w:rFonts w:eastAsia="Calibri" w:cs="Times New Roman"/>
          <w:b w:val="false"/>
          <w:bCs w:val="false"/>
          <w:i/>
          <w:iCs/>
          <w:color w:val="000000"/>
          <w:kern w:val="0"/>
          <w:sz w:val="24"/>
          <w:szCs w:val="24"/>
          <w:shd w:fill="auto" w:val="clear"/>
          <w:lang w:val="ru-RU" w:eastAsia="en-US" w:bidi="ar-SA"/>
        </w:rPr>
        <w:t xml:space="preserve">Клапан предохранительный XPRD00-00237799 CS-45527 Qualitrol </w:t>
      </w:r>
      <w:r>
        <w:rPr>
          <w:rFonts w:eastAsia="Calibri"/>
          <w:b w:val="false"/>
          <w:bCs w:val="false"/>
          <w:i/>
          <w:iCs/>
          <w:sz w:val="24"/>
          <w:szCs w:val="24"/>
        </w:rPr>
        <w:t>(аварийный запас).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25" w:name="__RefHeading___Toc20893_1323904207"/>
      <w:bookmarkStart w:id="26" w:name="_Toc141728492"/>
      <w:bookmarkStart w:id="27" w:name="_Toc46743507"/>
      <w:bookmarkEnd w:id="25"/>
      <w:r>
        <w:rPr/>
        <w:t>Цель использования закупаемой продукции</w:t>
      </w:r>
      <w:bookmarkEnd w:id="27"/>
      <w:r>
        <w:rPr/>
        <w:t xml:space="preserve"> </w:t>
      </w:r>
      <w:bookmarkEnd w:id="26"/>
    </w:p>
    <w:p>
      <w:pPr>
        <w:pStyle w:val="ConsPlusNormal"/>
        <w:spacing w:before="240" w:after="0"/>
        <w:ind w:left="0" w:firstLine="540"/>
        <w:jc w:val="both"/>
        <w:rPr/>
      </w:pPr>
      <w:r>
        <w:rPr>
          <w:rStyle w:val="Style8"/>
          <w:rFonts w:ascii="Times New Roman" w:hAnsi="Times New Roman"/>
          <w:b w:val="false"/>
          <w:bCs w:val="false"/>
          <w:i/>
          <w:iCs/>
          <w:sz w:val="24"/>
          <w:szCs w:val="24"/>
          <w:shd w:fill="auto" w:val="clear"/>
        </w:rPr>
        <w:t>Закупка осуществляется в целях формирования и поддержания неснижаемого запаса материально технических ресурсов для предотвращения и развития аварийных ситуаций на оборудовании Саяно-Шушенской ГЭС ( защита трансформаторов ТДНС-16000/35-У1).</w:t>
      </w:r>
    </w:p>
    <w:p>
      <w:pPr>
        <w:pStyle w:val="29"/>
        <w:numPr>
          <w:ilvl w:val="0"/>
          <w:numId w:val="0"/>
        </w:numPr>
        <w:tabs>
          <w:tab w:val="clear" w:pos="1701"/>
          <w:tab w:val="left" w:pos="1418" w:leader="none"/>
        </w:tabs>
        <w:ind w:left="0" w:firstLine="709"/>
        <w:jc w:val="both"/>
        <w:rPr/>
      </w:pPr>
      <w:r>
        <w:rPr>
          <w:rStyle w:val="Style8"/>
          <w:b w:val="false"/>
          <w:bCs w:val="false"/>
          <w:i/>
          <w:iCs/>
          <w:sz w:val="24"/>
          <w:szCs w:val="24"/>
          <w:shd w:fill="auto" w:val="clear"/>
        </w:rPr>
        <w:t xml:space="preserve">Целью </w:t>
      </w:r>
      <w:r>
        <w:rPr>
          <w:rStyle w:val="Style8"/>
          <w:rFonts w:eastAsia="Times New Roman" w:cs="Arial"/>
          <w:b w:val="false"/>
          <w:bCs w:val="false"/>
          <w:iCs/>
          <w:color w:val="000000"/>
          <w:kern w:val="0"/>
          <w:sz w:val="24"/>
          <w:szCs w:val="24"/>
          <w:shd w:fill="auto" w:val="clear"/>
          <w:lang w:val="ru-RU" w:eastAsia="ru-RU" w:bidi="ar-SA"/>
        </w:rPr>
        <w:t>формирования</w:t>
      </w:r>
      <w:r>
        <w:rPr>
          <w:rStyle w:val="Style8"/>
          <w:b w:val="false"/>
          <w:bCs w:val="false"/>
          <w:i/>
          <w:iCs/>
          <w:sz w:val="24"/>
          <w:szCs w:val="24"/>
          <w:shd w:fill="auto" w:val="clear"/>
        </w:rPr>
        <w:t xml:space="preserve"> и поддержания АЗ является минимизация ущерба от последствий аварий, повреждений технологического оборудования и сетевых объектов, за счет сокращения времени обеспечения оборудованием, конструктивными элементами и расходными материалами, необходимыми для аварийно-восстановительных работ или работ, направленных на предотвращение возможных аварийных отказов.</w:t>
      </w:r>
    </w:p>
    <w:p>
      <w:pPr>
        <w:pStyle w:val="29"/>
        <w:numPr>
          <w:ilvl w:val="0"/>
          <w:numId w:val="3"/>
        </w:numPr>
        <w:ind w:left="0" w:hanging="0"/>
        <w:jc w:val="center"/>
        <w:rPr>
          <w:caps/>
        </w:rPr>
      </w:pPr>
      <w:bookmarkStart w:id="28" w:name="__RefHeading___Toc20895_1323904207"/>
      <w:bookmarkStart w:id="29" w:name="_Toc51921656"/>
      <w:bookmarkStart w:id="30" w:name="_Toc54279835"/>
      <w:bookmarkStart w:id="31" w:name="_Toc141728496"/>
      <w:bookmarkStart w:id="32" w:name="_Toc46743510"/>
      <w:bookmarkStart w:id="33" w:name="_Toc50125126"/>
      <w:bookmarkEnd w:id="28"/>
      <w:bookmarkEnd w:id="32"/>
      <w:bookmarkEnd w:id="33"/>
      <w:r>
        <w:rPr/>
        <w:t>Требования к продукции</w:t>
      </w:r>
      <w:bookmarkEnd w:id="29"/>
      <w:bookmarkEnd w:id="30"/>
      <w:bookmarkEnd w:id="31"/>
    </w:p>
    <w:p>
      <w:pPr>
        <w:pStyle w:val="Heading4"/>
        <w:numPr>
          <w:ilvl w:val="1"/>
          <w:numId w:val="3"/>
        </w:numPr>
        <w:rPr/>
      </w:pPr>
      <w:bookmarkStart w:id="34" w:name="__RefHeading___Toc20897_1323904207"/>
      <w:bookmarkStart w:id="35" w:name="_Toc141728497"/>
      <w:bookmarkEnd w:id="34"/>
      <w:r>
        <w:rPr/>
        <w:t>Требования к объемам и срокам поставки</w:t>
      </w:r>
      <w:bookmarkEnd w:id="35"/>
    </w:p>
    <w:p>
      <w:pPr>
        <w:pStyle w:val="Heading3"/>
        <w:numPr>
          <w:ilvl w:val="2"/>
          <w:numId w:val="3"/>
        </w:numPr>
        <w:rPr/>
      </w:pPr>
      <w:bookmarkStart w:id="36" w:name="__RefHeading___Toc20899_1323904207"/>
      <w:bookmarkStart w:id="37" w:name="_Toc141728498"/>
      <w:bookmarkEnd w:id="36"/>
      <w:r>
        <w:rPr/>
        <w:t>Перечень и объем закупаемой продукции</w:t>
      </w:r>
      <w:bookmarkEnd w:id="37"/>
    </w:p>
    <w:p>
      <w:pPr>
        <w:pStyle w:val="Heading1"/>
        <w:numPr>
          <w:ilvl w:val="0"/>
          <w:numId w:val="0"/>
        </w:numPr>
        <w:ind w:left="0" w:hanging="0"/>
        <w:rPr/>
      </w:pPr>
      <w:bookmarkStart w:id="38" w:name="__RefHeading___Toc20901_1323904207"/>
      <w:bookmarkStart w:id="39" w:name="_Toc141728499"/>
      <w:bookmarkEnd w:id="38"/>
      <w:r>
        <w:rPr/>
        <w:t>Таблица 1.1 Перечень и объем закупаемой продукции</w:t>
      </w:r>
      <w:bookmarkEnd w:id="39"/>
      <w:r>
        <w:rPr/>
        <w:t xml:space="preserve">* </w:t>
      </w:r>
    </w:p>
    <w:tbl>
      <w:tblPr>
        <w:tblW w:w="9791" w:type="dxa"/>
        <w:jc w:val="left"/>
        <w:tblInd w:w="1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90"/>
        <w:gridCol w:w="2996"/>
        <w:gridCol w:w="2155"/>
        <w:gridCol w:w="2141"/>
        <w:gridCol w:w="972"/>
        <w:gridCol w:w="936"/>
      </w:tblGrid>
      <w:tr>
        <w:trPr>
          <w:trHeight w:val="1026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Тип, марка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Производитель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Клапан предохранительный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XPRD00-00237799 CS-45527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i/>
                <w:i/>
                <w:iCs/>
                <w:color w:val="000000"/>
                <w:sz w:val="24"/>
                <w:szCs w:val="28"/>
              </w:rPr>
            </w:pP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Qualitrol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</w:rPr>
            </w:pPr>
            <w:r>
              <w:rPr>
                <w:b w:val="false"/>
                <w:bCs w:val="false"/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</w:tr>
    </w:tbl>
    <w:p>
      <w:pPr>
        <w:pStyle w:val="Normal"/>
        <w:jc w:val="both"/>
        <w:rPr>
          <w:rStyle w:val="Style8"/>
          <w:rFonts w:eastAsia="Calibri" w:cs="Times New Roman"/>
          <w:b w:val="false"/>
          <w:bCs w:val="false"/>
          <w:iCs/>
          <w:color w:val="000000"/>
          <w:kern w:val="0"/>
          <w:sz w:val="24"/>
          <w:szCs w:val="24"/>
          <w:shd w:fill="auto" w:val="clear"/>
          <w:lang w:val="ru-RU" w:eastAsia="ru-RU" w:bidi="ar-SA"/>
        </w:rPr>
      </w:pPr>
      <w:r>
        <w:rPr/>
      </w:r>
    </w:p>
    <w:p>
      <w:pPr>
        <w:pStyle w:val="Normal"/>
        <w:rPr>
          <w:b w:val="false"/>
          <w:i w:val="false"/>
          <w:i w:val="false"/>
          <w:caps w:val="false"/>
          <w:smallCaps w:val="false"/>
          <w:spacing w:val="0"/>
        </w:rPr>
      </w:pPr>
      <w:r>
        <w:rPr>
          <w:b w:val="false"/>
          <w:i w:val="false"/>
          <w:caps w:val="false"/>
          <w:smallCaps w:val="false"/>
          <w:spacing w:val="0"/>
        </w:rPr>
      </w:r>
    </w:p>
    <w:p>
      <w:pPr>
        <w:pStyle w:val="Normal"/>
        <w:numPr>
          <w:ilvl w:val="2"/>
          <w:numId w:val="3"/>
        </w:numPr>
        <w:ind w:left="0" w:hanging="0"/>
        <w:jc w:val="both"/>
        <w:rPr/>
      </w:pPr>
      <w:bookmarkStart w:id="40" w:name="_Toc141728501"/>
      <w:bookmarkStart w:id="41" w:name="_Toc50125126_Копия_1"/>
      <w:bookmarkStart w:id="42" w:name="_Toc54449295"/>
      <w:bookmarkStart w:id="43" w:name="_Toc54596167"/>
      <w:bookmarkStart w:id="44" w:name="_Toc141728500"/>
      <w:bookmarkStart w:id="45" w:name="_Toc54449322"/>
      <w:bookmarkStart w:id="46" w:name="_Toc54595881"/>
      <w:bookmarkStart w:id="47" w:name="_Toc54449446"/>
      <w:bookmarkEnd w:id="41"/>
      <w:bookmarkEnd w:id="42"/>
      <w:bookmarkEnd w:id="43"/>
      <w:bookmarkEnd w:id="44"/>
      <w:bookmarkEnd w:id="45"/>
      <w:bookmarkEnd w:id="46"/>
      <w:bookmarkEnd w:id="47"/>
      <w:r>
        <w:rPr>
          <w:b/>
          <w:bCs/>
          <w:sz w:val="24"/>
        </w:rPr>
        <w:t>Т</w:t>
      </w:r>
      <w:bookmarkEnd w:id="40"/>
      <w:r>
        <w:rPr>
          <w:b/>
          <w:bCs/>
          <w:sz w:val="24"/>
        </w:rPr>
        <w:t>ребования</w:t>
      </w: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 xml:space="preserve"> к</w:t>
      </w:r>
      <w:r>
        <w:rPr>
          <w:rFonts w:eastAsia="Calibri" w:cs="Times New Roman"/>
          <w:b/>
          <w:bCs/>
          <w:color w:val="auto"/>
          <w:kern w:val="0"/>
          <w:sz w:val="28"/>
          <w:szCs w:val="24"/>
          <w:lang w:val="x-none" w:eastAsia="x-none" w:bidi="ar-SA"/>
        </w:rPr>
        <w:t xml:space="preserve"> </w:t>
      </w: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>срокам поставки продукции и оказания сопутствующих услу</w:t>
      </w:r>
      <w:r>
        <w:rPr/>
        <w:t>г</w:t>
      </w:r>
    </w:p>
    <w:p>
      <w:pPr>
        <w:pStyle w:val="Normal"/>
        <w:keepNext w:val="true"/>
        <w:widowControl w:val="false"/>
        <w:tabs>
          <w:tab w:val="clear" w:pos="708"/>
          <w:tab w:val="left" w:pos="426" w:leader="none"/>
        </w:tabs>
        <w:spacing w:before="120" w:after="120"/>
        <w:rPr>
          <w:b/>
          <w:sz w:val="24"/>
          <w:szCs w:val="24"/>
        </w:rPr>
      </w:pPr>
      <w:bookmarkStart w:id="48" w:name="_Toc50125127"/>
      <w:bookmarkStart w:id="49" w:name="_Hlk50465669"/>
      <w:bookmarkEnd w:id="49"/>
      <w:r>
        <w:rPr>
          <w:b/>
          <w:sz w:val="24"/>
          <w:szCs w:val="24"/>
        </w:rPr>
        <w:t xml:space="preserve">Таблица 2.1 </w:t>
      </w:r>
      <w:bookmarkStart w:id="50" w:name="_Hlk50465284"/>
      <w:r>
        <w:rPr>
          <w:b/>
          <w:sz w:val="24"/>
          <w:szCs w:val="24"/>
        </w:rPr>
        <w:t>Требования по срокам поставки продукции</w:t>
      </w:r>
      <w:bookmarkEnd w:id="48"/>
      <w:bookmarkEnd w:id="50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ind w:hanging="0"/>
        <w:jc w:val="both"/>
        <w:rPr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ind w:hanging="0"/>
        <w:jc w:val="both"/>
        <w:rPr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</w:r>
      <w:bookmarkStart w:id="51" w:name="__RefHeading___Toc1524_2363587017"/>
      <w:bookmarkStart w:id="52" w:name="_Toc46743510_Копия_1"/>
      <w:bookmarkStart w:id="53" w:name="_Toc46743511"/>
      <w:bookmarkStart w:id="54" w:name="__RefHeading___Toc1524_2363587017"/>
      <w:bookmarkStart w:id="55" w:name="_Toc46743510_Копия_1"/>
      <w:bookmarkStart w:id="56" w:name="_Toc46743511"/>
      <w:bookmarkEnd w:id="54"/>
      <w:bookmarkEnd w:id="55"/>
      <w:bookmarkEnd w:id="56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29"/>
        <w:gridCol w:w="2550"/>
        <w:gridCol w:w="2979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№ </w:t>
            </w:r>
            <w:r>
              <w:rPr>
                <w:rStyle w:val="Style8"/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Наименование продукции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Требования к началу срока поставки продукции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rPr>
                <w:rStyle w:val="Style8"/>
                <w:rFonts w:ascii="Times New Roman" w:hAnsi="Times New Roman"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Клапан предохранительный XPRD00-00237799 CS-45527 Qualitrol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ind w:hanging="0"/>
              <w:jc w:val="both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Style w:val="Style8"/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 даты, следующей за датой заключения договора; требования к окончанию срока поставки продукции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ind w:hanging="0"/>
              <w:jc w:val="both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 течение 90 календарных дней с даты, следующей за датой заключения договора.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  <w:pStyle w:val="Heading4"/>
        <w:numPr>
          <w:ilvl w:val="1"/>
          <w:numId w:val="3"/>
        </w:numPr>
        <w:rPr/>
      </w:pPr>
      <w:bookmarkStart w:id="57" w:name="__RefHeading___Toc3429_1445424300"/>
      <w:bookmarkStart w:id="58" w:name="__RefHeading___Toc985_3583103400_Копия_1"/>
      <w:bookmarkStart w:id="59" w:name="_Toc141728503"/>
      <w:bookmarkEnd w:id="57"/>
      <w:bookmarkEnd w:id="58"/>
      <w:r>
        <w:rPr/>
        <w:t>Требования к к</w:t>
      </w:r>
      <w:bookmarkEnd w:id="59"/>
      <w:r>
        <w:rPr/>
        <w:t>ачеству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sz w:val="24"/>
          <w:szCs w:val="24"/>
          <w:lang w:eastAsia="x-none"/>
        </w:rPr>
      </w:pPr>
      <w:bookmarkStart w:id="60" w:name="__RefHeading___Toc20907_1323904207"/>
      <w:bookmarkStart w:id="61" w:name="_Toc141728504"/>
      <w:bookmarkStart w:id="62" w:name="_Toc50125131"/>
      <w:bookmarkEnd w:id="60"/>
      <w:r>
        <w:rPr>
          <w:rFonts w:eastAsia="Calibri"/>
          <w:b/>
          <w:sz w:val="24"/>
          <w:szCs w:val="24"/>
          <w:lang w:val="x-none" w:eastAsia="x-none"/>
        </w:rPr>
        <w:t>Таблица </w:t>
      </w:r>
      <w:r>
        <w:rPr>
          <w:rFonts w:eastAsia="Calibri"/>
          <w:b/>
          <w:sz w:val="24"/>
          <w:szCs w:val="24"/>
          <w:lang w:eastAsia="x-none"/>
        </w:rPr>
        <w:t>3</w:t>
      </w:r>
      <w:r>
        <w:rPr>
          <w:rFonts w:eastAsia="Calibri"/>
          <w:b/>
          <w:sz w:val="24"/>
          <w:szCs w:val="24"/>
          <w:lang w:val="x-none" w:eastAsia="x-none"/>
        </w:rPr>
        <w:t xml:space="preserve">. </w:t>
      </w:r>
      <w:r>
        <w:rPr>
          <w:rFonts w:eastAsia="Calibri"/>
          <w:b/>
          <w:sz w:val="24"/>
          <w:szCs w:val="24"/>
          <w:lang w:eastAsia="x-none"/>
        </w:rPr>
        <w:t>Требования к качеству продукц</w:t>
      </w:r>
      <w:bookmarkEnd w:id="61"/>
      <w:bookmarkEnd w:id="62"/>
      <w:r>
        <w:rPr>
          <w:rFonts w:eastAsia="Calibri"/>
          <w:b/>
          <w:sz w:val="24"/>
          <w:szCs w:val="24"/>
          <w:lang w:eastAsia="x-none"/>
        </w:rPr>
        <w:t xml:space="preserve">ии </w:t>
      </w:r>
    </w:p>
    <w:tbl>
      <w:tblPr>
        <w:tblStyle w:val="1c"/>
        <w:tblW w:w="1516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14"/>
        <w:gridCol w:w="2324"/>
        <w:gridCol w:w="3966"/>
        <w:gridCol w:w="2678"/>
        <w:gridCol w:w="3080"/>
        <w:gridCol w:w="7"/>
        <w:gridCol w:w="2294"/>
      </w:tblGrid>
      <w:tr>
        <w:trPr/>
        <w:tc>
          <w:tcPr>
            <w:tcW w:w="8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32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396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3" w:name="_Hlk51251235"/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Требование заказчика</w:t>
            </w:r>
            <w:bookmarkEnd w:id="63"/>
          </w:p>
        </w:tc>
        <w:tc>
          <w:tcPr>
            <w:tcW w:w="575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30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32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9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Согласие с требованием / указание характеристик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0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4" w:name="_Hlk51253264"/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  <w:bookmarkEnd w:id="64"/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</w:p>
        </w:tc>
        <w:tc>
          <w:tcPr>
            <w:tcW w:w="230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9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0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230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629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Style w:val="Style8"/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Style w:val="Style8"/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30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Style w:val="Style8"/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690" w:hRule="atLeast"/>
        </w:trPr>
        <w:tc>
          <w:tcPr>
            <w:tcW w:w="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1.1</w:t>
            </w:r>
          </w:p>
        </w:tc>
        <w:tc>
          <w:tcPr>
            <w:tcW w:w="6290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Клапан предохранительный XPRD00-00237799 CS-45527 Qualitrol, требования к техническим характеристикам: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1) назначение — быстрый впуск больших объемов газа или изоляционной жидкости при повышении давления внутри трасформатора, обеспечение возможности контроля и сброса выбрасываемой жидкости;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2) номинальное рабочее давление: 4 PSI — 14 PSI, допуск +/-1;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3) номинальное рабочее давление: 15 PSI — 20 PSI, допуск +/-2;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4) Рабочая температура окружающей среды от -40 </w:t>
            </w: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vertAlign w:val="superscript"/>
                <w:lang w:val="ru-RU" w:eastAsia="en-US" w:bidi="ar-SA"/>
              </w:rPr>
              <w:t>0</w:t>
            </w: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С до 80 </w:t>
            </w: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vertAlign w:val="superscript"/>
                <w:lang w:val="ru-RU" w:eastAsia="en-US" w:bidi="ar-SA"/>
              </w:rPr>
              <w:t>0</w:t>
            </w: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С при температуре масла 30 </w:t>
            </w: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vertAlign w:val="superscript"/>
                <w:lang w:val="ru-RU" w:eastAsia="en-US" w:bidi="ar-SA"/>
              </w:rPr>
              <w:t>0</w:t>
            </w: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5) Клапан - нержавеющая часть;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6) Базовый фланец — алюминиевое литье;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7) Цвет базового фланца- светло-серое порошковое покрытие ASA 70;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8)</w:t>
            </w:r>
            <w:r>
              <w:rPr>
                <w:rStyle w:val="Style8"/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Кольцо — алюминиевое литье, грунтовое конверсионное покрытие;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9) Пружина - Закаленная в масле пружинная проволока ASTM A229, эпоксидно/ полиэфирное покрытие;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10) Материал кожух/корпус — нержавеющая сталь;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11) степень защиты не ниже IP54;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12) Индикатор (семафор) - Алюминий с нейлоновым или эпоксидно/полиэфирным покрытием;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>
                <w:rStyle w:val="Style8"/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Style w:val="Style8"/>
                <w:rFonts w:eastAsia="Calibri" w:cs="Times New Roman"/>
                <w:b w:val="false"/>
                <w:bCs w:val="false"/>
                <w:i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13) Присоединительные размеры бака -  </w:t>
            </w:r>
            <w:r>
              <w:rPr>
                <w:rStyle w:val="Style8"/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171,5 мм;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Прочие технические характеристики и габаритные размеры должны соответ-ствовать указанным в Приложении №2 к настоящим ТТ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yle8"/>
                <w:rFonts w:eastAsia="Calibri" w:cs="Times New Roman"/>
                <w:b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 полном соответствии с приложениями №2 к настоящим ТТ</w:t>
            </w:r>
          </w:p>
        </w:tc>
        <w:tc>
          <w:tcPr>
            <w:tcW w:w="2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i/>
                <w:iCs/>
                <w:color w:val="auto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308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i/>
                <w:iCs/>
                <w:color w:val="auto"/>
                <w:kern w:val="0"/>
                <w:sz w:val="24"/>
                <w:szCs w:val="24"/>
                <w:lang w:val="ru-RU" w:eastAsia="en-US" w:bidi="ar-SA"/>
              </w:rPr>
              <w:t>Паспорт, габаритный чертеж представить в составе технического предложения Участника</w:t>
            </w:r>
          </w:p>
        </w:tc>
        <w:tc>
          <w:tcPr>
            <w:tcW w:w="22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kern w:val="0"/>
                <w:lang w:val="ru-RU" w:eastAsia="en-US" w:bidi="ar-SA"/>
              </w:rPr>
            </w:r>
          </w:p>
        </w:tc>
      </w:tr>
      <w:tr>
        <w:trPr/>
        <w:tc>
          <w:tcPr>
            <w:tcW w:w="81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6290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267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 w:asciiTheme="majorBidi" w:cstheme="majorBidi" w:hAnsiTheme="majorBidi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308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 w:asciiTheme="majorBidi" w:cstheme="majorBidi" w:hAnsiTheme="majorBidi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301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 w:asciiTheme="majorBidi" w:cstheme="majorBidi" w:hAnsiTheme="majorBidi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23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Место поставки</w:t>
            </w:r>
          </w:p>
        </w:tc>
        <w:tc>
          <w:tcPr>
            <w:tcW w:w="39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Склад по адресу: Российская Федерация, Республика Хакасия, г Саяногорск, п. Черемушки, 106.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Приемка продукции осуществляется только в рабочие дни с 9-00 до 11-00 и с 13-00 до 16-00.</w:t>
            </w:r>
          </w:p>
        </w:tc>
        <w:tc>
          <w:tcPr>
            <w:tcW w:w="2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0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629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30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/>
        <w:tc>
          <w:tcPr>
            <w:tcW w:w="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3.1</w:t>
            </w:r>
          </w:p>
        </w:tc>
        <w:tc>
          <w:tcPr>
            <w:tcW w:w="23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Срок гарантии</w:t>
            </w:r>
          </w:p>
        </w:tc>
        <w:tc>
          <w:tcPr>
            <w:tcW w:w="39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Срок гарантии на оборудование и все поставленные запасные части должен составлять не менее 36 месяцев с даты 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подписания накладной ТОРГ-12 </w:t>
            </w:r>
          </w:p>
        </w:tc>
        <w:tc>
          <w:tcPr>
            <w:tcW w:w="2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Предложение по сроку гарантии на поставляемую продукцию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0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629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hd w:fill="FFFF99" w:val="clear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hd w:fill="FFFF99" w:val="clear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30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hd w:fill="FFFF99" w:val="clear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/>
        <w:tc>
          <w:tcPr>
            <w:tcW w:w="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4.1</w:t>
            </w:r>
          </w:p>
        </w:tc>
        <w:tc>
          <w:tcPr>
            <w:tcW w:w="23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Документы, передаваемые вместе с оборудованием</w:t>
            </w:r>
          </w:p>
        </w:tc>
        <w:tc>
          <w:tcPr>
            <w:tcW w:w="39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на русском языке в 1 (одном) экземпляре: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сертификаты качества в 1 (одном) экземпляре;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технический </w:t>
            </w:r>
            <w:r>
              <w:rPr>
                <w:rFonts w:eastAsia="Calibri" w:cs="Times New Roman"/>
                <w:i/>
                <w:iCs/>
                <w:color w:val="auto"/>
                <w:kern w:val="0"/>
                <w:sz w:val="24"/>
                <w:szCs w:val="24"/>
                <w:lang w:val="ru-RU" w:eastAsia="en-US" w:bidi="ar-SA"/>
              </w:rPr>
              <w:t>паспорт</w:t>
            </w: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 1 (одном) экземпляре 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чертеж с указанием габаритных размеров и технических характеристик  в 1 (одном) экземпляре;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протоколы (сертификаты)  испытаний в 1 (одном) экземпляре;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руководство по эксплуатации в 1 (одном) экземпляре;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упаковочные листы, упаковочные ярлыки;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товарную накладную унифицированной формы ТОРГ-12 в 2 экз.</w:t>
            </w:r>
          </w:p>
        </w:tc>
        <w:tc>
          <w:tcPr>
            <w:tcW w:w="267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0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3"/>
        <w:numPr>
          <w:ilvl w:val="2"/>
          <w:numId w:val="3"/>
        </w:numPr>
        <w:rPr/>
      </w:pPr>
      <w:bookmarkStart w:id="65" w:name="__RefHeading___Toc20909_1323904207"/>
      <w:bookmarkStart w:id="66" w:name="_Toc141728505"/>
      <w:bookmarkStart w:id="67" w:name="_Hlk140571699"/>
      <w:bookmarkStart w:id="68" w:name="_Hlk140572020"/>
      <w:bookmarkStart w:id="69" w:name="_Hlk140574117"/>
      <w:bookmarkEnd w:id="65"/>
      <w:bookmarkEnd w:id="69"/>
      <w:r>
        <w:rPr/>
        <w:t>В составе заявки необходимо предоставить</w:t>
      </w:r>
      <w:bookmarkEnd w:id="68"/>
      <w:r>
        <w:rPr/>
        <w:t>:</w:t>
      </w:r>
      <w:bookmarkEnd w:id="66"/>
      <w:bookmarkEnd w:id="67"/>
    </w:p>
    <w:p>
      <w:pPr>
        <w:pStyle w:val="Normal"/>
        <w:spacing w:before="0" w:after="60"/>
        <w:ind w:left="426" w:hanging="0"/>
        <w:jc w:val="both"/>
        <w:rPr>
          <w:b/>
          <w:i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</w:r>
      <w:bookmarkStart w:id="70" w:name="_Hlk140574117_Копия_1"/>
      <w:bookmarkStart w:id="71" w:name="_Hlk140574117_Копия_1"/>
      <w:bookmarkEnd w:id="71"/>
    </w:p>
    <w:p>
      <w:pPr>
        <w:pStyle w:val="Normal"/>
        <w:spacing w:before="0" w:after="60"/>
        <w:jc w:val="both"/>
        <w:rPr>
          <w:b/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  <w:t xml:space="preserve">Участник в составе своей заявки для подтверждения соответствия заявленных характеристик предложенной продукции поставляемой продукции, требованиям настоящих ТТ, предоставляет следующие документы: </w:t>
      </w:r>
    </w:p>
    <w:p>
      <w:pPr>
        <w:pStyle w:val="ListParagraph"/>
        <w:numPr>
          <w:ilvl w:val="0"/>
          <w:numId w:val="7"/>
        </w:numPr>
        <w:spacing w:before="0" w:after="60"/>
        <w:ind w:left="426" w:hanging="437"/>
        <w:contextualSpacing w:val="false"/>
        <w:jc w:val="both"/>
        <w:rPr>
          <w:i/>
          <w:i/>
          <w:iCs/>
        </w:rPr>
      </w:pPr>
      <w:r>
        <w:rPr>
          <w:i/>
          <w:iCs/>
        </w:rPr>
        <w:t>Техническое предложение, подготовленное в соответствии с настоящими ТТ.</w:t>
      </w:r>
    </w:p>
    <w:p>
      <w:pPr>
        <w:pStyle w:val="Heading1"/>
        <w:numPr>
          <w:ilvl w:val="0"/>
          <w:numId w:val="3"/>
        </w:numPr>
        <w:ind w:left="0" w:hanging="0"/>
        <w:jc w:val="center"/>
        <w:rPr/>
      </w:pPr>
      <w:bookmarkStart w:id="72" w:name="__RefHeading___Toc20911_1323904207"/>
      <w:bookmarkStart w:id="73" w:name="_Toc141728506"/>
      <w:bookmarkStart w:id="74" w:name="_Toc54279844"/>
      <w:bookmarkEnd w:id="72"/>
      <w:r>
        <w:rPr/>
        <w:t>Требования к документации по</w:t>
      </w:r>
      <w:r>
        <w:rPr>
          <w:lang w:val="ru-RU"/>
        </w:rPr>
        <w:t xml:space="preserve"> </w:t>
      </w:r>
      <w:r>
        <w:rPr/>
        <w:t>ценообразованию на этапе закупки</w:t>
      </w:r>
      <w:bookmarkEnd w:id="73"/>
      <w:bookmarkEnd w:id="74"/>
    </w:p>
    <w:p>
      <w:pPr>
        <w:pStyle w:val="Normal"/>
        <w:spacing w:before="0" w:after="120"/>
        <w:ind w:firstLine="709"/>
        <w:jc w:val="both"/>
        <w:rPr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lang w:eastAsia="x-none"/>
        </w:rPr>
        <w:t>Требования к документации по ценообразованию на этапе закупки.</w:t>
      </w:r>
    </w:p>
    <w:p>
      <w:pPr>
        <w:pStyle w:val="Normal"/>
        <w:numPr>
          <w:ilvl w:val="1"/>
          <w:numId w:val="6"/>
        </w:numPr>
        <w:spacing w:before="0" w:after="120"/>
        <w:jc w:val="both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75" w:name="_Hlk88325985"/>
      <w:r>
        <w:rPr>
          <w:bCs/>
          <w:i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75"/>
      <w:r>
        <w:rPr>
          <w:bCs/>
          <w:i/>
          <w:iCs/>
          <w:sz w:val="24"/>
          <w:szCs w:val="24"/>
          <w:lang w:eastAsia="x-none"/>
        </w:rPr>
        <w:t xml:space="preserve">, приведенной в Документации о закупке. </w:t>
      </w:r>
      <w:bookmarkStart w:id="76" w:name="_Hlk87532473_Копия_1"/>
      <w:r>
        <w:rPr>
          <w:bCs/>
          <w:i/>
          <w:iCs/>
          <w:sz w:val="24"/>
          <w:szCs w:val="24"/>
          <w:lang w:eastAsia="x-none"/>
        </w:rPr>
        <w:t>Требования к оформлению и составлению документации по ценообразованию</w:t>
      </w:r>
      <w:bookmarkEnd w:id="76"/>
      <w:r>
        <w:rPr>
          <w:bCs/>
          <w:i/>
          <w:iCs/>
          <w:sz w:val="24"/>
          <w:szCs w:val="24"/>
          <w:lang w:eastAsia="x-none"/>
        </w:rPr>
        <w:t xml:space="preserve"> указаны в приложении №1 к настоящим ТТ.</w:t>
      </w:r>
    </w:p>
    <w:p>
      <w:pPr>
        <w:pStyle w:val="Normal"/>
        <w:numPr>
          <w:ilvl w:val="1"/>
          <w:numId w:val="6"/>
        </w:numPr>
        <w:spacing w:before="0" w:after="120"/>
        <w:jc w:val="both"/>
        <w:rPr>
          <w:bCs/>
          <w:i/>
          <w:i/>
          <w:iCs/>
          <w:sz w:val="24"/>
          <w:szCs w:val="24"/>
          <w:lang w:eastAsia="x-none"/>
        </w:rPr>
      </w:pPr>
      <w:bookmarkStart w:id="77" w:name="_Hlk88327292"/>
      <w:r>
        <w:rPr>
          <w:bCs/>
          <w:i/>
          <w:iCs/>
          <w:sz w:val="24"/>
          <w:szCs w:val="24"/>
          <w:lang w:eastAsia="x-none"/>
        </w:rPr>
        <w:t>Дополнительные документы по ценообразованию</w:t>
      </w:r>
      <w:bookmarkEnd w:id="77"/>
      <w:r>
        <w:rPr>
          <w:bCs/>
          <w:i/>
          <w:iCs/>
          <w:sz w:val="24"/>
          <w:szCs w:val="24"/>
          <w:lang w:eastAsia="x-none"/>
        </w:rPr>
        <w:t xml:space="preserve"> в состав заявки не включаются.</w:t>
      </w:r>
    </w:p>
    <w:p>
      <w:pPr>
        <w:pStyle w:val="Heading1"/>
        <w:numPr>
          <w:ilvl w:val="0"/>
          <w:numId w:val="3"/>
        </w:numPr>
        <w:rPr/>
      </w:pPr>
      <w:bookmarkStart w:id="78" w:name="__RefHeading___Toc23308_1323904207"/>
      <w:bookmarkStart w:id="79" w:name="_Toc54279847"/>
      <w:bookmarkStart w:id="80" w:name="_Toc141728508"/>
      <w:bookmarkStart w:id="81" w:name="_Toc54279846"/>
      <w:bookmarkStart w:id="82" w:name="_Toc54279725"/>
      <w:bookmarkEnd w:id="78"/>
      <w:bookmarkEnd w:id="81"/>
      <w:bookmarkEnd w:id="82"/>
      <w:r>
        <w:rPr/>
        <w:t>Приложения</w:t>
      </w:r>
      <w:bookmarkEnd w:id="79"/>
      <w:bookmarkEnd w:id="80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Приложение № 1: </w:t>
      </w:r>
      <w:bookmarkStart w:id="83" w:name="_Hlk87532473"/>
      <w:r>
        <w:rPr>
          <w:bCs/>
          <w:i/>
          <w:iCs/>
          <w:sz w:val="24"/>
          <w:szCs w:val="24"/>
        </w:rPr>
        <w:t>Требования к оформлению и составлению документации по ценообразованию</w:t>
      </w:r>
      <w:bookmarkEnd w:id="83"/>
      <w:r>
        <w:rPr>
          <w:bCs/>
          <w:i/>
          <w:iCs/>
          <w:sz w:val="24"/>
          <w:szCs w:val="24"/>
        </w:rPr>
        <w:t>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Приложение № 2: </w:t>
      </w:r>
      <w:r>
        <w:rPr>
          <w:bCs/>
          <w:i/>
          <w:iCs/>
          <w:color w:val="000000"/>
          <w:sz w:val="24"/>
          <w:szCs w:val="24"/>
        </w:rPr>
        <w:t xml:space="preserve">Лист с инструкциями на </w:t>
      </w:r>
      <w:r>
        <w:rPr>
          <w:rStyle w:val="Style8"/>
          <w:rFonts w:eastAsia="Calibri" w:cs="Times New Roman"/>
          <w:b w:val="false"/>
          <w:bCs w:val="false"/>
          <w:i/>
          <w:iCs/>
          <w:color w:val="000000"/>
          <w:kern w:val="0"/>
          <w:sz w:val="24"/>
          <w:szCs w:val="24"/>
          <w:shd w:fill="auto" w:val="clear"/>
          <w:lang w:val="ru-RU" w:eastAsia="en-US" w:bidi="ar-SA"/>
        </w:rPr>
        <w:t>клапан предохранительный XPRD00-00237799 CS-45527 Qualitrol.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620" w:right="567" w:gutter="0" w:header="68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60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9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0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8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2d077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2d077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character" w:styleId="Style15">
    <w:name w:val="Символ нумерации"/>
    <w:qFormat/>
    <w:rPr/>
  </w:style>
  <w:style w:type="character" w:styleId="LineNumber">
    <w:name w:val="Line Number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ind w:left="0" w:hanging="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a45420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b4e02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b4e02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370e97"/>
    <w:pPr>
      <w:tabs>
        <w:tab w:val="clear" w:pos="708"/>
        <w:tab w:val="left" w:pos="1120" w:leader="none"/>
        <w:tab w:val="right" w:pos="9911" w:leader="dot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4d2e55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4d2e55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4d2e55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[РГ] Таблица_текст"/>
    <w:basedOn w:val="Normal"/>
    <w:next w:val="Normal"/>
    <w:qFormat/>
    <w:rsid w:val="001004d7"/>
    <w:pPr>
      <w:spacing w:before="40" w:after="40"/>
    </w:pPr>
    <w:rPr>
      <w:rFonts w:cs="Times New Roman (???????? ?????"/>
      <w:color w:val="000000"/>
      <w:sz w:val="22"/>
      <w:szCs w:val="22"/>
      <w:shd w:fill="FFFFFF" w:val="clear"/>
      <w:lang w:eastAsia="en-US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paragraph" w:styleId="19">
    <w:name w:val="Уровень 1"/>
    <w:basedOn w:val="ListParagraph"/>
    <w:qFormat/>
    <w:pPr>
      <w:numPr>
        <w:ilvl w:val="0"/>
        <w:numId w:val="9"/>
      </w:numPr>
      <w:spacing w:before="360" w:after="240"/>
      <w:contextualSpacing w:val="false"/>
      <w:jc w:val="both"/>
    </w:pPr>
    <w:rPr>
      <w:b/>
      <w:sz w:val="32"/>
    </w:rPr>
  </w:style>
  <w:style w:type="paragraph" w:styleId="29">
    <w:name w:val="Уровень 2"/>
    <w:basedOn w:val="19"/>
    <w:qFormat/>
    <w:pPr>
      <w:numPr>
        <w:ilvl w:val="1"/>
      </w:numPr>
      <w:tabs>
        <w:tab w:val="clear" w:pos="708"/>
        <w:tab w:val="left" w:pos="1701" w:leader="none"/>
      </w:tabs>
      <w:spacing w:before="0" w:after="0"/>
    </w:pPr>
    <w:rPr>
      <w:b w:val="false"/>
      <w:sz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numbering" w:styleId="29298085351">
    <w:name w:val="29298085351"/>
    <w:qFormat/>
  </w:style>
  <w:style w:type="numbering" w:styleId="34248337931">
    <w:name w:val="3424833793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A99EC-6C0D-432F-97CB-24F6A941E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Application>AlterOffice/3.4.0.9$Linux_X86_64 LibreOffice_project/b8daf9e823b1a5463a2f48435ddc2e8696e7d4fc</Application>
  <AppVersion>15.0000</AppVersion>
  <Pages>8</Pages>
  <Words>892</Words>
  <Characters>6070</Characters>
  <CharactersWithSpaces>6809</CharactersWithSpaces>
  <Paragraphs>161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2023-07-21T14:20:00Z</dcterms:created>
  <dc:creator>Быстров Олег Геннадьевич</dc:creator>
  <dc:description/>
  <dc:language>ru-RU</dc:language>
  <cp:lastModifiedBy>Ирина Анатольевна Щербак</cp:lastModifiedBy>
  <cp:lastPrinted>2025-03-21T08:55:44Z</cp:lastPrinted>
  <dcterms:modified xsi:type="dcterms:W3CDTF">2026-08-24T14:53:30Z</dcterms:modified>
  <cp:revision>35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