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_rels/document.xml.rels" ContentType="application/vnd.openxmlformats-package.relationships+xml"/>
  <Override PartName="/word/header2.xml" ContentType="application/vnd.openxmlformats-officedocument.wordprocessingml.header+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18" w:leader="none"/>
          <w:tab w:val="left" w:pos="8340" w:leader="none"/>
        </w:tabs>
        <w:suppressAutoHyphens w:val="true"/>
        <w:spacing w:before="57" w:after="0"/>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Железноводск   </w:t>
      </w:r>
      <w:bookmarkStart w:id="0" w:name="OLE_LINK2"/>
      <w:bookmarkStart w:id="1" w:name="OLE_LINK1"/>
      <w:r>
        <w:rPr>
          <w:lang w:val="ru-RU"/>
        </w:rPr>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Общество с ограниченной ответственностью «Малые ГЭС Ставрополья и Карачаево-Черкессии»</w:t>
      </w:r>
      <w:r>
        <w:rPr>
          <w:sz w:val="24"/>
          <w:szCs w:val="24"/>
          <w:lang w:val="ru-RU"/>
        </w:rPr>
        <w:t xml:space="preserve"> (ООО «МГЭС Ставрополья и КЧР») , в лице _________, действующего на основании 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w:t>
      </w:r>
      <w:r>
        <w:rPr>
          <w:sz w:val="24"/>
          <w:szCs w:val="24"/>
          <w:shd w:fill="auto" w:val="clear"/>
          <w:lang w:val="ru-RU"/>
        </w:rPr>
        <w:t>вместно в дальнейшем именуемые «Стороны», а по отдельности – «Сторона», по</w:t>
      </w:r>
      <w:r>
        <w:rPr>
          <w:sz w:val="24"/>
          <w:szCs w:val="24"/>
          <w:shd w:fill="auto" w:val="clear"/>
          <w:lang w:val="en-US"/>
        </w:rPr>
        <w:t> </w:t>
      </w:r>
      <w:r>
        <w:rPr>
          <w:sz w:val="24"/>
          <w:szCs w:val="24"/>
          <w:shd w:fill="auto" w:val="clear"/>
          <w:lang w:val="ru-RU"/>
        </w:rPr>
        <w:t>результатам проведенной Заказчиком конкурентной процедуры по лоту №_________</w:t>
      </w:r>
      <w:r>
        <w:rPr>
          <w:bCs/>
          <w:sz w:val="24"/>
          <w:szCs w:val="24"/>
          <w:shd w:fill="auto" w:val="clear"/>
          <w:lang w:val="ru-RU"/>
        </w:rPr>
        <w:t>,</w:t>
      </w:r>
      <w:r>
        <w:rPr>
          <w:sz w:val="24"/>
          <w:szCs w:val="24"/>
          <w:shd w:fill="auto" w:val="clear"/>
          <w:lang w:val="ru-RU"/>
        </w:rPr>
        <w:t xml:space="preserve"> и</w:t>
      </w:r>
      <w:r>
        <w:rPr>
          <w:sz w:val="24"/>
          <w:szCs w:val="24"/>
          <w:shd w:fill="auto" w:val="clear"/>
          <w:lang w:val="en-US"/>
        </w:rPr>
        <w:t> </w:t>
      </w:r>
      <w:r>
        <w:rPr>
          <w:bCs/>
          <w:sz w:val="24"/>
          <w:szCs w:val="24"/>
          <w:shd w:fill="auto" w:val="clear"/>
          <w:lang w:val="ru-RU"/>
        </w:rPr>
        <w:t>на</w:t>
      </w:r>
      <w:r>
        <w:rPr>
          <w:bCs/>
          <w:sz w:val="24"/>
          <w:szCs w:val="24"/>
          <w:shd w:fill="auto" w:val="clear"/>
          <w:lang w:val="en-US"/>
        </w:rPr>
        <w:t> </w:t>
      </w:r>
      <w:r>
        <w:rPr>
          <w:bCs/>
          <w:sz w:val="24"/>
          <w:szCs w:val="24"/>
          <w:shd w:fill="auto" w:val="clear"/>
          <w:lang w:val="ru-RU"/>
        </w:rPr>
        <w:t>основании Протокола №_______ от «___» _________ года,</w:t>
      </w:r>
    </w:p>
    <w:p>
      <w:pPr>
        <w:pStyle w:val="Normal"/>
        <w:ind w:firstLine="708"/>
        <w:jc w:val="both"/>
        <w:rPr>
          <w:lang w:val="ru-RU"/>
        </w:rPr>
      </w:pPr>
      <w:r>
        <w:rPr>
          <w:shd w:fill="auto" w:val="clear"/>
          <w:lang w:val="ru-RU"/>
        </w:rPr>
        <w:t>заключили настоящий договор (далее – «Договор») о н</w:t>
      </w:r>
      <w:r>
        <w:rPr>
          <w:lang w:val="ru-RU"/>
        </w:rPr>
        <w:t>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ind w:firstLine="709"/>
        <w:jc w:val="both"/>
        <w:rPr>
          <w:bCs/>
          <w:lang w:val="ru-RU"/>
        </w:rPr>
      </w:pPr>
      <w:r>
        <w:rPr>
          <w:b/>
          <w:lang w:val="ru-RU"/>
        </w:rPr>
        <w:t>«Независимая гарантия»</w:t>
      </w:r>
      <w:r>
        <w:rPr>
          <w:lang w:val="ru-RU"/>
        </w:rPr>
        <w:t xml:space="preserve"> – гарантия, предоставляемая МСП в обеспечение надлежащего исполнения Договоров, заключенных по результатам конкурентной закупки товаров, работ, услуг в электронной форме только среди МСП, отвечающая требованиям, указанным в разделе 5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lang w:val="ru-RU" w:eastAsia="en-US"/>
        </w:rPr>
        <w:t xml:space="preserve"> </w:t>
      </w: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shd w:val="clear" w:color="auto" w:fill="FFFFFF"/>
        <w:tabs>
          <w:tab w:val="left" w:pos="284" w:leader="none"/>
          <w:tab w:val="left" w:pos="709" w:leader="none"/>
        </w:tabs>
        <w:ind w:firstLine="709"/>
        <w:jc w:val="both"/>
        <w:rPr>
          <w:lang w:val="ru-RU" w:eastAsia="en-US"/>
        </w:rPr>
      </w:pPr>
      <w:r>
        <w:rPr>
          <w:lang w:val="ru-RU" w:eastAsia="en-US"/>
        </w:rPr>
      </w:r>
    </w:p>
    <w:p>
      <w:pPr>
        <w:pStyle w:val="Normal"/>
        <w:shd w:val="clear" w:color="auto" w:fill="FFFFFF"/>
        <w:tabs>
          <w:tab w:val="left" w:pos="284" w:leader="none"/>
          <w:tab w:val="left" w:pos="709" w:leader="none"/>
        </w:tabs>
        <w:jc w:val="center"/>
        <w:rPr>
          <w:lang w:val="ru-RU"/>
        </w:rPr>
      </w:pPr>
      <w:r>
        <w:rPr>
          <w:b/>
          <w:lang w:val="ru-RU" w:eastAsia="en-US"/>
        </w:rPr>
        <w:t xml:space="preserve">1. </w:t>
      </w: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оказать Заказчику услуги</w:t>
      </w:r>
      <w:r>
        <w:rPr>
          <w:rFonts w:eastAsia="Calibri"/>
          <w:b/>
          <w:lang w:val="ru-RU"/>
        </w:rPr>
        <w:t xml:space="preserve"> по взращиванию и выпуску рыбной молоди (малька) с целью устранения последствий негативного воздействия на водные биологические ресурсы (ВБР) и среду их обитания, наносимого при строительстве Нихалойской ГЭС </w:t>
      </w:r>
      <w:r>
        <w:rPr>
          <w:rFonts w:eastAsia="Calibri"/>
          <w:b w:val="false"/>
          <w:bCs w:val="false"/>
          <w:lang w:val="ru-RU"/>
        </w:rPr>
        <w:t>(далее – «Услуги»)</w:t>
      </w:r>
      <w:r>
        <w:rPr/>
        <w:t xml:space="preserve"> в соответствии с Заданием на оказание Услуг (Приложение № 1 к Договору),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shd w:fill="FFFFFF" w:val="clear"/>
          <w:lang w:val="ru-RU"/>
        </w:rPr>
        <w:t xml:space="preserve"> </w:t>
      </w:r>
      <w:r>
        <w:rPr>
          <w:sz w:val="24"/>
          <w:szCs w:val="24"/>
          <w:shd w:fill="FFFFFF" w:val="clear"/>
          <w:lang w:val="ru-RU"/>
        </w:rPr>
        <w:t>ООО «МГЭС Ставрополья и КЧР»</w:t>
      </w:r>
      <w:r>
        <w:rPr>
          <w:shd w:fill="FFFFFF" w:val="clea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t xml:space="preserve"> </w:t>
      </w:r>
      <w:r>
        <w:rPr/>
        <w:t xml:space="preserve">Место оказания </w:t>
      </w:r>
      <w:r>
        <w:rPr>
          <w:lang w:val="ru-RU"/>
        </w:rPr>
        <w:t>У</w:t>
      </w:r>
      <w:r>
        <w:rPr>
          <w:shd w:fill="auto" w:val="clear"/>
        </w:rPr>
        <w:t>слуг</w:t>
      </w:r>
      <w:r>
        <w:rPr>
          <w:u w:val="single"/>
          <w:shd w:fill="auto" w:val="clear"/>
        </w:rPr>
        <w:t>:</w:t>
      </w:r>
      <w:r>
        <w:rPr>
          <w:rFonts w:eastAsia="Times New Roman" w:cs="Times New Roman"/>
          <w:color w:val="auto"/>
          <w:kern w:val="0"/>
          <w:sz w:val="24"/>
          <w:szCs w:val="24"/>
          <w:lang w:eastAsia="ru-RU" w:bidi="ar-SA"/>
        </w:rPr>
        <w:t xml:space="preserve"> верхнее течение р.Аргун и верховья рр. Хачаройахк, Хэлдихойэрк.</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w:t>
      </w:r>
      <w:r>
        <w:rPr>
          <w:bCs/>
          <w:shd w:fill="auto" w:val="clear"/>
          <w:lang w:val="ru-RU"/>
        </w:rPr>
        <w:t>слуг:</w:t>
      </w:r>
      <w:r>
        <w:rPr>
          <w:bCs/>
          <w:shd w:fill="auto" w:val="clear"/>
        </w:rPr>
        <w:t xml:space="preserve"> </w:t>
      </w:r>
      <w:r>
        <w:rPr>
          <w:bCs/>
          <w:shd w:fill="auto" w:val="clear"/>
          <w:lang w:val="ru-RU"/>
        </w:rPr>
        <w:t>с даты заключения Договора</w:t>
      </w:r>
      <w:r>
        <w:rPr>
          <w:bCs/>
          <w:shd w:fill="auto" w:val="clear"/>
        </w:rPr>
        <w:t>.</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FFFFFF" w:val="clear"/>
          <w:lang w:val="ru-RU"/>
        </w:rPr>
        <w:t>:</w:t>
      </w:r>
      <w:r>
        <w:rPr>
          <w:bCs/>
          <w:shd w:fill="FFFFFF" w:val="clear"/>
        </w:rPr>
        <w:t xml:space="preserve"> «31» декабря 2027 г.</w:t>
      </w:r>
    </w:p>
    <w:p>
      <w:pPr>
        <w:pStyle w:val="Normal"/>
        <w:widowControl w:val="false"/>
        <w:numPr>
          <w:ilvl w:val="0"/>
          <w:numId w:val="0"/>
        </w:numPr>
        <w:shd w:val="clear" w:color="auto" w:fill="FFFFFF"/>
        <w:tabs>
          <w:tab w:val="clear" w:pos="709"/>
          <w:tab w:val="left" w:pos="1134" w:leader="none"/>
        </w:tabs>
        <w:ind w:left="0" w:hanging="0"/>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 и не влечет возникновения права Исполнителя на их оплату.</w:t>
      </w:r>
    </w:p>
    <w:p>
      <w:pPr>
        <w:pStyle w:val="ListParagraph"/>
        <w:numPr>
          <w:ilvl w:val="2"/>
          <w:numId w:val="12"/>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2"/>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shd w:val="clear" w:color="auto" w:fill="FFFFFF"/>
        <w:tabs>
          <w:tab w:val="clear" w:pos="709"/>
          <w:tab w:val="left" w:pos="1418" w:leader="none"/>
        </w:tabs>
        <w:ind w:left="0" w:firstLine="709"/>
        <w:jc w:val="both"/>
        <w:rPr/>
      </w:pPr>
      <w:r>
        <w:rPr/>
        <w:t>2.3.1. 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3"/>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3"/>
        </w:numPr>
        <w:shd w:val="clear" w:color="auto" w:fill="FFFFFF"/>
        <w:tabs>
          <w:tab w:val="clear" w:pos="709"/>
          <w:tab w:val="left" w:pos="1134" w:leader="none"/>
          <w:tab w:val="left" w:pos="1276" w:leader="none"/>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w:t>
      </w:r>
      <w:r>
        <w:rPr/>
        <w:t xml:space="preserve"> </w:t>
      </w:r>
      <w:r>
        <w:rPr>
          <w:bCs/>
        </w:rPr>
        <w:t xml:space="preserve">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2"/>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2"/>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ind w:left="0" w:firstLine="709"/>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2"/>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2"/>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1418" w:leader="none"/>
        </w:tabs>
        <w:ind w:left="0" w:firstLine="709"/>
        <w:jc w:val="both"/>
        <w:rPr/>
      </w:pPr>
      <w:r>
        <w:rPr/>
        <w:t>Предоставить Заказчику Независимые гарантии в соответствии с разделом 5 Договора.</w:t>
      </w:r>
    </w:p>
    <w:p>
      <w:pPr>
        <w:pStyle w:val="ListParagraph"/>
        <w:numPr>
          <w:ilvl w:val="2"/>
          <w:numId w:val="12"/>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2"/>
        </w:numPr>
        <w:shd w:val="clear" w:color="auto" w:fill="FFFFFF"/>
        <w:tabs>
          <w:tab w:val="clear" w:pos="709"/>
          <w:tab w:val="left" w:pos="1418" w:leader="none"/>
        </w:tabs>
        <w:ind w:left="0" w:firstLine="709"/>
        <w:jc w:val="both"/>
        <w:rPr>
          <w:bCs/>
        </w:rPr>
      </w:pPr>
      <w:r>
        <w:rPr/>
        <w:t xml:space="preserve"> </w:t>
      </w:r>
      <w:r>
        <w:rPr/>
        <w:t xml:space="preserve">В случае предъявления налоговыми органами претензий и требований к Заказчику, связанных с недобросовестностью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6"/>
        </w:numPr>
        <w:shd w:val="clear" w:color="auto" w:fill="FFFFFF"/>
        <w:tabs>
          <w:tab w:val="clear" w:pos="709"/>
          <w:tab w:val="left" w:pos="851" w:leader="none"/>
          <w:tab w:val="left" w:pos="1418" w:leader="none"/>
        </w:tabs>
        <w:ind w:left="0" w:firstLine="709"/>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4"/>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p>
    <w:p>
      <w:pPr>
        <w:pStyle w:val="ListParagraph"/>
        <w:numPr>
          <w:ilvl w:val="2"/>
          <w:numId w:val="16"/>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18"/>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6"/>
        </w:numPr>
        <w:shd w:val="clear" w:color="auto" w:fill="FFFFFF"/>
        <w:tabs>
          <w:tab w:val="clear" w:pos="709"/>
          <w:tab w:val="left" w:pos="1134" w:leader="none"/>
        </w:tabs>
        <w:ind w:left="0" w:firstLine="709"/>
        <w:jc w:val="both"/>
        <w:rPr>
          <w:bCs/>
        </w:rPr>
      </w:pPr>
      <w:r>
        <w:rPr>
          <w:bCs/>
          <w:u w:val="single"/>
        </w:rPr>
        <w:t>Исполнитель имеет право</w:t>
      </w:r>
      <w:r>
        <w:rPr>
          <w:bCs/>
        </w:rPr>
        <w:t>:</w:t>
      </w:r>
    </w:p>
    <w:p>
      <w:pPr>
        <w:pStyle w:val="ListParagraph"/>
        <w:numPr>
          <w:ilvl w:val="2"/>
          <w:numId w:val="18"/>
        </w:numPr>
        <w:shd w:val="clear" w:color="auto" w:fill="FFFFFF"/>
        <w:tabs>
          <w:tab w:val="clear" w:pos="709"/>
          <w:tab w:val="left" w:pos="1418" w:leader="none"/>
        </w:tabs>
        <w:ind w:left="0" w:firstLine="709"/>
        <w:jc w:val="both"/>
        <w:rPr>
          <w:bCs/>
        </w:rPr>
      </w:pPr>
      <w:r>
        <w:rPr>
          <w:bCs/>
        </w:rPr>
        <w:t>Самостоятельно организовать оказание Услуг.</w:t>
      </w:r>
    </w:p>
    <w:p>
      <w:pPr>
        <w:pStyle w:val="ListParagraph"/>
        <w:numPr>
          <w:ilvl w:val="2"/>
          <w:numId w:val="18"/>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8"/>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0"/>
          <w:numId w:val="0"/>
        </w:numPr>
        <w:shd w:val="clear" w:color="auto" w:fill="FFFFFF"/>
        <w:tabs>
          <w:tab w:val="clear" w:pos="709"/>
          <w:tab w:val="left" w:pos="1418" w:leader="none"/>
        </w:tabs>
        <w:ind w:left="0" w:hanging="0"/>
        <w:jc w:val="both"/>
        <w:rPr>
          <w:bCs/>
        </w:rPr>
      </w:pPr>
      <w:r>
        <w:rPr>
          <w:bCs/>
        </w:rPr>
      </w:r>
    </w:p>
    <w:p>
      <w:pPr>
        <w:pStyle w:val="ListParagraph"/>
        <w:numPr>
          <w:ilvl w:val="0"/>
          <w:numId w:val="18"/>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shd w:val="clear" w:color="auto" w:fill="FFFFFF"/>
        <w:tabs>
          <w:tab w:val="clear" w:pos="709"/>
          <w:tab w:val="left" w:pos="1134" w:leader="none"/>
        </w:tabs>
        <w:ind w:left="0" w:firstLine="709"/>
        <w:jc w:val="both"/>
        <w:rPr/>
      </w:pPr>
      <w:r>
        <w:rPr/>
        <w:t>3.1. Цена Дого</w:t>
      </w:r>
      <w:r>
        <w:rPr>
          <w:shd w:fill="auto" w:val="clear"/>
        </w:rPr>
        <w:t xml:space="preserve">вора в соответствии с Расчетом стоимости Услуг (Приложение № 2 к Договору) </w:t>
      </w:r>
      <w:r>
        <w:rPr>
          <w:bCs/>
          <w:shd w:fill="auto" w:val="clear"/>
        </w:rPr>
        <w:t>является предельной</w:t>
      </w:r>
      <w:r>
        <w:rPr>
          <w:shd w:fill="auto" w:val="clear"/>
        </w:rPr>
        <w:t xml:space="preserve"> и состав</w:t>
      </w:r>
      <w:r>
        <w:rPr/>
        <w:t xml:space="preserve">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Normal"/>
        <w:shd w:val="clear" w:color="auto" w:fill="FFFFFF"/>
        <w:tabs>
          <w:tab w:val="clear" w:pos="709"/>
          <w:tab w:val="left" w:pos="1134" w:leader="none"/>
        </w:tabs>
        <w:ind w:firstLine="709"/>
        <w:jc w:val="both"/>
        <w:rPr>
          <w:bCs/>
          <w:lang w:val="ru-RU"/>
        </w:rPr>
      </w:pPr>
      <w:bookmarkStart w:id="8" w:name="_Ref361834605"/>
      <w:bookmarkEnd w:id="8"/>
      <w:r>
        <w:rPr/>
        <w:t>3.2. Цена Договора включает в себя прибыль Исполнителя, а также все расходы и затраты Исполнителя на:</w:t>
      </w:r>
    </w:p>
    <w:p>
      <w:pPr>
        <w:pStyle w:val="ListParagraph"/>
        <w:numPr>
          <w:ilvl w:val="2"/>
          <w:numId w:val="15"/>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5"/>
        </w:numPr>
        <w:shd w:val="clear" w:color="auto" w:fill="FFFFFF"/>
        <w:tabs>
          <w:tab w:val="clear" w:pos="709"/>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материально-технических ресурсов; </w:t>
      </w:r>
    </w:p>
    <w:p>
      <w:pPr>
        <w:pStyle w:val="ListParagraph"/>
        <w:numPr>
          <w:ilvl w:val="2"/>
          <w:numId w:val="15"/>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15"/>
        </w:numPr>
        <w:shd w:val="clear" w:color="auto" w:fill="FFFFFF"/>
        <w:tabs>
          <w:tab w:val="clear" w:pos="709"/>
          <w:tab w:val="left" w:pos="1418" w:leader="none"/>
        </w:tabs>
        <w:ind w:left="0" w:firstLine="709"/>
        <w:jc w:val="both"/>
        <w:rPr/>
      </w:pPr>
      <w:r>
        <w:rPr>
          <w:shd w:fill="auto" w:val="clear"/>
        </w:rPr>
        <w:t>все прочие затраты и расходы Исполнителя,</w:t>
      </w:r>
      <w:r>
        <w:rPr/>
        <w:t xml:space="preserve">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9"/>
          <w:tab w:val="left" w:pos="1134" w:leader="none"/>
        </w:tabs>
        <w:ind w:left="0" w:firstLine="709"/>
        <w:jc w:val="both"/>
        <w:rPr/>
      </w:pPr>
      <w:bookmarkStart w:id="9" w:name="_Ref361858588"/>
      <w:r>
        <w:rPr/>
        <w:t>Оплата по Договору осуществляется Заказчиком в следующем порядке:</w:t>
      </w:r>
      <w:bookmarkEnd w:id="9"/>
      <w:r>
        <w:rPr/>
        <w:t xml:space="preserve"> </w:t>
      </w:r>
    </w:p>
    <w:p>
      <w:pPr>
        <w:pStyle w:val="ListParagraph"/>
        <w:numPr>
          <w:ilvl w:val="2"/>
          <w:numId w:val="17"/>
        </w:numPr>
        <w:shd w:val="clear" w:color="auto" w:fill="FFFFFF"/>
        <w:tabs>
          <w:tab w:val="clear" w:pos="709"/>
          <w:tab w:val="left" w:pos="1134" w:leader="none"/>
        </w:tabs>
        <w:ind w:left="0" w:firstLine="709"/>
        <w:jc w:val="both"/>
        <w:rPr/>
      </w:pPr>
      <w:bookmarkStart w:id="10" w:name="_Ref373240288"/>
      <w:bookmarkStart w:id="11" w:name="_Ref361834178"/>
      <w:bookmarkEnd w:id="11"/>
      <w:r>
        <w:rPr/>
        <w:t>Исполнитель не позднее 3 (трех) рабочих дней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5 Договора.</w:t>
      </w:r>
    </w:p>
    <w:p>
      <w:pPr>
        <w:pStyle w:val="ListParagraph"/>
        <w:numPr>
          <w:ilvl w:val="2"/>
          <w:numId w:val="17"/>
        </w:numPr>
        <w:shd w:val="clear" w:color="auto" w:fill="FFFFFF"/>
        <w:tabs>
          <w:tab w:val="clear" w:pos="709"/>
          <w:tab w:val="left" w:pos="1134" w:leader="none"/>
        </w:tabs>
        <w:ind w:left="0" w:firstLine="709"/>
        <w:jc w:val="both"/>
        <w:rPr/>
      </w:pPr>
      <w:r>
        <w:rPr>
          <w:bCs/>
        </w:rPr>
        <w:t xml:space="preserve">Авансовые платежи </w:t>
      </w:r>
      <w:r>
        <w:rPr/>
        <w:t xml:space="preserve">в размере </w:t>
      </w:r>
      <w:r>
        <w:rPr>
          <w:highlight w:val="lightGray"/>
        </w:rPr>
        <w:t>10  (десяти)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3.5.1 и 3.5.4 Договора. </w:t>
      </w:r>
      <w:bookmarkEnd w:id="10"/>
    </w:p>
    <w:p>
      <w:pPr>
        <w:pStyle w:val="ListParagraph"/>
        <w:numPr>
          <w:ilvl w:val="2"/>
          <w:numId w:val="17"/>
        </w:numPr>
        <w:shd w:val="clear" w:color="auto" w:fill="FFFFFF"/>
        <w:tabs>
          <w:tab w:val="clear" w:pos="709"/>
          <w:tab w:val="left" w:pos="1134" w:leader="none"/>
        </w:tabs>
        <w:ind w:left="0" w:firstLine="709"/>
        <w:jc w:val="both"/>
        <w:rPr/>
      </w:pPr>
      <w:r>
        <w:rPr/>
        <w:t>Последующие платежи в размере разницы между стоимостью Этапа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4.1 Договора,</w:t>
      </w:r>
      <w:r>
        <w:rPr/>
        <w:t xml:space="preserve"> </w:t>
      </w:r>
      <w:r>
        <w:rPr>
          <w:rFonts w:eastAsia="Calibri"/>
          <w:color w:val="000000"/>
          <w:lang w:eastAsia="en-US"/>
        </w:rPr>
        <w:t xml:space="preserve">и ранее выплаченной суммой авансового платежа, </w:t>
      </w:r>
      <w:r>
        <w:rPr/>
        <w:t>выплачиваются в течение 7 (семи) рабочих дней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7"/>
        </w:numPr>
        <w:shd w:val="clear" w:color="auto" w:fill="FFFFFF"/>
        <w:tabs>
          <w:tab w:val="clear" w:pos="709"/>
          <w:tab w:val="left" w:pos="1134" w:leader="none"/>
        </w:tabs>
        <w:ind w:left="0" w:firstLine="709"/>
        <w:jc w:val="both"/>
        <w:rPr/>
      </w:pPr>
      <w:bookmarkStart w:id="12" w:name="_Ref372549497"/>
      <w:bookmarkStart w:id="13" w:name="_Ref361834178_Копия_1"/>
      <w:bookmarkEnd w:id="13"/>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2"/>
      <w:r>
        <w:rPr/>
        <w:t xml:space="preserve"> </w:t>
      </w:r>
    </w:p>
    <w:p>
      <w:pPr>
        <w:pStyle w:val="ListParagraph"/>
        <w:numPr>
          <w:ilvl w:val="2"/>
          <w:numId w:val="17"/>
        </w:numPr>
        <w:shd w:val="clear" w:color="auto" w:fill="FFFFFF"/>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7"/>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9"/>
          <w:tab w:val="left" w:pos="1134" w:leader="none"/>
        </w:tabs>
        <w:ind w:left="0" w:firstLine="709"/>
        <w:jc w:val="both"/>
        <w:rPr/>
      </w:pPr>
      <w:r>
        <w:rPr/>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7"/>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20"/>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jc w:val="both"/>
        <w:rPr/>
      </w:pPr>
      <w:r>
        <w:rPr/>
      </w:r>
    </w:p>
    <w:p>
      <w:pPr>
        <w:pStyle w:val="ListParagraph"/>
        <w:numPr>
          <w:ilvl w:val="0"/>
          <w:numId w:val="17"/>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По окончании оказания Услуг, Исполнитель в течение</w:t>
      </w:r>
      <w:r>
        <w:rPr>
          <w:shd w:fill="auto" w:val="clear"/>
        </w:rPr>
        <w:t xml:space="preserve"> 3 (трех) рабочих дней предоставляет Заказчику подписанные со своей стороны в 2 (двух) экземпля</w:t>
      </w:r>
      <w:r>
        <w:rPr/>
        <w:t>рах Акты об оказании Услуг по форме Приложения № 3 к До</w:t>
      </w:r>
      <w:r>
        <w:rPr>
          <w:shd w:fill="auto" w:val="clear"/>
        </w:rPr>
        <w:t xml:space="preserve">говору с приложением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bookmarkStart w:id="14" w:name="_Ref372745126"/>
      <w:r>
        <w:rPr>
          <w:shd w:fill="auto" w:val="clear"/>
        </w:rPr>
        <w:t>В течение 15 (пятнадцати) рабочих дней с даты получения полного комплекта документов, указанных в пункте 4.1 Договора, Заказчик по</w:t>
      </w:r>
      <w:r>
        <w:rPr/>
        <w:t>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rPr/>
        <w:t xml:space="preserve"> </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1134" w:leader="none"/>
        </w:tabs>
        <w:ind w:left="0" w:firstLine="709"/>
        <w:jc w:val="both"/>
        <w:rPr/>
      </w:pPr>
      <w:bookmarkStart w:id="15" w:name="_Ref373239439"/>
      <w:r>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5"/>
      <w:r>
        <w:rPr/>
        <w:t xml:space="preserve"> </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1134" w:leader="none"/>
        </w:tabs>
        <w:ind w:left="0" w:firstLine="709"/>
        <w:jc w:val="both"/>
        <w:rPr/>
      </w:pPr>
      <w:bookmarkStart w:id="16" w:name="_Ref361337525"/>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6"/>
    </w:p>
    <w:p>
      <w:pPr>
        <w:pStyle w:val="ListParagraph"/>
        <w:shd w:val="clear" w:color="auto" w:fill="FFFFFF"/>
        <w:tabs>
          <w:tab w:val="clear" w:pos="709"/>
          <w:tab w:val="left" w:pos="1134" w:leader="none"/>
        </w:tabs>
        <w:ind w:left="0" w:hanging="0"/>
        <w:jc w:val="both"/>
        <w:rPr/>
      </w:pPr>
      <w:r>
        <w:rPr/>
      </w:r>
    </w:p>
    <w:p>
      <w:pPr>
        <w:pStyle w:val="ListParagraph"/>
        <w:numPr>
          <w:ilvl w:val="0"/>
          <w:numId w:val="20"/>
        </w:numPr>
        <w:shd w:val="clear" w:color="auto" w:fill="FFFFFF"/>
        <w:tabs>
          <w:tab w:val="clear" w:pos="709"/>
          <w:tab w:val="left" w:pos="284" w:leader="none"/>
        </w:tabs>
        <w:jc w:val="center"/>
        <w:rPr>
          <w:b/>
        </w:rPr>
      </w:pPr>
      <w:r>
        <w:rPr>
          <w:b/>
        </w:rPr>
        <w:t>Независимая гарантия</w:t>
      </w:r>
    </w:p>
    <w:p>
      <w:pPr>
        <w:pStyle w:val="ListParagraph"/>
        <w:numPr>
          <w:ilvl w:val="1"/>
          <w:numId w:val="22"/>
        </w:numPr>
        <w:tabs>
          <w:tab w:val="clear" w:pos="709"/>
          <w:tab w:val="left" w:pos="1134" w:leader="none"/>
        </w:tabs>
        <w:ind w:left="0" w:firstLine="709"/>
        <w:jc w:val="both"/>
        <w:rPr>
          <w:bCs/>
        </w:rPr>
      </w:pPr>
      <w:r>
        <w:rPr>
          <w:bCs/>
        </w:rPr>
        <w:t>Независимая гарантия должна соответствовать следующим требованиям:</w:t>
      </w:r>
    </w:p>
    <w:p>
      <w:pPr>
        <w:pStyle w:val="ListParagraph"/>
        <w:numPr>
          <w:ilvl w:val="0"/>
          <w:numId w:val="21"/>
        </w:numPr>
        <w:tabs>
          <w:tab w:val="clear" w:pos="709"/>
          <w:tab w:val="left" w:pos="1134" w:leader="none"/>
        </w:tabs>
        <w:spacing w:lineRule="auto" w:line="259" w:before="0" w:after="160"/>
        <w:ind w:left="0" w:firstLine="709"/>
        <w:contextualSpacing/>
        <w:jc w:val="both"/>
        <w:rPr>
          <w:bCs/>
        </w:rPr>
      </w:pPr>
      <w:r>
        <w:rPr>
          <w:bCs/>
        </w:rPr>
        <w:t>Независимая гарантия не может быть отозвана выдавшим ее Гарантом;</w:t>
      </w:r>
    </w:p>
    <w:p>
      <w:pPr>
        <w:pStyle w:val="ListParagraph"/>
        <w:numPr>
          <w:ilvl w:val="0"/>
          <w:numId w:val="21"/>
        </w:numPr>
        <w:tabs>
          <w:tab w:val="clear" w:pos="709"/>
          <w:tab w:val="left" w:pos="1134" w:leader="none"/>
        </w:tabs>
        <w:spacing w:lineRule="auto" w:line="259" w:before="0" w:after="160"/>
        <w:ind w:left="0" w:firstLine="709"/>
        <w:contextualSpacing/>
        <w:jc w:val="both"/>
        <w:rPr>
          <w:bCs/>
        </w:rPr>
      </w:pPr>
      <w:r>
        <w:rPr>
          <w:bCs/>
        </w:rPr>
        <w:t>Бенефициар по Независимой гарантии – Заказчик, принципал – Исполнитель;</w:t>
      </w:r>
    </w:p>
    <w:p>
      <w:pPr>
        <w:pStyle w:val="ListParagraph"/>
        <w:numPr>
          <w:ilvl w:val="0"/>
          <w:numId w:val="21"/>
        </w:numPr>
        <w:tabs>
          <w:tab w:val="clear" w:pos="709"/>
          <w:tab w:val="left" w:pos="1134" w:leader="none"/>
        </w:tabs>
        <w:spacing w:lineRule="auto" w:line="259" w:before="0" w:after="160"/>
        <w:ind w:left="0" w:firstLine="709"/>
        <w:contextualSpacing/>
        <w:jc w:val="both"/>
        <w:rPr>
          <w:bCs/>
        </w:rPr>
      </w:pPr>
      <w:r>
        <w:rPr>
          <w:bCs/>
        </w:rPr>
        <w:t>сумма Независимой гарантии должна быть выражена в валюте расчетов по Договору;</w:t>
      </w:r>
    </w:p>
    <w:p>
      <w:pPr>
        <w:pStyle w:val="ListParagraph"/>
        <w:numPr>
          <w:ilvl w:val="0"/>
          <w:numId w:val="21"/>
        </w:numPr>
        <w:shd w:val="clear" w:color="auto" w:fill="FFFFFF"/>
        <w:tabs>
          <w:tab w:val="clear" w:pos="709"/>
          <w:tab w:val="left" w:pos="1134" w:leader="none"/>
          <w:tab w:val="left" w:pos="1418" w:leader="none"/>
        </w:tabs>
        <w:ind w:left="0" w:firstLine="709"/>
        <w:jc w:val="both"/>
        <w:rPr>
          <w:bCs/>
        </w:rPr>
      </w:pPr>
      <w:r>
        <w:rPr>
          <w:bCs/>
        </w:rPr>
        <w:t xml:space="preserve">сумма Независимой гарантии по Договору - </w:t>
      </w:r>
      <w:r>
        <w:rPr/>
        <w:t>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1"/>
        </w:numPr>
        <w:shd w:val="clear" w:color="auto" w:fill="FFFFFF"/>
        <w:tabs>
          <w:tab w:val="clear" w:pos="709"/>
          <w:tab w:val="left" w:pos="1134" w:leader="none"/>
        </w:tabs>
        <w:ind w:left="0" w:firstLine="709"/>
        <w:jc w:val="both"/>
        <w:rPr>
          <w:bCs/>
        </w:rPr>
      </w:pPr>
      <w:r>
        <w:rPr>
          <w:bCs/>
        </w:rPr>
        <w:t>срок окончания Независимой гарантии  по Договору – не ранее 70 (семидесяти) календарных дней после наступления даты завершения Этапа Услуг, установленной Договором.</w:t>
      </w:r>
    </w:p>
    <w:p>
      <w:pPr>
        <w:pStyle w:val="Normal"/>
        <w:tabs>
          <w:tab w:val="clear" w:pos="709"/>
          <w:tab w:val="left" w:pos="1134" w:leader="none"/>
        </w:tabs>
        <w:jc w:val="both"/>
        <w:rPr>
          <w:bCs/>
          <w:lang w:val="ru-RU"/>
        </w:rPr>
      </w:pPr>
      <w:r>
        <w:rPr>
          <w:bCs/>
          <w:lang w:val="ru-RU"/>
        </w:rPr>
        <w:t xml:space="preserve">              </w:t>
      </w:r>
      <w:r>
        <w:rPr>
          <w:bCs/>
          <w:lang w:val="ru-RU"/>
        </w:rPr>
        <w:t xml:space="preserve">Сумма Независимой гарантии </w:t>
      </w:r>
      <w:r>
        <w:rPr>
          <w:lang w:val="ru-RU"/>
        </w:rPr>
        <w:t xml:space="preserve"> </w:t>
      </w:r>
      <w:r>
        <w:rPr>
          <w:bCs/>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shd w:val="clear" w:color="auto" w:fill="FFFFFF"/>
        <w:tabs>
          <w:tab w:val="clear" w:pos="709"/>
          <w:tab w:val="left" w:pos="1134" w:leader="none"/>
        </w:tabs>
        <w:jc w:val="both"/>
        <w:rPr>
          <w:bCs/>
          <w:lang w:val="ru-RU"/>
        </w:rPr>
      </w:pPr>
      <w:r>
        <w:rPr>
          <w:bCs/>
          <w:lang w:val="ru-RU"/>
        </w:rPr>
        <w:t xml:space="preserve">              </w:t>
      </w:r>
      <w:r>
        <w:rPr>
          <w:bCs/>
          <w:lang w:val="ru-RU"/>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2"/>
        </w:numPr>
        <w:tabs>
          <w:tab w:val="clear" w:pos="709"/>
          <w:tab w:val="left" w:pos="1134" w:leader="none"/>
        </w:tabs>
        <w:ind w:left="0" w:firstLine="709"/>
        <w:jc w:val="both"/>
        <w:rPr>
          <w:bCs/>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ListParagraph"/>
        <w:tabs>
          <w:tab w:val="clear" w:pos="709"/>
          <w:tab w:val="left" w:pos="1134" w:leader="none"/>
        </w:tabs>
        <w:ind w:left="0" w:firstLine="709"/>
        <w:jc w:val="both"/>
        <w:rPr>
          <w:bCs/>
        </w:rPr>
      </w:pPr>
      <w:r>
        <w:rPr>
          <w:bCs/>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ListParagraph"/>
        <w:tabs>
          <w:tab w:val="clear" w:pos="709"/>
          <w:tab w:val="left" w:pos="1134" w:leader="none"/>
        </w:tabs>
        <w:ind w:left="0" w:firstLine="709"/>
        <w:jc w:val="both"/>
        <w:rPr>
          <w:bCs/>
        </w:rPr>
      </w:pPr>
      <w:r>
        <w:rPr>
          <w:bCs/>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22"/>
        </w:numPr>
        <w:tabs>
          <w:tab w:val="clear" w:pos="709"/>
          <w:tab w:val="left" w:pos="1134" w:leader="none"/>
        </w:tabs>
        <w:ind w:left="0" w:firstLine="709"/>
        <w:jc w:val="both"/>
        <w:rPr>
          <w:bCs/>
        </w:rPr>
      </w:pPr>
      <w: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22"/>
        </w:numPr>
        <w:tabs>
          <w:tab w:val="clear" w:pos="709"/>
          <w:tab w:val="left" w:pos="1134" w:leader="none"/>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ListParagraph"/>
        <w:numPr>
          <w:ilvl w:val="0"/>
          <w:numId w:val="23"/>
        </w:numPr>
        <w:tabs>
          <w:tab w:val="clear" w:pos="709"/>
          <w:tab w:val="left" w:pos="1134" w:leader="none"/>
        </w:tabs>
        <w:spacing w:lineRule="auto" w:line="259"/>
        <w:ind w:left="0" w:firstLine="709"/>
        <w:jc w:val="both"/>
        <w:rPr>
          <w:bCs/>
        </w:rPr>
      </w:pPr>
      <w:r>
        <w:rPr>
          <w:bCs/>
        </w:rPr>
        <w:t>расчет суммы, включаемой в требование об уплате денежной суммы по Независимой гарантии;</w:t>
      </w:r>
    </w:p>
    <w:p>
      <w:pPr>
        <w:pStyle w:val="ListParagraph"/>
        <w:numPr>
          <w:ilvl w:val="0"/>
          <w:numId w:val="23"/>
        </w:numPr>
        <w:tabs>
          <w:tab w:val="clear" w:pos="709"/>
          <w:tab w:val="left" w:pos="1134" w:leader="none"/>
        </w:tabs>
        <w:spacing w:lineRule="auto" w:line="259"/>
        <w:ind w:left="0" w:firstLine="709"/>
        <w:jc w:val="both"/>
        <w:rPr>
          <w:bCs/>
        </w:rPr>
      </w:pPr>
      <w:r>
        <w:rPr>
          <w:bCs/>
        </w:rPr>
        <w:t>документ, содержащий указание на нарушения Принципалом обязательств, предусмотренных Договором;</w:t>
      </w:r>
    </w:p>
    <w:p>
      <w:pPr>
        <w:pStyle w:val="ListParagraph"/>
        <w:numPr>
          <w:ilvl w:val="0"/>
          <w:numId w:val="23"/>
        </w:numPr>
        <w:tabs>
          <w:tab w:val="clear" w:pos="709"/>
          <w:tab w:val="left" w:pos="1134" w:leader="none"/>
        </w:tabs>
        <w:ind w:left="0" w:firstLine="709"/>
        <w:jc w:val="both"/>
        <w:rPr>
          <w:bCs/>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22"/>
        </w:numPr>
        <w:tabs>
          <w:tab w:val="clear" w:pos="709"/>
          <w:tab w:val="left" w:pos="1134" w:leader="none"/>
        </w:tabs>
        <w:ind w:left="0" w:firstLine="709"/>
        <w:jc w:val="both"/>
        <w:rPr>
          <w:bCs/>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22"/>
        </w:numPr>
        <w:tabs>
          <w:tab w:val="clear" w:pos="709"/>
          <w:tab w:val="left" w:pos="1134" w:leader="none"/>
        </w:tabs>
        <w:ind w:left="0" w:firstLine="709"/>
        <w:jc w:val="both"/>
        <w:rPr>
          <w:bCs/>
        </w:rPr>
      </w:pPr>
      <w: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22"/>
        </w:numPr>
        <w:tabs>
          <w:tab w:val="clear" w:pos="709"/>
          <w:tab w:val="left" w:pos="1134" w:leader="none"/>
        </w:tabs>
        <w:ind w:left="0" w:firstLine="709"/>
        <w:jc w:val="both"/>
        <w:rPr>
          <w:bCs/>
        </w:rPr>
      </w:pPr>
      <w:r>
        <w:rPr>
          <w:bCs/>
        </w:rPr>
        <w:t>Требование об уплате денежной суммы по Независимой гарантии по Договору может содержать указание на существо допущенных Исполнителем нарушений, в том числе в следующих случаях (включая, но не ограничиваясь):</w:t>
      </w:r>
    </w:p>
    <w:p>
      <w:pPr>
        <w:pStyle w:val="ListParagraph"/>
        <w:numPr>
          <w:ilvl w:val="0"/>
          <w:numId w:val="24"/>
        </w:numPr>
        <w:tabs>
          <w:tab w:val="clear" w:pos="709"/>
          <w:tab w:val="left" w:pos="1134" w:leader="none"/>
        </w:tabs>
        <w:ind w:left="0" w:firstLine="709"/>
        <w:jc w:val="both"/>
        <w:rPr>
          <w:bCs/>
        </w:rPr>
      </w:pPr>
      <w:r>
        <w:rPr>
          <w:bCs/>
        </w:rPr>
        <w:t>отказа Исполнителя от исполнения обязательств по Договору, в том числе одностороннего отказа от Договора;</w:t>
      </w:r>
    </w:p>
    <w:p>
      <w:pPr>
        <w:pStyle w:val="ListParagraph"/>
        <w:numPr>
          <w:ilvl w:val="0"/>
          <w:numId w:val="24"/>
        </w:numPr>
        <w:tabs>
          <w:tab w:val="clear" w:pos="709"/>
          <w:tab w:val="left" w:pos="1134" w:leader="none"/>
        </w:tabs>
        <w:ind w:left="0" w:firstLine="709"/>
        <w:jc w:val="both"/>
        <w:rPr>
          <w:bCs/>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4"/>
        </w:numPr>
        <w:tabs>
          <w:tab w:val="clear" w:pos="709"/>
          <w:tab w:val="left" w:pos="1134" w:leader="none"/>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4"/>
        </w:numPr>
        <w:tabs>
          <w:tab w:val="clear" w:pos="709"/>
          <w:tab w:val="left" w:pos="1134" w:leader="none"/>
        </w:tabs>
        <w:ind w:left="0" w:firstLine="709"/>
        <w:jc w:val="both"/>
        <w:rPr>
          <w:bCs/>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4"/>
        </w:numPr>
        <w:tabs>
          <w:tab w:val="clear" w:pos="709"/>
          <w:tab w:val="left" w:pos="1134" w:leader="none"/>
        </w:tabs>
        <w:ind w:left="0" w:firstLine="709"/>
        <w:jc w:val="both"/>
        <w:rPr>
          <w:bCs/>
        </w:rPr>
      </w:pPr>
      <w:r>
        <w:rPr>
          <w:bCs/>
        </w:rPr>
        <w:t>введения арбитражным судом процедуры несостоятельности (банкротства) в отношении Исполнителя;</w:t>
      </w:r>
    </w:p>
    <w:p>
      <w:pPr>
        <w:pStyle w:val="ListParagraph"/>
        <w:numPr>
          <w:ilvl w:val="0"/>
          <w:numId w:val="24"/>
        </w:numPr>
        <w:tabs>
          <w:tab w:val="clear" w:pos="709"/>
          <w:tab w:val="left" w:pos="1134" w:leader="none"/>
        </w:tabs>
        <w:ind w:left="0" w:firstLine="709"/>
        <w:jc w:val="both"/>
        <w:rPr>
          <w:bCs/>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4"/>
        </w:numPr>
        <w:tabs>
          <w:tab w:val="clear" w:pos="709"/>
          <w:tab w:val="left" w:pos="1134" w:leader="none"/>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4"/>
        </w:numPr>
        <w:tabs>
          <w:tab w:val="clear" w:pos="709"/>
          <w:tab w:val="left" w:pos="1134" w:leader="none"/>
        </w:tabs>
        <w:ind w:left="0" w:firstLine="709"/>
        <w:jc w:val="both"/>
        <w:rPr>
          <w:bCs/>
        </w:rPr>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22"/>
        </w:numPr>
        <w:tabs>
          <w:tab w:val="clear" w:pos="709"/>
          <w:tab w:val="left" w:pos="1134" w:leader="none"/>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22"/>
        </w:numPr>
        <w:tabs>
          <w:tab w:val="clear" w:pos="709"/>
          <w:tab w:val="left" w:pos="1134" w:leader="none"/>
        </w:tabs>
        <w:ind w:left="0" w:firstLine="709"/>
        <w:jc w:val="both"/>
        <w:rPr>
          <w:bCs/>
        </w:rPr>
      </w:pPr>
      <w:r>
        <w:rPr/>
        <w:t>Текст Независимой гарантии должен содержать перечень Документов к требованию.</w:t>
      </w:r>
    </w:p>
    <w:p>
      <w:pPr>
        <w:pStyle w:val="ListParagraph"/>
        <w:numPr>
          <w:ilvl w:val="1"/>
          <w:numId w:val="22"/>
        </w:numPr>
        <w:tabs>
          <w:tab w:val="clear" w:pos="709"/>
          <w:tab w:val="left" w:pos="1134" w:leader="none"/>
        </w:tabs>
        <w:ind w:left="0" w:firstLine="709"/>
        <w:jc w:val="both"/>
        <w:rPr>
          <w:bCs/>
        </w:rPr>
      </w:pPr>
      <w:r>
        <w:rPr/>
        <w:t>Текст Независимой гарантии должен содержать следующие дополнительные условия:</w:t>
      </w:r>
    </w:p>
    <w:p>
      <w:pPr>
        <w:pStyle w:val="ListParagraph"/>
        <w:numPr>
          <w:ilvl w:val="2"/>
          <w:numId w:val="22"/>
        </w:numPr>
        <w:tabs>
          <w:tab w:val="clear" w:pos="709"/>
          <w:tab w:val="left" w:pos="1134" w:leader="none"/>
        </w:tabs>
        <w:ind w:left="0" w:firstLine="709"/>
        <w:jc w:val="both"/>
        <w:rPr>
          <w:bCs/>
        </w:rPr>
      </w:pPr>
      <w: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22"/>
        </w:numPr>
        <w:tabs>
          <w:tab w:val="clear" w:pos="709"/>
          <w:tab w:val="left" w:pos="1134" w:leader="none"/>
        </w:tabs>
        <w:ind w:left="0" w:firstLine="709"/>
        <w:jc w:val="both"/>
        <w:rPr>
          <w:bCs/>
        </w:rPr>
      </w:pPr>
      <w: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22"/>
        </w:numPr>
        <w:tabs>
          <w:tab w:val="clear" w:pos="709"/>
          <w:tab w:val="left" w:pos="1134" w:leader="none"/>
        </w:tabs>
        <w:ind w:left="0" w:firstLine="709"/>
        <w:jc w:val="both"/>
        <w:rPr>
          <w:bCs/>
        </w:rPr>
      </w:pPr>
      <w: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22"/>
        </w:numPr>
        <w:tabs>
          <w:tab w:val="clear" w:pos="709"/>
          <w:tab w:val="left" w:pos="1134" w:leader="none"/>
        </w:tabs>
        <w:ind w:left="0" w:firstLine="709"/>
        <w:jc w:val="both"/>
        <w:rPr>
          <w:bCs/>
        </w:rPr>
      </w:pPr>
      <w: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22"/>
        </w:numPr>
        <w:tabs>
          <w:tab w:val="clear" w:pos="709"/>
          <w:tab w:val="left" w:pos="1134" w:leader="none"/>
        </w:tabs>
        <w:ind w:left="0" w:firstLine="709"/>
        <w:jc w:val="both"/>
        <w:rPr>
          <w:bCs/>
        </w:rPr>
      </w:pPr>
      <w:r>
        <w:rPr/>
        <w:t>Споры, возникающие в связи с исполнением обязательств по Независимой гарантии, рассматриваются в Арбитражном суде г. Москвы.</w:t>
      </w:r>
    </w:p>
    <w:p>
      <w:pPr>
        <w:pStyle w:val="ListParagraph"/>
        <w:numPr>
          <w:ilvl w:val="2"/>
          <w:numId w:val="22"/>
        </w:numPr>
        <w:tabs>
          <w:tab w:val="clear" w:pos="709"/>
          <w:tab w:val="left" w:pos="1134" w:leader="none"/>
        </w:tabs>
        <w:ind w:left="0" w:firstLine="709"/>
        <w:jc w:val="both"/>
        <w:rPr>
          <w:bCs/>
        </w:rPr>
      </w:pPr>
      <w: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22"/>
        </w:numPr>
        <w:tabs>
          <w:tab w:val="clear" w:pos="709"/>
          <w:tab w:val="left" w:pos="1134" w:leader="none"/>
        </w:tabs>
        <w:ind w:left="0" w:firstLine="709"/>
        <w:jc w:val="both"/>
        <w:rPr>
          <w:bCs/>
        </w:rPr>
      </w:pPr>
      <w: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22"/>
        </w:numPr>
        <w:tabs>
          <w:tab w:val="clear" w:pos="709"/>
          <w:tab w:val="left" w:pos="1134" w:leader="none"/>
        </w:tabs>
        <w:ind w:left="0" w:firstLine="709"/>
        <w:jc w:val="both"/>
        <w:rPr>
          <w:bCs/>
        </w:rPr>
      </w:pPr>
      <w:r>
        <w:rPr>
          <w:bCs/>
        </w:rPr>
        <w:t>Независимая гарантия не должна содержать условия:</w:t>
      </w:r>
    </w:p>
    <w:p>
      <w:pPr>
        <w:pStyle w:val="ListParagraph"/>
        <w:numPr>
          <w:ilvl w:val="0"/>
          <w:numId w:val="25"/>
        </w:numPr>
        <w:tabs>
          <w:tab w:val="clear" w:pos="709"/>
          <w:tab w:val="left" w:pos="1134" w:leader="none"/>
        </w:tabs>
        <w:ind w:left="0" w:firstLine="709"/>
        <w:jc w:val="both"/>
        <w:rPr>
          <w:bCs/>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5"/>
        </w:numPr>
        <w:tabs>
          <w:tab w:val="clear" w:pos="709"/>
          <w:tab w:val="left" w:pos="1134" w:leader="none"/>
        </w:tabs>
        <w:ind w:left="0" w:firstLine="709"/>
        <w:jc w:val="both"/>
        <w:rPr>
          <w:bCs/>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5"/>
        </w:numPr>
        <w:tabs>
          <w:tab w:val="clear" w:pos="709"/>
          <w:tab w:val="left" w:pos="1134" w:leader="none"/>
        </w:tabs>
        <w:ind w:left="0" w:firstLine="709"/>
        <w:jc w:val="both"/>
        <w:rPr>
          <w:bCs/>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5"/>
        </w:numPr>
        <w:tabs>
          <w:tab w:val="clear" w:pos="709"/>
          <w:tab w:val="left" w:pos="1134" w:leader="none"/>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22"/>
        </w:numPr>
        <w:tabs>
          <w:tab w:val="clear" w:pos="709"/>
          <w:tab w:val="left" w:pos="1134" w:leader="none"/>
        </w:tabs>
        <w:ind w:left="0" w:firstLine="709"/>
        <w:jc w:val="both"/>
        <w:rPr>
          <w:bCs/>
        </w:rPr>
      </w:pPr>
      <w: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22"/>
        </w:numPr>
        <w:tabs>
          <w:tab w:val="clear" w:pos="709"/>
          <w:tab w:val="left" w:pos="1134" w:leader="none"/>
        </w:tabs>
        <w:ind w:left="0" w:firstLine="709"/>
        <w:jc w:val="both"/>
        <w:rPr>
          <w:bCs/>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22"/>
        </w:numPr>
        <w:tabs>
          <w:tab w:val="clear" w:pos="709"/>
          <w:tab w:val="left" w:pos="1134" w:leader="none"/>
        </w:tabs>
        <w:ind w:left="0" w:firstLine="709"/>
        <w:jc w:val="both"/>
        <w:rPr>
          <w:bCs/>
        </w:rPr>
      </w:pPr>
      <w: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22"/>
        </w:numPr>
        <w:tabs>
          <w:tab w:val="clear" w:pos="709"/>
          <w:tab w:val="left" w:pos="1134" w:leader="none"/>
        </w:tabs>
        <w:ind w:left="0" w:firstLine="709"/>
        <w:jc w:val="both"/>
        <w:rPr>
          <w:bCs/>
        </w:rPr>
      </w:pPr>
      <w: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22"/>
        </w:numPr>
        <w:tabs>
          <w:tab w:val="clear" w:pos="709"/>
          <w:tab w:val="left" w:pos="1134" w:leader="none"/>
        </w:tabs>
        <w:ind w:left="0" w:firstLine="709"/>
        <w:jc w:val="both"/>
        <w:rPr>
          <w:bCs/>
        </w:rPr>
      </w:pPr>
      <w:r>
        <w:rPr>
          <w:bCs/>
        </w:rPr>
        <w:t xml:space="preserve">В случаях: </w:t>
      </w:r>
    </w:p>
    <w:p>
      <w:pPr>
        <w:pStyle w:val="ListParagraph"/>
        <w:numPr>
          <w:ilvl w:val="0"/>
          <w:numId w:val="26"/>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6"/>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Независимую гарантию,</w:t>
      </w:r>
      <w:r>
        <w:rPr/>
        <w:t xml:space="preserve"> </w:t>
      </w:r>
      <w:r>
        <w:rPr>
          <w:bCs/>
        </w:rPr>
        <w:t>согласованную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tabs>
          <w:tab w:val="clear" w:pos="709"/>
          <w:tab w:val="left" w:pos="1134" w:leader="none"/>
        </w:tabs>
        <w:ind w:left="0" w:firstLine="709"/>
        <w:jc w:val="both"/>
        <w:rPr>
          <w:bCs/>
        </w:rPr>
      </w:pPr>
      <w:r>
        <w:rPr>
          <w:bCs/>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2"/>
        </w:numPr>
        <w:tabs>
          <w:tab w:val="clear" w:pos="709"/>
          <w:tab w:val="left" w:pos="1134" w:leader="none"/>
        </w:tabs>
        <w:ind w:left="0" w:firstLine="709"/>
        <w:jc w:val="both"/>
        <w:rPr>
          <w:bCs/>
        </w:rPr>
      </w:pPr>
      <w: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1"/>
          <w:numId w:val="22"/>
        </w:numPr>
        <w:tabs>
          <w:tab w:val="clear" w:pos="709"/>
          <w:tab w:val="left" w:pos="1134" w:leader="none"/>
        </w:tabs>
        <w:ind w:left="0" w:firstLine="709"/>
        <w:jc w:val="both"/>
        <w:rPr>
          <w:bCs/>
        </w:rPr>
      </w:pPr>
      <w:r>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Normal"/>
        <w:tabs>
          <w:tab w:val="clear" w:pos="709"/>
          <w:tab w:val="left" w:pos="1134" w:leader="none"/>
        </w:tabs>
        <w:jc w:val="both"/>
        <w:rPr>
          <w:bCs/>
          <w:lang w:val="ru-RU"/>
        </w:rPr>
      </w:pPr>
      <w:r>
        <w:rPr>
          <w:bCs/>
          <w:lang w:val="ru-RU"/>
        </w:rPr>
      </w:r>
    </w:p>
    <w:p>
      <w:pPr>
        <w:pStyle w:val="ListParagraph"/>
        <w:numPr>
          <w:ilvl w:val="0"/>
          <w:numId w:val="22"/>
        </w:numPr>
        <w:shd w:val="clear" w:color="auto" w:fill="FFFFFF"/>
        <w:tabs>
          <w:tab w:val="clear" w:pos="709"/>
          <w:tab w:val="left" w:pos="284" w:leader="none"/>
        </w:tabs>
        <w:jc w:val="center"/>
        <w:rPr>
          <w:b/>
        </w:rPr>
      </w:pPr>
      <w:r>
        <w:rPr>
          <w:b/>
        </w:rPr>
        <w:t>Ответственность Сторон</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bCs/>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 xml:space="preserve">В случае </w:t>
      </w:r>
      <w:r>
        <w:rPr/>
        <w:t>нарушения Исполнителем обязательств по оказанию Услуг, в том числе сроков оказания Услуг в соответствии с пунктом 1.5 Договора,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2"/>
        </w:numPr>
        <w:shd w:val="clear" w:color="auto" w:fill="FFFFFF"/>
        <w:tabs>
          <w:tab w:val="clear" w:pos="709"/>
          <w:tab w:val="left" w:pos="1134" w:leader="none"/>
        </w:tabs>
        <w:ind w:left="0" w:firstLine="709"/>
        <w:jc w:val="both"/>
        <w:rPr>
          <w:b/>
        </w:rPr>
      </w:pPr>
      <w:r>
        <w:rPr/>
        <w:t>Неустойки в размере 0,1 (ноль целых и одна десятая) процента от стоимости Этапа Услуг за каждый день просрочки</w:t>
      </w:r>
      <w:r>
        <w:rPr>
          <w:rFonts w:eastAsia="Calibri"/>
          <w:bCs/>
        </w:rPr>
        <w:t>;</w:t>
      </w:r>
    </w:p>
    <w:p>
      <w:pPr>
        <w:pStyle w:val="ListParagraph"/>
        <w:numPr>
          <w:ilvl w:val="2"/>
          <w:numId w:val="22"/>
        </w:numPr>
        <w:shd w:val="clear" w:color="auto" w:fill="FFFFFF"/>
        <w:tabs>
          <w:tab w:val="clear" w:pos="709"/>
          <w:tab w:val="left" w:pos="284" w:leader="none"/>
          <w:tab w:val="left" w:pos="1134" w:leader="none"/>
        </w:tabs>
        <w:ind w:left="0" w:firstLine="709"/>
        <w:jc w:val="both"/>
        <w:rPr>
          <w:b/>
        </w:rPr>
      </w:pPr>
      <w:r>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r>
        <w:rPr>
          <w:rFonts w:eastAsia="Calibri"/>
          <w:bCs/>
        </w:rPr>
        <w:t xml:space="preserve">; </w:t>
      </w:r>
    </w:p>
    <w:p>
      <w:pPr>
        <w:pStyle w:val="ListParagraph"/>
        <w:numPr>
          <w:ilvl w:val="2"/>
          <w:numId w:val="22"/>
        </w:numPr>
        <w:shd w:val="clear" w:color="auto" w:fill="FFFFFF"/>
        <w:tabs>
          <w:tab w:val="clear" w:pos="709"/>
          <w:tab w:val="left" w:pos="284" w:leader="none"/>
          <w:tab w:val="left" w:pos="1134" w:leader="none"/>
        </w:tabs>
        <w:ind w:left="0" w:firstLine="709"/>
        <w:jc w:val="both"/>
        <w:rPr>
          <w:b/>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r>
        <w:rPr>
          <w:rFonts w:eastAsia="Calibri"/>
          <w:bCs/>
        </w:rPr>
        <w:t>.</w:t>
      </w:r>
    </w:p>
    <w:p>
      <w:pPr>
        <w:pStyle w:val="ListParagraph"/>
        <w:numPr>
          <w:ilvl w:val="1"/>
          <w:numId w:val="22"/>
        </w:numPr>
        <w:shd w:val="clear" w:color="auto" w:fill="FFFFFF"/>
        <w:tabs>
          <w:tab w:val="left" w:pos="0"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bCs/>
        </w:rPr>
        <w:t>.</w:t>
      </w:r>
    </w:p>
    <w:p>
      <w:pPr>
        <w:pStyle w:val="ListParagraph"/>
        <w:numPr>
          <w:ilvl w:val="1"/>
          <w:numId w:val="22"/>
        </w:numPr>
        <w:shd w:val="clear" w:color="auto" w:fill="FFFFFF"/>
        <w:tabs>
          <w:tab w:val="clear" w:pos="709"/>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2"/>
        </w:numPr>
        <w:shd w:val="clear" w:color="auto" w:fill="FFFFFF"/>
        <w:tabs>
          <w:tab w:val="clear" w:pos="709"/>
          <w:tab w:val="left" w:pos="1134" w:leader="none"/>
          <w:tab w:val="left" w:pos="1276" w:leader="none"/>
        </w:tabs>
        <w:ind w:left="0" w:firstLine="709"/>
        <w:jc w:val="both"/>
        <w:rPr>
          <w:bCs/>
        </w:rPr>
      </w:pPr>
      <w:r>
        <w:rPr>
          <w:bCs/>
        </w:rPr>
        <w:t>За непредоставление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2"/>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2"/>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2"/>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2"/>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2"/>
        </w:numPr>
        <w:shd w:val="clear" w:color="auto" w:fill="FFFFFF"/>
        <w:tabs>
          <w:tab w:val="clear" w:pos="709"/>
          <w:tab w:val="left" w:pos="1418"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418" w:leader="none"/>
        </w:tabs>
        <w:ind w:left="709" w:hanging="0"/>
        <w:jc w:val="both"/>
        <w:rPr>
          <w:bCs/>
        </w:rPr>
      </w:pPr>
      <w:r>
        <w:rPr>
          <w:bCs/>
        </w:rPr>
      </w:r>
    </w:p>
    <w:p>
      <w:pPr>
        <w:pStyle w:val="ListParagraph"/>
        <w:numPr>
          <w:ilvl w:val="0"/>
          <w:numId w:val="22"/>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284" w:leader="none"/>
          <w:tab w:val="left" w:pos="1134" w:leader="none"/>
        </w:tabs>
        <w:ind w:left="709" w:hanging="0"/>
        <w:jc w:val="both"/>
        <w:rPr>
          <w:b/>
        </w:rPr>
      </w:pPr>
      <w:r>
        <w:rPr>
          <w:b/>
        </w:rPr>
      </w:r>
    </w:p>
    <w:p>
      <w:pPr>
        <w:pStyle w:val="ListParagraph"/>
        <w:numPr>
          <w:ilvl w:val="0"/>
          <w:numId w:val="22"/>
        </w:numPr>
        <w:shd w:val="clear" w:color="auto" w:fill="FFFFFF"/>
        <w:tabs>
          <w:tab w:val="clear" w:pos="709"/>
          <w:tab w:val="left" w:pos="284" w:leader="none"/>
          <w:tab w:val="left" w:pos="1134" w:leader="none"/>
        </w:tabs>
        <w:ind w:left="0" w:hanging="0"/>
        <w:jc w:val="center"/>
        <w:rPr>
          <w:b/>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shd w:val="clear" w:color="auto" w:fill="FFFFFF"/>
        <w:tabs>
          <w:tab w:val="clear" w:pos="709"/>
          <w:tab w:val="left" w:pos="1134" w:leader="none"/>
        </w:tabs>
        <w:ind w:left="0" w:firstLine="709"/>
        <w:jc w:val="both"/>
        <w:rPr>
          <w:bCs/>
        </w:rPr>
      </w:pPr>
      <w:bookmarkStart w:id="1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7"/>
      <w:r>
        <w:rPr>
          <w:bCs/>
        </w:rPr>
        <w:t xml:space="preserve"> </w:t>
      </w:r>
    </w:p>
    <w:p>
      <w:pPr>
        <w:pStyle w:val="ListParagraph"/>
        <w:numPr>
          <w:ilvl w:val="2"/>
          <w:numId w:val="22"/>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2"/>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shd w:val="clear" w:color="auto" w:fill="FFFFFF"/>
        <w:tabs>
          <w:tab w:val="clear" w:pos="709"/>
          <w:tab w:val="left" w:pos="1134" w:leader="none"/>
        </w:tabs>
        <w:ind w:left="0" w:firstLine="709"/>
        <w:jc w:val="both"/>
        <w:rPr>
          <w:bCs/>
        </w:rPr>
      </w:pPr>
      <w:r>
        <w:rPr>
          <w:bCs/>
        </w:rPr>
        <w:t>не осуществлять действий (бездействия), результатом которых может быть несанкционированное раскрытие Информации третьим лицам;</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 </w:t>
      </w: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shd w:val="clear" w:color="auto" w:fill="FFFFFF"/>
        <w:tabs>
          <w:tab w:val="clear" w:pos="709"/>
          <w:tab w:val="left" w:pos="1134" w:leader="none"/>
        </w:tabs>
        <w:ind w:left="0" w:firstLine="709"/>
        <w:jc w:val="both"/>
        <w:rPr>
          <w:bCs/>
        </w:rPr>
      </w:pPr>
      <w:bookmarkStart w:id="1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pPr>
        <w:pStyle w:val="ListParagraph"/>
        <w:numPr>
          <w:ilvl w:val="2"/>
          <w:numId w:val="22"/>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shd w:val="clear" w:color="auto" w:fill="FFFFFF"/>
        <w:tabs>
          <w:tab w:val="clear" w:pos="709"/>
          <w:tab w:val="left" w:pos="1134" w:leader="none"/>
        </w:tabs>
        <w:ind w:left="0" w:firstLine="709"/>
        <w:jc w:val="both"/>
        <w:rPr>
          <w:bCs/>
        </w:rPr>
      </w:pPr>
      <w:bookmarkStart w:id="1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9"/>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22"/>
        </w:numPr>
        <w:shd w:val="clear" w:color="auto" w:fill="FFFFFF"/>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shd w:fill="auto" w:val="clear"/>
        </w:rPr>
        <w:t>____________________ в</w:t>
      </w:r>
      <w:r>
        <w:rPr>
          <w:bCs/>
        </w:rPr>
        <w:t xml:space="preserve"> соответствии с законодательством Российской Федерации, за исключением споров из Независимой гарантии, подсудность которых предусмотрена пунктом 6.1.9 Договора.</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284" w:leader="none"/>
          <w:tab w:val="left" w:pos="1134" w:leader="none"/>
        </w:tabs>
        <w:ind w:left="709" w:hanging="0"/>
        <w:jc w:val="both"/>
        <w:rPr>
          <w:bCs/>
        </w:rPr>
      </w:pPr>
      <w:r>
        <w:rPr>
          <w:bCs/>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2"/>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2"/>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20"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0"/>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22"/>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firstLine="709"/>
        <w:jc w:val="both"/>
        <w:rPr>
          <w:b/>
        </w:rPr>
      </w:pPr>
      <w:r>
        <w:rPr>
          <w:b/>
        </w:rPr>
      </w:r>
    </w:p>
    <w:p>
      <w:pPr>
        <w:pStyle w:val="ListParagraph"/>
        <w:numPr>
          <w:ilvl w:val="0"/>
          <w:numId w:val="22"/>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426" w:leader="none"/>
        </w:tabs>
        <w:ind w:left="0" w:firstLine="709"/>
        <w:jc w:val="both"/>
        <w:rPr>
          <w:b/>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426" w:leader="none"/>
        </w:tabs>
        <w:ind w:left="0" w:firstLine="709"/>
        <w:jc w:val="both"/>
        <w:rPr>
          <w:b/>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426" w:leader="none"/>
        </w:tabs>
        <w:ind w:left="0" w:firstLine="709"/>
        <w:jc w:val="both"/>
        <w:rPr>
          <w:b/>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426" w:leader="none"/>
        </w:tabs>
        <w:ind w:left="0" w:firstLine="709"/>
        <w:jc w:val="both"/>
        <w:rPr>
          <w:b/>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right="23"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right="23"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right="23"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right="23"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2"/>
        </w:numPr>
        <w:shd w:val="clear" w:color="auto" w:fill="FFFFFF"/>
        <w:tabs>
          <w:tab w:val="clear" w:pos="709"/>
          <w:tab w:val="left" w:pos="426" w:leader="none"/>
        </w:tabs>
        <w:ind w:left="0" w:firstLine="709"/>
        <w:jc w:val="both"/>
        <w:rPr>
          <w:b/>
          <w:bCs/>
        </w:rPr>
      </w:pPr>
      <w:r>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22"/>
        </w:numPr>
        <w:snapToGrid w:val="false"/>
        <w:ind w:left="0" w:firstLine="709"/>
        <w:jc w:val="both"/>
        <w:rPr>
          <w:highlight w:val="none"/>
          <w:shd w:fill="auto" w:val="clear"/>
        </w:rPr>
      </w:pPr>
      <w:r>
        <w:rPr>
          <w:shd w:fill="auto" w:val="clea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9"/>
          <w:tab w:val="left" w:pos="1134" w:leader="none"/>
        </w:tabs>
        <w:ind w:firstLine="709"/>
        <w:jc w:val="both"/>
        <w:rPr>
          <w:highlight w:val="none"/>
          <w:shd w:fill="auto" w:val="clear"/>
        </w:rPr>
      </w:pPr>
      <w:r>
        <w:rPr>
          <w:shd w:fill="auto" w:val="clear"/>
          <w:lang w:val="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2"/>
        </w:numPr>
        <w:shd w:val="clear" w:color="auto" w:fill="FFFFFF"/>
        <w:tabs>
          <w:tab w:val="clear" w:pos="709"/>
          <w:tab w:val="left" w:pos="1134" w:leader="none"/>
        </w:tabs>
        <w:ind w:left="0" w:firstLine="709"/>
        <w:jc w:val="both"/>
        <w:rPr/>
      </w:pPr>
      <w:r>
        <w:rPr>
          <w:shd w:fill="auto"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w:t>
      </w:r>
      <w:r>
        <w:rPr/>
        <w:t xml:space="preserve"> реквизитов Сторон, предусмотренных пунктом 15.6 Договора. </w:t>
      </w:r>
    </w:p>
    <w:p>
      <w:pPr>
        <w:pStyle w:val="ListParagraph"/>
        <w:numPr>
          <w:ilvl w:val="1"/>
          <w:numId w:val="22"/>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clear" w:pos="709"/>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clear" w:pos="709"/>
          <w:tab w:val="left" w:pos="1134"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22"/>
        </w:numPr>
        <w:shd w:val="clear" w:color="auto" w:fill="FFFFFF"/>
        <w:tabs>
          <w:tab w:val="clear" w:pos="709"/>
          <w:tab w:val="left" w:pos="1134"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p>
    <w:p>
      <w:pPr>
        <w:pStyle w:val="ListParagraph"/>
        <w:shd w:val="clear" w:color="auto" w:fill="FFFFFF"/>
        <w:tabs>
          <w:tab w:val="clear" w:pos="709"/>
          <w:tab w:val="left" w:pos="1418" w:leader="none"/>
        </w:tabs>
        <w:ind w:left="0" w:firstLine="709"/>
        <w:jc w:val="both"/>
        <w:rPr>
          <w:bCs/>
        </w:rPr>
      </w:pPr>
      <w:r>
        <w:rPr>
          <w:bCs/>
        </w:rPr>
        <w:t>15.7.1.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09"/>
        <w:jc w:val="both"/>
        <w:rPr>
          <w:bCs/>
        </w:rPr>
      </w:pPr>
      <w:r>
        <w:rPr>
          <w:bCs/>
        </w:rPr>
        <w:t>15.7.2.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 15.7.2 Договора. </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ListParagraph"/>
        <w:shd w:val="clear" w:color="auto" w:fill="FFFFFF"/>
        <w:tabs>
          <w:tab w:val="clear" w:pos="709"/>
          <w:tab w:val="left" w:pos="1134" w:leader="none"/>
        </w:tabs>
        <w:ind w:left="0" w:firstLine="709"/>
        <w:jc w:val="both"/>
        <w:rPr>
          <w:bCs/>
        </w:rPr>
      </w:pPr>
      <w:r>
        <w:rPr>
          <w:bCs/>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t>. </w:t>
      </w:r>
    </w:p>
    <w:p>
      <w:pPr>
        <w:pStyle w:val="ListParagraph"/>
        <w:numPr>
          <w:ilvl w:val="1"/>
          <w:numId w:val="22"/>
        </w:numPr>
        <w:shd w:val="clear" w:color="auto" w:fill="FFFFFF"/>
        <w:tabs>
          <w:tab w:val="clear" w:pos="709"/>
          <w:tab w:val="left" w:pos="1134"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2"/>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w:t>
      </w:r>
      <w:r>
        <w:rPr>
          <w:shd w:fill="auto" w:val="clear"/>
          <w:lang w:val="ru-RU"/>
        </w:rPr>
        <w:t>е № 2 – Расчет стоимости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 Форма Акта об оказании Услуг</w:t>
      </w:r>
      <w:r>
        <w:rPr>
          <w:bCs/>
          <w:shd w:fill="auto" w:val="clear"/>
          <w:lang w:val="ru-RU"/>
        </w:rPr>
        <w:t>.</w:t>
      </w:r>
    </w:p>
    <w:p>
      <w:pPr>
        <w:pStyle w:val="ListParagraph"/>
        <w:shd w:val="clear" w:color="auto" w:fill="FFFFFF"/>
        <w:tabs>
          <w:tab w:val="clear" w:pos="709"/>
          <w:tab w:val="left" w:pos="1134" w:leader="none"/>
          <w:tab w:val="left" w:pos="2127" w:leader="none"/>
          <w:tab w:val="left" w:pos="2410" w:leader="none"/>
        </w:tabs>
        <w:ind w:left="0" w:hanging="0"/>
        <w:rPr>
          <w:highlight w:val="none"/>
          <w:shd w:fill="auto" w:val="clear"/>
          <w:lang w:eastAsia="en-US"/>
        </w:rPr>
      </w:pPr>
      <w:r>
        <w:rPr>
          <w:shd w:fill="auto" w:val="clear"/>
          <w:lang w:eastAsia="en-US"/>
        </w:rPr>
      </w:r>
    </w:p>
    <w:p>
      <w:pPr>
        <w:pStyle w:val="ListParagraph"/>
        <w:numPr>
          <w:ilvl w:val="0"/>
          <w:numId w:val="22"/>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Normal"/>
        <w:jc w:val="right"/>
        <w:rPr>
          <w:lang w:val="ru-RU"/>
        </w:rPr>
      </w:pPr>
      <w:r>
        <w:rPr>
          <w:lang w:val="ru-RU"/>
        </w:rPr>
      </w:r>
    </w:p>
    <w:tbl>
      <w:tblPr>
        <w:tblW w:w="9464"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820"/>
        <w:gridCol w:w="4643"/>
      </w:tblGrid>
      <w:tr>
        <w:trPr/>
        <w:tc>
          <w:tcPr>
            <w:tcW w:w="4820" w:type="dxa"/>
            <w:tcBorders/>
            <w:shd w:color="auto" w:fill="auto" w:val="clear"/>
          </w:tcPr>
          <w:p>
            <w:pPr>
              <w:pStyle w:val="Normal"/>
              <w:widowControl w:val="false"/>
              <w:spacing w:before="57" w:after="0"/>
              <w:rPr>
                <w:b/>
              </w:rPr>
            </w:pPr>
            <w:r>
              <w:rPr>
                <w:b/>
              </w:rPr>
              <w:t>ЗАКАЗЧИК:</w:t>
            </w:r>
          </w:p>
        </w:tc>
        <w:tc>
          <w:tcPr>
            <w:tcW w:w="4643" w:type="dxa"/>
            <w:tcBorders/>
            <w:shd w:color="auto" w:fill="auto" w:val="clear"/>
          </w:tcPr>
          <w:p>
            <w:pPr>
              <w:pStyle w:val="Normal"/>
              <w:widowControl w:val="false"/>
              <w:spacing w:before="57" w:after="0"/>
              <w:rPr>
                <w:b/>
              </w:rPr>
            </w:pPr>
            <w:r>
              <w:rPr>
                <w:b/>
                <w:lang w:val="ru-RU"/>
              </w:rPr>
              <w:t>ИСПОЛНИТЕЛЬ</w:t>
            </w:r>
            <w:r>
              <w:rPr>
                <w:b/>
              </w:rPr>
              <w:t>:</w:t>
            </w:r>
          </w:p>
        </w:tc>
      </w:tr>
      <w:tr>
        <w:trPr/>
        <w:tc>
          <w:tcPr>
            <w:tcW w:w="4820" w:type="dxa"/>
            <w:tcBorders/>
            <w:shd w:color="auto" w:fill="auto" w:val="clear"/>
          </w:tcPr>
          <w:p>
            <w:pPr>
              <w:pStyle w:val="Normal"/>
              <w:widowControl w:val="false"/>
              <w:spacing w:before="57" w:after="0"/>
              <w:rPr>
                <w:b/>
                <w:lang w:val="ru-RU"/>
              </w:rPr>
            </w:pPr>
            <w:r>
              <w:rPr>
                <w:b/>
                <w:lang w:val="ru-RU"/>
              </w:rPr>
            </w:r>
          </w:p>
          <w:tbl>
            <w:tblPr>
              <w:tblW w:w="9639"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9639"/>
            </w:tblGrid>
            <w:tr>
              <w:trPr/>
              <w:tc>
                <w:tcPr>
                  <w:tcW w:w="9639" w:type="dxa"/>
                  <w:tcBorders/>
                  <w:shd w:color="auto" w:fill="auto" w:val="clear"/>
                </w:tcPr>
                <w:p>
                  <w:pPr>
                    <w:pStyle w:val="Normal"/>
                    <w:widowControl w:val="false"/>
                    <w:spacing w:before="57" w:after="0"/>
                    <w:rPr/>
                  </w:pPr>
                  <w:hyperlink r:id="rId5">
                    <w:r>
                      <w:rPr>
                        <w:rStyle w:val="Hyperlink"/>
                        <w:b/>
                        <w:bCs/>
                        <w:color w:val="000000"/>
                        <w:sz w:val="24"/>
                        <w:szCs w:val="24"/>
                        <w:lang w:val="en-US"/>
                      </w:rPr>
                      <w:t>ООО «МГЭС Ставрополья и КЧР»</w:t>
                    </w:r>
                  </w:hyperlink>
                </w:p>
                <w:p>
                  <w:pPr>
                    <w:pStyle w:val="Normal"/>
                    <w:widowControl w:val="false"/>
                    <w:rPr/>
                  </w:pPr>
                  <w:r>
                    <w:rPr>
                      <w:rStyle w:val="Hyperlink"/>
                      <w:b w:val="false"/>
                      <w:bCs w:val="false"/>
                      <w:color w:val="000000"/>
                      <w:sz w:val="24"/>
                      <w:szCs w:val="24"/>
                      <w:u w:val="none"/>
                      <w:lang w:val="en-US"/>
                    </w:rPr>
                    <w:t>Адрес юридического лица:</w:t>
                  </w:r>
                </w:p>
                <w:p>
                  <w:pPr>
                    <w:pStyle w:val="Normal"/>
                    <w:widowControl w:val="false"/>
                    <w:rPr/>
                  </w:pPr>
                  <w:r>
                    <w:rPr>
                      <w:rStyle w:val="Hyperlink"/>
                      <w:b w:val="false"/>
                      <w:bCs w:val="false"/>
                      <w:color w:val="000000"/>
                      <w:sz w:val="24"/>
                      <w:szCs w:val="24"/>
                      <w:u w:val="none"/>
                      <w:lang w:val="en-US"/>
                    </w:rPr>
                    <w:t>357431, Ставропольский край,</w:t>
                  </w:r>
                </w:p>
                <w:p>
                  <w:pPr>
                    <w:pStyle w:val="Normal"/>
                    <w:widowControl w:val="false"/>
                    <w:rPr/>
                  </w:pPr>
                  <w:r>
                    <w:rPr>
                      <w:rStyle w:val="Hyperlink"/>
                      <w:b w:val="false"/>
                      <w:bCs w:val="false"/>
                      <w:color w:val="000000"/>
                      <w:sz w:val="24"/>
                      <w:szCs w:val="24"/>
                      <w:u w:val="none"/>
                      <w:lang w:val="en-US"/>
                    </w:rPr>
                    <w:t>г.о. город-курорт Железноводск,</w:t>
                  </w:r>
                </w:p>
                <w:p>
                  <w:pPr>
                    <w:pStyle w:val="Normal"/>
                    <w:widowControl w:val="false"/>
                    <w:rPr/>
                  </w:pPr>
                  <w:r>
                    <w:rPr>
                      <w:rStyle w:val="Hyperlink"/>
                      <w:b w:val="false"/>
                      <w:bCs w:val="false"/>
                      <w:color w:val="000000"/>
                      <w:sz w:val="24"/>
                      <w:szCs w:val="24"/>
                      <w:u w:val="none"/>
                      <w:lang w:val="en-US"/>
                    </w:rPr>
                    <w:t>п. Иноземцево, ул. Гагарина, д 2Н. помещ.35</w:t>
                  </w:r>
                </w:p>
                <w:p>
                  <w:pPr>
                    <w:pStyle w:val="Normal"/>
                    <w:widowControl w:val="false"/>
                    <w:rPr/>
                  </w:pPr>
                  <w:r>
                    <w:rPr>
                      <w:rStyle w:val="Hyperlink"/>
                      <w:b w:val="false"/>
                      <w:bCs w:val="false"/>
                      <w:color w:val="000000"/>
                      <w:sz w:val="24"/>
                      <w:szCs w:val="24"/>
                      <w:u w:val="none"/>
                      <w:lang w:val="en-US"/>
                    </w:rPr>
                    <w:t>ОГРН 1090917001867</w:t>
                  </w:r>
                </w:p>
                <w:p>
                  <w:pPr>
                    <w:pStyle w:val="Normal"/>
                    <w:widowControl w:val="false"/>
                    <w:rPr/>
                  </w:pPr>
                  <w:r>
                    <w:rPr>
                      <w:rStyle w:val="Hyperlink"/>
                      <w:b w:val="false"/>
                      <w:bCs w:val="false"/>
                      <w:color w:val="000000"/>
                      <w:sz w:val="24"/>
                      <w:szCs w:val="24"/>
                      <w:u w:val="none"/>
                      <w:lang w:val="en-US"/>
                    </w:rPr>
                    <w:t>ИНН 0917014406 / КПП 262701001</w:t>
                  </w:r>
                </w:p>
                <w:p>
                  <w:pPr>
                    <w:pStyle w:val="Normal"/>
                    <w:widowControl w:val="false"/>
                    <w:rPr/>
                  </w:pPr>
                  <w:r>
                    <w:rPr>
                      <w:rStyle w:val="Hyperlink"/>
                      <w:b w:val="false"/>
                      <w:bCs w:val="false"/>
                      <w:color w:val="000000"/>
                      <w:sz w:val="24"/>
                      <w:szCs w:val="24"/>
                      <w:u w:val="none"/>
                      <w:lang w:val="en-US"/>
                    </w:rPr>
                    <w:t>Банк ГПБ (АО) г.Москва</w:t>
                  </w:r>
                </w:p>
                <w:p>
                  <w:pPr>
                    <w:pStyle w:val="Normal"/>
                    <w:widowControl w:val="false"/>
                    <w:rPr/>
                  </w:pPr>
                  <w:r>
                    <w:rPr>
                      <w:rStyle w:val="Hyperlink"/>
                      <w:b w:val="false"/>
                      <w:bCs w:val="false"/>
                      <w:color w:val="000000"/>
                      <w:sz w:val="24"/>
                      <w:szCs w:val="24"/>
                      <w:u w:val="none"/>
                      <w:lang w:val="en-US"/>
                    </w:rPr>
                    <w:t>р/с 40702810100000038229</w:t>
                  </w:r>
                </w:p>
                <w:p>
                  <w:pPr>
                    <w:pStyle w:val="Normal"/>
                    <w:widowControl w:val="false"/>
                    <w:rPr/>
                  </w:pPr>
                  <w:r>
                    <w:rPr>
                      <w:rStyle w:val="Hyperlink"/>
                      <w:b w:val="false"/>
                      <w:bCs w:val="false"/>
                      <w:color w:val="000000"/>
                      <w:sz w:val="24"/>
                      <w:szCs w:val="24"/>
                      <w:u w:val="none"/>
                      <w:lang w:val="en-US"/>
                    </w:rPr>
                    <w:t>к/с 30101810200000000823</w:t>
                  </w:r>
                </w:p>
                <w:p>
                  <w:pPr>
                    <w:pStyle w:val="Normal"/>
                    <w:widowControl w:val="false"/>
                    <w:rPr/>
                  </w:pPr>
                  <w:r>
                    <w:rPr>
                      <w:rStyle w:val="Hyperlink"/>
                      <w:b w:val="false"/>
                      <w:bCs w:val="false"/>
                      <w:color w:val="000000"/>
                      <w:sz w:val="24"/>
                      <w:szCs w:val="24"/>
                      <w:u w:val="none"/>
                      <w:lang w:val="en-US"/>
                    </w:rPr>
                    <w:t>БИК 044525823</w:t>
                  </w:r>
                </w:p>
                <w:p>
                  <w:pPr>
                    <w:pStyle w:val="Normal"/>
                    <w:widowControl w:val="false"/>
                    <w:rPr/>
                  </w:pPr>
                  <w:r>
                    <w:rPr>
                      <w:rStyle w:val="Hyperlink"/>
                      <w:b w:val="false"/>
                      <w:bCs w:val="false"/>
                      <w:color w:val="000000"/>
                      <w:sz w:val="24"/>
                      <w:szCs w:val="24"/>
                      <w:u w:val="none"/>
                      <w:lang w:val="en-US"/>
                    </w:rPr>
                    <w:t>E-mail: UK_GidroOGK-YuG@rushydro.ru</w:t>
                  </w:r>
                </w:p>
                <w:p>
                  <w:pPr>
                    <w:pStyle w:val="Normal"/>
                    <w:widowControl w:val="false"/>
                    <w:rPr>
                      <w:b w:val="false"/>
                      <w:bCs w:val="false"/>
                      <w:color w:val="000000"/>
                      <w:sz w:val="24"/>
                      <w:szCs w:val="24"/>
                      <w:lang w:val="ru-RU"/>
                    </w:rPr>
                  </w:pPr>
                  <w:r>
                    <w:rPr>
                      <w:b w:val="false"/>
                      <w:bCs w:val="false"/>
                      <w:color w:val="000000"/>
                      <w:sz w:val="24"/>
                      <w:szCs w:val="24"/>
                      <w:lang w:val="ru-RU"/>
                    </w:rPr>
                  </w:r>
                </w:p>
              </w:tc>
            </w:tr>
          </w:tbl>
          <w:p>
            <w:pPr>
              <w:pStyle w:val="Normal"/>
              <w:widowControl w:val="false"/>
              <w:rPr/>
            </w:pPr>
            <w:r>
              <w:rPr/>
            </w:r>
          </w:p>
        </w:tc>
        <w:tc>
          <w:tcPr>
            <w:tcW w:w="4643" w:type="dxa"/>
            <w:tcBorders/>
            <w:shd w:color="auto" w:fill="auto" w:val="clear"/>
          </w:tcPr>
          <w:p>
            <w:pPr>
              <w:pStyle w:val="Normal"/>
              <w:widowControl w:val="false"/>
              <w:spacing w:before="57" w:after="0"/>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t>Место нахождения:___________________</w:t>
            </w:r>
          </w:p>
          <w:p>
            <w:pPr>
              <w:pStyle w:val="Normal"/>
              <w:widowControl w:val="false"/>
              <w:rPr>
                <w:lang w:val="ru-RU"/>
              </w:rPr>
            </w:pPr>
            <w:r>
              <w:rPr>
                <w:lang w:val="ru-RU"/>
              </w:rPr>
              <w:t>Почтовый адрес:_____________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820" w:type="dxa"/>
            <w:tcBorders/>
            <w:shd w:color="auto" w:fill="auto" w:val="clear"/>
          </w:tcPr>
          <w:p>
            <w:pPr>
              <w:pStyle w:val="Normal"/>
              <w:widowControl w:val="false"/>
              <w:spacing w:before="57" w:after="0"/>
              <w:rPr>
                <w:b/>
                <w:lang w:val="ru-RU"/>
              </w:rPr>
            </w:pPr>
            <w:r>
              <w:rPr>
                <w:b/>
                <w:lang w:val="ru-RU"/>
              </w:rPr>
              <w:t>От Заказчика:</w:t>
            </w:r>
          </w:p>
          <w:p>
            <w:pPr>
              <w:pStyle w:val="Normal"/>
              <w:widowControl w:val="false"/>
              <w:rPr>
                <w:lang w:val="ru-RU"/>
              </w:rPr>
            </w:pPr>
            <w:r>
              <w:rPr>
                <w:lang w:val="ru-RU"/>
              </w:rPr>
            </w:r>
          </w:p>
          <w:p>
            <w:pPr>
              <w:pStyle w:val="Normal"/>
              <w:widowControl w:val="false"/>
              <w:rPr>
                <w:lang w:val="ru-RU"/>
              </w:rPr>
            </w:pPr>
            <w:r>
              <w:rPr>
                <w:lang w:val="ru-RU"/>
              </w:rPr>
              <w:t>_______________</w:t>
            </w:r>
            <w:r>
              <w:rPr>
                <w:sz w:val="22"/>
                <w:lang w:val="ru-RU"/>
              </w:rPr>
              <w:t xml:space="preserve">/ _______________ </w:t>
            </w:r>
            <w:r>
              <w:rPr>
                <w:lang w:val="ru-RU"/>
              </w:rPr>
              <w:t xml:space="preserve"> </w:t>
            </w:r>
          </w:p>
          <w:p>
            <w:pPr>
              <w:pStyle w:val="Normal"/>
              <w:widowControl w:val="false"/>
              <w:rPr>
                <w:lang w:val="ru-RU"/>
              </w:rPr>
            </w:pPr>
            <w:r>
              <w:rPr>
                <w:lang w:val="ru-RU"/>
              </w:rPr>
            </w:r>
          </w:p>
        </w:tc>
        <w:tc>
          <w:tcPr>
            <w:tcW w:w="4643" w:type="dxa"/>
            <w:tcBorders/>
            <w:shd w:color="auto" w:fill="auto" w:val="clear"/>
          </w:tcPr>
          <w:p>
            <w:pPr>
              <w:pStyle w:val="Normal"/>
              <w:widowControl w:val="false"/>
              <w:spacing w:before="57" w:after="0"/>
              <w:rPr>
                <w:b/>
                <w:lang w:val="ru-RU"/>
              </w:rPr>
            </w:pPr>
            <w:r>
              <w:rPr>
                <w:b/>
                <w:sz w:val="22"/>
                <w:lang w:val="ru-RU"/>
              </w:rPr>
              <w:t>От Исполнителя:</w:t>
            </w:r>
          </w:p>
          <w:p>
            <w:pPr>
              <w:pStyle w:val="Normal"/>
              <w:widowControl w:val="false"/>
              <w:spacing w:before="57" w:after="0"/>
              <w:rPr>
                <w:sz w:val="22"/>
                <w:lang w:val="ru-RU"/>
              </w:rPr>
            </w:pPr>
            <w:r>
              <w:rPr>
                <w:sz w:val="22"/>
                <w:lang w:val="ru-RU"/>
              </w:rPr>
            </w:r>
          </w:p>
          <w:p>
            <w:pPr>
              <w:pStyle w:val="Normal"/>
              <w:widowControl w:val="false"/>
              <w:spacing w:before="57" w:after="0"/>
              <w:rPr>
                <w:sz w:val="22"/>
                <w:lang w:val="ru-RU"/>
              </w:rPr>
            </w:pPr>
            <w:r>
              <w:rPr>
                <w:sz w:val="22"/>
              </w:rPr>
              <w:t xml:space="preserve">_______________ / _______________ </w:t>
            </w:r>
          </w:p>
          <w:p>
            <w:pPr>
              <w:pStyle w:val="Normal"/>
              <w:widowControl w:val="false"/>
              <w:rPr>
                <w:sz w:val="22"/>
              </w:rPr>
            </w:pPr>
            <w:r>
              <w:rPr>
                <w:sz w:val="22"/>
              </w:rPr>
            </w:r>
          </w:p>
        </w:tc>
      </w:tr>
    </w:tbl>
    <w:p>
      <w:pPr>
        <w:pStyle w:val="Normal"/>
        <w:ind w:firstLine="709"/>
        <w:jc w:val="right"/>
        <w:rPr>
          <w:sz w:val="22"/>
          <w:szCs w:val="22"/>
          <w:lang w:val="ru-RU"/>
        </w:rPr>
      </w:pPr>
      <w:r>
        <w:br w:type="page"/>
      </w:r>
      <w:r>
        <w:rPr>
          <w:sz w:val="22"/>
          <w:szCs w:val="22"/>
          <w:lang w:val="ru-RU"/>
        </w:rPr>
        <w:t>Приложение № 1</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before="57" w:after="0"/>
              <w:rPr>
                <w:b/>
              </w:rPr>
            </w:pPr>
            <w:r>
              <w:rPr>
                <w:b/>
              </w:rPr>
              <w:t>Заказчик:</w:t>
            </w:r>
          </w:p>
        </w:tc>
        <w:tc>
          <w:tcPr>
            <w:tcW w:w="4785" w:type="dxa"/>
            <w:tcBorders/>
          </w:tcPr>
          <w:p>
            <w:pPr>
              <w:pStyle w:val="Normal"/>
              <w:widowControl w:val="false"/>
              <w:spacing w:before="57" w:after="0"/>
              <w:rPr>
                <w:b/>
              </w:rPr>
            </w:pPr>
            <w:r>
              <w:rPr>
                <w:b/>
                <w:lang w:val="ru-RU"/>
              </w:rPr>
              <w:t>Исполнитель</w:t>
            </w:r>
            <w:r>
              <w:rPr>
                <w:b/>
              </w:rPr>
              <w:t>:</w:t>
            </w:r>
          </w:p>
        </w:tc>
      </w:tr>
      <w:tr>
        <w:trPr/>
        <w:tc>
          <w:tcPr>
            <w:tcW w:w="4785" w:type="dxa"/>
            <w:tcBorders/>
          </w:tcPr>
          <w:p>
            <w:pPr>
              <w:pStyle w:val="Normal"/>
              <w:widowControl w:val="false"/>
              <w:spacing w:before="57" w:after="0"/>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spacing w:before="57" w:after="0"/>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left="5103" w:firstLine="709"/>
        <w:jc w:val="right"/>
        <w:rPr>
          <w:sz w:val="22"/>
          <w:szCs w:val="22"/>
          <w:lang w:val="ru-RU"/>
        </w:rPr>
      </w:pPr>
      <w:r>
        <w:br w:type="page"/>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rPr>
          <w:lang w:val="ru-RU"/>
        </w:rPr>
      </w:pPr>
      <w:r>
        <w:rPr>
          <w:lang w:val="ru-RU"/>
        </w:rPr>
      </w:r>
    </w:p>
    <w:p>
      <w:pPr>
        <w:pStyle w:val="Normal"/>
        <w:jc w:val="center"/>
        <w:rPr>
          <w:highlight w:val="none"/>
          <w:shd w:fill="auto" w:val="clear"/>
        </w:rPr>
      </w:pPr>
      <w:r>
        <w:rPr>
          <w:b/>
          <w:shd w:fill="auto" w:val="clear"/>
          <w:lang w:val="ru-RU" w:eastAsia="en-US"/>
        </w:rPr>
        <w:t xml:space="preserve">Расчет стоимости Услуг </w:t>
      </w:r>
    </w:p>
    <w:p>
      <w:pPr>
        <w:pStyle w:val="Normal"/>
        <w:jc w:val="center"/>
        <w:rPr>
          <w:b/>
          <w:lang w:val="ru-RU" w:eastAsia="en-US"/>
        </w:rPr>
      </w:pP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before="57" w:after="0"/>
              <w:rPr>
                <w:b/>
              </w:rPr>
            </w:pPr>
            <w:r>
              <w:rPr>
                <w:b/>
              </w:rPr>
              <w:t>Заказчик:</w:t>
            </w:r>
          </w:p>
        </w:tc>
        <w:tc>
          <w:tcPr>
            <w:tcW w:w="4785" w:type="dxa"/>
            <w:tcBorders/>
          </w:tcPr>
          <w:p>
            <w:pPr>
              <w:pStyle w:val="Normal"/>
              <w:widowControl w:val="false"/>
              <w:spacing w:before="57" w:after="0"/>
              <w:rPr>
                <w:b/>
              </w:rPr>
            </w:pPr>
            <w:r>
              <w:rPr>
                <w:b/>
                <w:lang w:val="ru-RU"/>
              </w:rPr>
              <w:t>Исполнитель</w:t>
            </w:r>
            <w:r>
              <w:rPr>
                <w:b/>
              </w:rPr>
              <w:t>:</w:t>
            </w:r>
          </w:p>
        </w:tc>
      </w:tr>
      <w:tr>
        <w:trPr/>
        <w:tc>
          <w:tcPr>
            <w:tcW w:w="4785" w:type="dxa"/>
            <w:tcBorders/>
          </w:tcPr>
          <w:p>
            <w:pPr>
              <w:pStyle w:val="Normal"/>
              <w:widowControl w:val="false"/>
              <w:spacing w:before="57" w:after="0"/>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spacing w:before="57" w:after="0"/>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ind w:firstLine="709"/>
        <w:jc w:val="right"/>
        <w:rPr>
          <w:sz w:val="22"/>
          <w:szCs w:val="22"/>
          <w:lang w:val="ru-RU"/>
        </w:rPr>
      </w:pPr>
      <w:r>
        <w:br w:type="page"/>
      </w:r>
      <w:r>
        <w:rPr>
          <w:sz w:val="22"/>
          <w:szCs w:val="22"/>
          <w:lang w:val="ru-RU"/>
        </w:rPr>
        <w:t>Приложение № 3</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9570" w:type="dxa"/>
            <w:gridSpan w:val="2"/>
            <w:tcBorders>
              <w:top w:val="single" w:sz="4" w:space="0" w:color="000000"/>
              <w:left w:val="single" w:sz="4" w:space="0" w:color="000000"/>
              <w:bottom w:val="single" w:sz="4" w:space="0" w:color="000000"/>
              <w:right w:val="single" w:sz="4" w:space="0" w:color="000000"/>
            </w:tcBorders>
          </w:tcPr>
          <w:p>
            <w:pPr>
              <w:pStyle w:val="Title"/>
              <w:widowControl w:val="false"/>
              <w:rPr>
                <w:iCs/>
                <w:lang w:val="ru-RU" w:eastAsia="ru-RU"/>
              </w:rPr>
            </w:pPr>
            <w:r>
              <w:rPr>
                <w:iCs/>
                <w:lang w:val="ru-RU" w:eastAsia="ru-RU"/>
              </w:rPr>
              <w:t>АКТ  №  ____</w:t>
            </w:r>
          </w:p>
          <w:p>
            <w:pPr>
              <w:pStyle w:val="Normal"/>
              <w:widowControl w:val="false"/>
              <w:jc w:val="center"/>
              <w:rPr>
                <w:b/>
                <w:bCs/>
                <w:iCs/>
                <w:lang w:val="ru-RU"/>
              </w:rPr>
            </w:pPr>
            <w:r>
              <w:rPr>
                <w:b/>
                <w:bCs/>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 Договору_____________</w:t>
            </w:r>
            <w:r>
              <w:rPr>
                <w:shd w:fill="auto" w:val="clear"/>
                <w:lang w:val="ru-RU"/>
              </w:rPr>
              <w:t>.</w:t>
            </w:r>
          </w:p>
          <w:p>
            <w:pPr>
              <w:pStyle w:val="Normal"/>
              <w:widowControl w:val="false"/>
              <w:jc w:val="both"/>
              <w:rPr>
                <w:lang w:val="ru-RU"/>
              </w:rPr>
            </w:pPr>
            <w:r>
              <w:rPr>
                <w:lang w:val="ru-RU"/>
              </w:rPr>
              <w:tab/>
              <w:t>Претензии по качеству Услуг:</w:t>
            </w:r>
          </w:p>
          <w:p>
            <w:pPr>
              <w:pStyle w:val="Normal"/>
              <w:widowControl w:val="false"/>
              <w:jc w:val="both"/>
              <w:rPr>
                <w:lang w:val="ru-RU"/>
              </w:rPr>
            </w:pPr>
            <w:r>
              <w:rPr>
                <w:lang w:val="ru-RU"/>
              </w:rPr>
              <w:t xml:space="preserve"> </w:t>
            </w:r>
            <w:r>
              <w:rPr>
                <w:lang w:val="ru-RU"/>
              </w:rPr>
              <w:t>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highlight w:val="none"/>
                <w:shd w:fill="auto" w:val="clear"/>
              </w:rPr>
            </w:pPr>
            <w:r>
              <w:rPr>
                <w:b/>
                <w:bCs/>
                <w:shd w:fill="auto" w:val="clear"/>
                <w:lang w:val="ru-RU"/>
              </w:rPr>
              <w:tab/>
            </w:r>
            <w:r>
              <w:rPr>
                <w:bCs/>
                <w:shd w:fill="auto" w:val="clear"/>
                <w:lang w:val="ru-RU"/>
              </w:rPr>
              <w:t>К настоящему акту прилагаются:</w:t>
            </w:r>
          </w:p>
          <w:p>
            <w:pPr>
              <w:pStyle w:val="Normal"/>
              <w:widowControl w:val="false"/>
              <w:tabs>
                <w:tab w:val="left" w:pos="709" w:leader="none"/>
                <w:tab w:val="left" w:pos="4111" w:leader="none"/>
              </w:tabs>
              <w:jc w:val="both"/>
              <w:rPr>
                <w:highlight w:val="none"/>
                <w:shd w:fill="auto" w:val="clear"/>
              </w:rPr>
            </w:pPr>
            <w:r>
              <w:rPr>
                <w:shd w:fill="auto" w:val="clear"/>
                <w:lang w:val="ru-RU"/>
              </w:rPr>
              <w:tab/>
            </w:r>
            <w:r>
              <w:rPr>
                <w:u w:val="single"/>
                <w:shd w:fill="auto" w:val="clear"/>
                <w:lang w:val="ru-RU"/>
              </w:rPr>
              <w:t xml:space="preserve">Отчетные документы об оказанных Услугах, на ______ листах. </w:t>
            </w:r>
          </w:p>
          <w:p>
            <w:pPr>
              <w:pStyle w:val="Normal"/>
              <w:widowControl w:val="false"/>
              <w:tabs>
                <w:tab w:val="left" w:pos="709" w:leader="none"/>
                <w:tab w:val="left" w:pos="4111" w:leader="none"/>
              </w:tabs>
              <w:jc w:val="both"/>
              <w:rPr>
                <w:highlight w:val="none"/>
                <w:shd w:fill="auto" w:val="clear"/>
              </w:rPr>
            </w:pPr>
            <w:r>
              <w:rPr>
                <w:shd w:fill="auto" w:val="clea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777"/>
              <w:gridCol w:w="4860"/>
            </w:tblGrid>
            <w:tr>
              <w:trPr>
                <w:trHeight w:val="1233" w:hRule="atLeast"/>
              </w:trPr>
              <w:tc>
                <w:tcPr>
                  <w:tcW w:w="5777" w:type="dxa"/>
                  <w:tcBorders/>
                </w:tcPr>
                <w:p>
                  <w:pPr>
                    <w:pStyle w:val="Normal"/>
                    <w:widowControl w:val="false"/>
                    <w:spacing w:before="57" w:after="0"/>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spacing w:before="57" w:after="0"/>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r>
        <w:trPr/>
        <w:tc>
          <w:tcPr>
            <w:tcW w:w="4785" w:type="dxa"/>
            <w:tcBorders/>
          </w:tcPr>
          <w:p>
            <w:pPr>
              <w:pStyle w:val="Normal"/>
              <w:widowControl w:val="false"/>
              <w:spacing w:before="57" w:after="0"/>
              <w:rPr>
                <w:b/>
              </w:rPr>
            </w:pPr>
            <w:r>
              <w:rPr>
                <w:b/>
              </w:rPr>
              <w:t>Заказчик:</w:t>
            </w:r>
          </w:p>
        </w:tc>
        <w:tc>
          <w:tcPr>
            <w:tcW w:w="4785" w:type="dxa"/>
            <w:tcBorders/>
          </w:tcPr>
          <w:p>
            <w:pPr>
              <w:pStyle w:val="Normal"/>
              <w:widowControl w:val="false"/>
              <w:spacing w:before="57" w:after="0"/>
              <w:rPr>
                <w:b/>
              </w:rPr>
            </w:pPr>
            <w:r>
              <w:rPr>
                <w:b/>
                <w:lang w:val="ru-RU"/>
              </w:rPr>
              <w:t>Исполнитель</w:t>
            </w:r>
            <w:r>
              <w:rPr>
                <w:b/>
              </w:rPr>
              <w:t>:</w:t>
            </w:r>
          </w:p>
        </w:tc>
      </w:tr>
      <w:tr>
        <w:trPr>
          <w:trHeight w:val="1007" w:hRule="atLeast"/>
        </w:trPr>
        <w:tc>
          <w:tcPr>
            <w:tcW w:w="4785" w:type="dxa"/>
            <w:tcBorders/>
          </w:tcPr>
          <w:p>
            <w:pPr>
              <w:pStyle w:val="Normal"/>
              <w:widowControl w:val="false"/>
              <w:spacing w:before="57" w:after="0"/>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spacing w:before="57" w:after="0"/>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spacing w:before="120" w:after="20"/>
        <w:ind w:hanging="0"/>
        <w:jc w:val="both"/>
        <w:rPr/>
      </w:pPr>
      <w:r>
        <w:rPr/>
      </w:r>
    </w:p>
    <w:sectPr>
      <w:headerReference w:type="default" r:id="rId6"/>
      <w:headerReference w:type="first" r:id="rId7"/>
      <w:footerReference w:type="default" r:id="rId8"/>
      <w:type w:val="nextPage"/>
      <w:pgSz w:w="11906" w:h="16838"/>
      <w:pgMar w:left="1418" w:right="851" w:gutter="0" w:header="709" w:top="1134" w:footer="709" w:bottom="1134"/>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57" w:after="0"/>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3148" w:leader="none"/>
        <w:tab w:val="center" w:pos="4818" w:leader="none"/>
        <w:tab w:val="left" w:pos="6926" w:leader="none"/>
      </w:tabs>
      <w:spacing w:before="57" w:after="0"/>
      <w:jc w:val="right"/>
      <w:rPr>
        <w:sz w:val="20"/>
        <w:szCs w:val="20"/>
        <w:lang w:val="ru-RU"/>
      </w:rPr>
    </w:pPr>
    <w:r>
      <w:rPr>
        <w:lang w:val="ru-RU"/>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jc w:val="right"/>
      <w:rPr>
        <w:sz w:val="20"/>
        <w:szCs w:val="20"/>
        <w:lang w:val="ru-RU"/>
      </w:rPr>
    </w:pPr>
    <w:r>
      <w:rPr>
        <w:sz w:val="20"/>
        <w:szCs w:val="20"/>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9">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5"/>
      <w:numFmt w:val="decimal"/>
      <w:lvlText w:val="%1."/>
      <w:lvlJc w:val="left"/>
      <w:pPr>
        <w:tabs>
          <w:tab w:val="num" w:pos="0"/>
        </w:tabs>
        <w:ind w:left="540" w:hanging="540"/>
      </w:pPr>
      <w:rPr/>
    </w:lvl>
    <w:lvl w:ilvl="1">
      <w:start w:val="5"/>
      <w:numFmt w:val="decimal"/>
      <w:lvlText w:val="%1.%2."/>
      <w:lvlJc w:val="left"/>
      <w:pPr>
        <w:tabs>
          <w:tab w:val="num" w:pos="0"/>
        </w:tabs>
        <w:ind w:left="1036" w:hanging="540"/>
      </w:pPr>
      <w:rPr/>
    </w:lvl>
    <w:lvl w:ilvl="2">
      <w:start w:val="1"/>
      <w:numFmt w:val="decimal"/>
      <w:lvlText w:val="%1.%2.%3."/>
      <w:lvlJc w:val="left"/>
      <w:pPr>
        <w:tabs>
          <w:tab w:val="num" w:pos="0"/>
        </w:tabs>
        <w:ind w:left="270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2">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9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57"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link w:val="Textbody"/>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8"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19" w:customStyle="1">
    <w:name w:val="Пункт"/>
    <w:basedOn w:val="Normal"/>
    <w:qFormat/>
    <w:rsid w:val="005f1e81"/>
    <w:pPr>
      <w:numPr>
        <w:ilvl w:val="2"/>
        <w:numId w:val="2"/>
      </w:numPr>
      <w:jc w:val="both"/>
    </w:pPr>
    <w:rPr>
      <w:sz w:val="28"/>
      <w:lang w:val="ru-RU"/>
    </w:rPr>
  </w:style>
  <w:style w:type="paragraph" w:styleId="Style20" w:customStyle="1">
    <w:name w:val="Подпункт"/>
    <w:basedOn w:val="Style19"/>
    <w:qFormat/>
    <w:rsid w:val="005f1e81"/>
    <w:pPr/>
    <w:rPr/>
  </w:style>
  <w:style w:type="paragraph" w:styleId="Style21" w:customStyle="1">
    <w:name w:val="Подподпункт"/>
    <w:basedOn w:val="Style20"/>
    <w:qFormat/>
    <w:rsid w:val="005f1e81"/>
    <w:pPr/>
    <w:rPr/>
  </w:style>
  <w:style w:type="paragraph" w:styleId="Style22" w:customStyle="1">
    <w:name w:val="Пункт договора"/>
    <w:basedOn w:val="Normal"/>
    <w:qFormat/>
    <w:rsid w:val="005f1e81"/>
    <w:pPr>
      <w:widowControl w:val="false"/>
      <w:jc w:val="both"/>
    </w:pPr>
    <w:rPr>
      <w:rFonts w:ascii="Arial" w:hAnsi="Arial"/>
      <w:sz w:val="20"/>
      <w:szCs w:val="20"/>
      <w:lang w:val="ru-RU"/>
    </w:rPr>
  </w:style>
  <w:style w:type="paragraph" w:styleId="Style23"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rsid w:val="006709ae"/>
    <w:pPr/>
    <w:rPr>
      <w:sz w:val="20"/>
      <w:szCs w:val="20"/>
      <w:lang w:eastAsia="x-none"/>
    </w:rPr>
  </w:style>
  <w:style w:type="paragraph" w:styleId="Style24" w:customStyle="1">
    <w:name w:val="Раздел договора"/>
    <w:basedOn w:val="Normal"/>
    <w:next w:val="Style22"/>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5"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6">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Textbody" w:customStyle="1">
    <w:name w:val="Text body"/>
    <w:basedOn w:val="Normal"/>
    <w:qFormat/>
    <w:rsid w:val="0056573b"/>
    <w:pPr>
      <w:widowControl w:val="false"/>
      <w:tabs>
        <w:tab w:val="clear" w:pos="709"/>
        <w:tab w:val="left" w:pos="708" w:leader="none"/>
      </w:tabs>
      <w:suppressAutoHyphens w:val="true"/>
      <w:spacing w:lineRule="atLeast" w:line="276" w:before="0" w:after="200"/>
      <w:jc w:val="both"/>
    </w:pPr>
    <w:rPr>
      <w:rFonts w:cs="Calibri"/>
      <w:sz w:val="28"/>
      <w:szCs w:val="20"/>
      <w:lang w:val="ru-RU" w:eastAsia="zh-CN"/>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office@rushydro.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3F28E-009A-4C6A-B902-82F8C3A97EDC}">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65BB0C1A-9E36-47FF-B3CA-1406A422E548}">
  <ds:schemaRefs>
    <ds:schemaRef ds:uri="http://schemas.openxmlformats.org/officeDocument/2006/bibliography"/>
  </ds:schemaRefs>
</ds:datastoreItem>
</file>

<file path=customXml/itemProps5.xml><?xml version="1.0" encoding="utf-8"?>
<ds:datastoreItem xmlns:ds="http://schemas.openxmlformats.org/officeDocument/2006/customXml" ds:itemID="{059E35C8-069C-4749-B7B9-428C0E53CA6C}">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82E159F8-A709-43BA-8071-56EB40CA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Application>AlterOffice/3.4.0.9$Linux_X86_64 LibreOffice_project/b8daf9e823b1a5463a2f48435ddc2e8696e7d4fc</Application>
  <AppVersion>15.0000</AppVersion>
  <Pages>21</Pages>
  <Words>563</Words>
  <Characters>4346</Characters>
  <CharactersWithSpaces>5000</CharactersWithSpaces>
  <Paragraphs>92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2020-06-09T22:35:00Z</dcterms:created>
  <dc:creator>UK VoHEC</dc:creator>
  <dc:description/>
  <dc:language>ru-RU</dc:language>
  <cp:lastModifiedBy>Диана Исуфовна Аркелова</cp:lastModifiedBy>
  <cp:lastPrinted>2016-12-15T13:00:00Z</cp:lastPrinted>
  <dcterms:modified xsi:type="dcterms:W3CDTF">2026-08-24T15:36:39Z</dcterms:modified>
  <cp:revision>123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