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3.xml.rels" ContentType="application/vnd.openxmlformats-package.relationships+xml"/>
  <Override PartName="/customXml/_rels/item6.xml.rels" ContentType="application/vnd.openxmlformats-package.relationships+xml"/>
  <Override PartName="/customXml/_rels/item2.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_rels/item7.xml.rels" ContentType="application/vnd.openxmlformats-package.relationships+xml"/>
  <Override PartName="/customXml/itemProps5.xml" ContentType="application/vnd.openxmlformats-officedocument.customXmlProperties+xml"/>
  <Override PartName="/customXml/item5.xml" ContentType="application/xml"/>
  <Override PartName="/customXml/itemProps4.xml" ContentType="application/vnd.openxmlformats-officedocument.customXmlProperties+xml"/>
  <Override PartName="/customXml/item4.xml" ContentType="application/xml"/>
  <Override PartName="/customXml/item6.xml" ContentType="application/xml"/>
  <Override PartName="/customXml/itemProps6.xml" ContentType="application/vnd.openxmlformats-officedocument.customXmlProperties+xml"/>
  <Override PartName="/customXml/item7.xml" ContentType="application/xml"/>
  <Override PartName="/customXml/itemProps7.xml" ContentType="application/vnd.openxmlformats-officedocument.customXml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1.xml" ContentType="application/xml"/>
  <Override PartName="/customXml/itemProps3.xml" ContentType="application/vnd.openxmlformats-officedocument.customXmlProperties+xml"/>
  <Override PartName="/word/_rels/document.xml.rels" ContentType="application/vnd.openxmlformats-package.relationships+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lang w:val="ru-RU"/>
        </w:rPr>
      </w:pPr>
      <w:r>
        <w:rPr>
          <w:b/>
          <w:lang w:val="ru-RU"/>
        </w:rPr>
        <w:t xml:space="preserve">Договор </w:t>
      </w:r>
      <w:bookmarkStart w:id="0" w:name="_GoBack"/>
      <w:bookmarkEnd w:id="0"/>
      <w:r>
        <w:rPr>
          <w:b/>
          <w:lang w:val="ru-RU"/>
        </w:rPr>
        <w:t xml:space="preserve">оказания услуг по обеспечению безопасности </w:t>
      </w:r>
    </w:p>
    <w:p>
      <w:pPr>
        <w:pStyle w:val="Normal"/>
        <w:jc w:val="center"/>
        <w:rPr>
          <w:lang w:val="ru-RU"/>
        </w:rPr>
      </w:pPr>
      <w:r>
        <w:rPr>
          <w:b/>
          <w:lang w:val="ru-RU"/>
        </w:rPr>
        <w:t>объектов АО «Сахаэнерго» №</w:t>
      </w:r>
    </w:p>
    <w:p>
      <w:pPr>
        <w:pStyle w:val="Normal"/>
        <w:jc w:val="center"/>
        <w:rPr>
          <w:b/>
          <w:lang w:val="ru-RU"/>
        </w:rPr>
      </w:pPr>
      <w:r>
        <w:rPr>
          <w:b/>
          <w:lang w:val="ru-RU"/>
        </w:rPr>
      </w:r>
    </w:p>
    <w:p>
      <w:pPr>
        <w:pStyle w:val="Normal"/>
        <w:jc w:val="both"/>
        <w:rPr>
          <w:lang w:val="ru-RU"/>
        </w:rPr>
      </w:pPr>
      <w:r>
        <w:rPr>
          <w:lang w:val="ru-RU"/>
        </w:rPr>
        <w:t>г. Якутск</w:t>
      </w:r>
      <w:bookmarkStart w:id="1" w:name="OLE_LINK2"/>
      <w:bookmarkStart w:id="2" w:name="OLE_LINK1"/>
      <w:r>
        <w:rPr>
          <w:lang w:val="ru-RU"/>
        </w:rPr>
        <w:tab/>
        <w:tab/>
        <w:tab/>
        <w:tab/>
        <w:tab/>
        <w:tab/>
        <w:tab/>
        <w:tab/>
      </w:r>
      <w:bookmarkEnd w:id="1"/>
      <w:bookmarkEnd w:id="2"/>
      <w:r>
        <w:rPr>
          <w:lang w:val="ru-RU"/>
        </w:rPr>
        <w:t xml:space="preserve">               </w:t>
      </w:r>
      <w:r>
        <w:rPr>
          <w:b/>
          <w:lang w:val="ru-RU"/>
        </w:rPr>
        <w:t>«___</w:t>
      </w:r>
      <w:r>
        <w:rPr>
          <w:bCs/>
          <w:lang w:val="ru-RU"/>
        </w:rPr>
        <w:t>» _______ 20 __ г.</w:t>
      </w:r>
    </w:p>
    <w:p>
      <w:pPr>
        <w:pStyle w:val="Normal"/>
        <w:jc w:val="both"/>
        <w:rPr>
          <w:bCs/>
          <w:lang w:val="ru-RU"/>
        </w:rPr>
      </w:pPr>
      <w:r>
        <w:rPr>
          <w:bCs/>
          <w:lang w:val="ru-RU"/>
        </w:rPr>
      </w:r>
    </w:p>
    <w:p>
      <w:pPr>
        <w:pStyle w:val="BodyText3"/>
        <w:spacing w:before="0" w:after="0"/>
        <w:ind w:firstLine="708"/>
        <w:jc w:val="both"/>
        <w:rPr>
          <w:lang w:val="ru-RU"/>
        </w:rPr>
      </w:pPr>
      <w:r>
        <w:rPr>
          <w:b/>
          <w:sz w:val="24"/>
          <w:szCs w:val="24"/>
          <w:lang w:val="ru-RU"/>
        </w:rPr>
        <w:t>Акционерное общество «Сахаэнерго» (АО «Сахаэнерго»)</w:t>
      </w:r>
      <w:r>
        <w:rPr>
          <w:sz w:val="24"/>
          <w:szCs w:val="24"/>
          <w:lang w:val="ru-RU"/>
        </w:rPr>
        <w:t xml:space="preserve"> (далее – «Заказчик»), в лице ________________, действующего на основании _____________, с одной стороны, и </w:t>
      </w:r>
    </w:p>
    <w:p>
      <w:pPr>
        <w:pStyle w:val="BodyText3"/>
        <w:spacing w:before="0" w:after="0"/>
        <w:ind w:firstLine="708"/>
        <w:jc w:val="both"/>
        <w:rPr>
          <w:lang w:val="ru-RU"/>
        </w:rPr>
      </w:pPr>
      <w:r>
        <w:rPr>
          <w:sz w:val="24"/>
          <w:szCs w:val="24"/>
          <w:lang w:val="ru-RU"/>
        </w:rPr>
        <w:t xml:space="preserve">________________________ (далее – «Исполнитель»), в лице ___________________, действующего на основании ______________, с другой стороны, </w:t>
      </w:r>
    </w:p>
    <w:p>
      <w:pPr>
        <w:pStyle w:val="BodyText3"/>
        <w:spacing w:before="0" w:after="0"/>
        <w:ind w:firstLine="708"/>
        <w:jc w:val="both"/>
        <w:rPr>
          <w:lang w:val="ru-RU"/>
        </w:rPr>
      </w:pPr>
      <w:r>
        <w:rPr>
          <w:sz w:val="24"/>
          <w:szCs w:val="24"/>
          <w:lang w:val="ru-RU"/>
        </w:rPr>
        <w:t>совместно в дальнейшем именуемые «Стороны», а по отдельности – «Сторона», по результатам проведенной Заказчиком конкурентной процедуры по лоту №_________</w:t>
      </w:r>
      <w:r>
        <w:rPr>
          <w:bCs/>
          <w:sz w:val="24"/>
          <w:szCs w:val="24"/>
          <w:lang w:val="ru-RU"/>
        </w:rPr>
        <w:t>,</w:t>
      </w:r>
      <w:r>
        <w:rPr>
          <w:sz w:val="24"/>
          <w:szCs w:val="24"/>
          <w:lang w:val="ru-RU"/>
        </w:rPr>
        <w:t xml:space="preserve"> и </w:t>
      </w:r>
      <w:r>
        <w:rPr>
          <w:bCs/>
          <w:sz w:val="24"/>
          <w:szCs w:val="24"/>
          <w:lang w:val="ru-RU"/>
        </w:rPr>
        <w:t>на 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lang w:val="ru-RU"/>
        </w:rPr>
      </w:pPr>
      <w:r>
        <w:rPr>
          <w:b/>
          <w:bCs/>
          <w:lang w:val="ru-RU"/>
        </w:rPr>
        <w:t>Термины и определения</w:t>
      </w:r>
    </w:p>
    <w:p>
      <w:pPr>
        <w:pStyle w:val="Normal"/>
        <w:shd w:val="clear" w:color="auto" w:fill="FFFFFF"/>
        <w:ind w:firstLine="709"/>
        <w:jc w:val="both"/>
        <w:rPr>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val="false"/>
        <w:shd w:val="clear" w:color="auto" w:fill="FFFFFF"/>
        <w:tabs>
          <w:tab w:val="clear" w:pos="709"/>
          <w:tab w:val="left" w:pos="567" w:leader="none"/>
          <w:tab w:val="left" w:pos="1134" w:leader="none"/>
        </w:tabs>
        <w:ind w:left="0" w:firstLine="567"/>
        <w:jc w:val="both"/>
        <w:textAlignment w:val="baseline"/>
        <w:rPr/>
      </w:pPr>
      <w:r>
        <w:rPr>
          <w:b/>
          <w:lang w:eastAsia="en-US"/>
        </w:rPr>
        <w:t>«Банковская гарантия»</w:t>
      </w:r>
      <w:r>
        <w:rPr>
          <w:lang w:eastAsia="en-US"/>
        </w:rPr>
        <w:t xml:space="preserve"> – гарантия согласованного Заказчиком Банка, которая будет регулироваться унифицированными правилами Международной торговой палаты – публикация МТП № 758 (ICC Uniform Rules for Demand Guarantees – ICC Publication № 758) в той мере, в какой указанные правила не противоречат императивным нормам законодательства Российской Федерации.</w:t>
      </w:r>
    </w:p>
    <w:p>
      <w:pPr>
        <w:pStyle w:val="ListParagraph"/>
        <w:shd w:val="clear" w:color="auto" w:fill="FFFFFF"/>
        <w:tabs>
          <w:tab w:val="clear" w:pos="709"/>
          <w:tab w:val="left" w:pos="0" w:leader="none"/>
        </w:tabs>
        <w:ind w:left="0" w:firstLine="709"/>
        <w:jc w:val="both"/>
        <w:textAlignment w:val="baseline"/>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lang w:val="ru-RU"/>
        </w:rPr>
      </w:pPr>
      <w:r>
        <w:rPr>
          <w:rFonts w:ascii="Times New Roman" w:hAnsi="Times New Roman"/>
          <w:color w:val="000000"/>
          <w:lang w:val="ru-RU" w:eastAsia="en-US"/>
        </w:rPr>
        <w:t>«Применимое право»</w:t>
      </w:r>
      <w:r>
        <w:rPr>
          <w:rFonts w:ascii="Times New Roman" w:hAnsi="Times New Roman"/>
          <w:b w:val="false"/>
          <w:color w:val="000000"/>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9"/>
        <w:jc w:val="both"/>
        <w:rPr>
          <w:lang w:val="ru-RU"/>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9"/>
        <w:jc w:val="both"/>
        <w:rPr>
          <w:lang w:val="ru-RU"/>
        </w:rPr>
      </w:pPr>
      <w:r>
        <w:rPr>
          <w:b/>
          <w:lang w:val="ru-RU" w:eastAsia="en-US"/>
        </w:rPr>
        <w:t>«Субъект МСП»</w:t>
      </w:r>
      <w:r>
        <w:rPr>
          <w:lang w:val="ru-RU" w:eastAsia="en-US"/>
        </w:rPr>
        <w:t xml:space="preserve"> – субъект малого и среднего предпринимательства.</w:t>
      </w:r>
    </w:p>
    <w:p>
      <w:pPr>
        <w:pStyle w:val="Normal"/>
        <w:tabs>
          <w:tab w:val="clear" w:pos="709"/>
          <w:tab w:val="left" w:pos="0" w:leader="none"/>
        </w:tabs>
        <w:ind w:firstLine="708"/>
        <w:jc w:val="both"/>
        <w:rPr>
          <w:lang w:val="ru-RU"/>
        </w:rPr>
      </w:pPr>
      <w:r>
        <w:rPr>
          <w:b/>
          <w:bCs/>
          <w:lang w:val="ru-RU" w:eastAsia="en-US"/>
        </w:rPr>
        <w:t>«Универсальный передаточный документ (УПД)»</w:t>
      </w:r>
      <w:r>
        <w:rPr>
          <w:lang w:val="ru-RU" w:eastAsia="en-US"/>
        </w:rPr>
        <w:t xml:space="preserve"> – 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Heading3"/>
        <w:keepNext w:val="false"/>
        <w:tabs>
          <w:tab w:val="clear" w:pos="709"/>
          <w:tab w:val="left" w:pos="0" w:leader="none"/>
        </w:tabs>
        <w:spacing w:before="0" w:after="0"/>
        <w:ind w:firstLine="708"/>
        <w:jc w:val="both"/>
        <w:textAlignment w:val="baseline"/>
        <w:rPr>
          <w:lang w:val="ru-RU"/>
        </w:rPr>
      </w:pPr>
      <w:r>
        <w:rPr>
          <w:rFonts w:ascii="Times New Roman" w:hAnsi="Times New Roman"/>
          <w:color w:val="000000"/>
          <w:lang w:val="ru-RU" w:eastAsia="en-US"/>
        </w:rPr>
        <w:t>«Цена Договора»</w:t>
      </w:r>
      <w:r>
        <w:rPr>
          <w:rFonts w:ascii="Times New Roman" w:hAnsi="Times New Roman"/>
          <w:b w:val="false"/>
          <w:color w:val="000000"/>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shd w:val="clear" w:color="auto" w:fill="FFFFFF"/>
        <w:tabs>
          <w:tab w:val="left" w:pos="284" w:leader="none"/>
          <w:tab w:val="left" w:pos="709" w:leader="none"/>
        </w:tabs>
        <w:ind w:firstLine="709"/>
        <w:jc w:val="both"/>
        <w:rPr>
          <w:lang w:val="ru-RU"/>
        </w:rPr>
      </w:pPr>
      <w:r>
        <w:rPr>
          <w:b/>
          <w:lang w:val="ru-RU" w:eastAsia="en-US"/>
        </w:rPr>
        <w:t xml:space="preserve">«Этап Услуг» – </w:t>
      </w:r>
      <w:r>
        <w:rPr>
          <w:lang w:val="ru-RU" w:eastAsia="en-US"/>
        </w:rPr>
        <w:t>законченный объем Услуг, предусмотренный Графиком оказания Услуг, который обладает признаками завершенности и позволяет перейти к оказанию следующего этапа Услуг.</w:t>
      </w:r>
    </w:p>
    <w:p>
      <w:pPr>
        <w:pStyle w:val="Normal"/>
        <w:shd w:val="clear" w:color="auto" w:fill="FFFFFF"/>
        <w:tabs>
          <w:tab w:val="left" w:pos="284" w:leader="none"/>
          <w:tab w:val="left" w:pos="709" w:leader="none"/>
        </w:tabs>
        <w:ind w:firstLine="709"/>
        <w:jc w:val="both"/>
        <w:rPr>
          <w:lang w:val="ru-RU"/>
        </w:rPr>
      </w:pPr>
      <w:r>
        <w:rPr>
          <w:lang w:val="ru-RU" w:eastAsia="en-US"/>
        </w:rPr>
        <w:t xml:space="preserve">Этап как обособленная часть Услуг, в отношении которой Сторонами в Графике оказания Услуг согласованы сроки выполнения и требования к результатам, считается выделенным в рамках общего объема Услуг и подлежит отдельной приемке Заказчиком в соответствии с разделом 4 Договора. </w:t>
      </w:r>
    </w:p>
    <w:p>
      <w:pPr>
        <w:pStyle w:val="ConsPlusNormal"/>
        <w:ind w:firstLine="540"/>
        <w:jc w:val="both"/>
        <w:rPr/>
      </w:pPr>
      <w:r>
        <w:rPr>
          <w:rFonts w:cs="Times New Roman" w:ascii="Times New Roman" w:hAnsi="Times New Roman"/>
          <w:b/>
          <w:bCs/>
          <w:sz w:val="24"/>
          <w:szCs w:val="24"/>
        </w:rPr>
        <w:t xml:space="preserve">«Охранник» </w:t>
      </w:r>
      <w:r>
        <w:rPr>
          <w:rFonts w:cs="Times New Roman" w:ascii="Times New Roman" w:hAnsi="Times New Roman"/>
          <w:sz w:val="24"/>
          <w:szCs w:val="24"/>
        </w:rPr>
        <w:t>- работник ИСПОЛНИТЕЛЯ, прошедший профессиональную подготовку для работы в качестве частного охранника, сдавший квалификационный экзамен, получивший в установленном действующим российским законодательством порядке удостоверение частного охранника, личную карточку охранника, а в необходимых случаях, разрешение на хранение и ношение при исполнении служебных обязанностей служебного оружия, работающий по трудовому договору с ИСПОЛНИТЕЛЕМ и непосредственно выполняющий функции по оказанию охранных услуг, предусмотренных настоящим Договором.</w:t>
      </w:r>
    </w:p>
    <w:p>
      <w:pPr>
        <w:pStyle w:val="ConsPlusNormal"/>
        <w:ind w:firstLine="540"/>
        <w:jc w:val="both"/>
        <w:rPr/>
      </w:pPr>
      <w:r>
        <w:rPr>
          <w:rFonts w:cs="Times New Roman" w:ascii="Times New Roman" w:hAnsi="Times New Roman"/>
          <w:b/>
          <w:bCs/>
          <w:sz w:val="24"/>
          <w:szCs w:val="24"/>
        </w:rPr>
        <w:t xml:space="preserve">«Объект охраны» </w:t>
      </w:r>
      <w:r>
        <w:rPr>
          <w:rFonts w:cs="Times New Roman" w:ascii="Times New Roman" w:hAnsi="Times New Roman"/>
          <w:sz w:val="24"/>
          <w:szCs w:val="24"/>
        </w:rPr>
        <w:t>- передаваемое ЗАКАЗЧИКОМ под охрану в соответствии с настоящим Договором недвижимое имущество (здания, строения, сооружения, помещения, территории), а также Товарно-материальные ценности.</w:t>
      </w:r>
    </w:p>
    <w:p>
      <w:pPr>
        <w:pStyle w:val="ConsPlusNormal"/>
        <w:ind w:firstLine="540"/>
        <w:jc w:val="both"/>
        <w:rPr/>
      </w:pPr>
      <w:r>
        <w:rPr>
          <w:rFonts w:cs="Times New Roman" w:ascii="Times New Roman" w:hAnsi="Times New Roman"/>
          <w:b/>
          <w:bCs/>
          <w:sz w:val="24"/>
          <w:szCs w:val="24"/>
        </w:rPr>
        <w:t xml:space="preserve">«Товарно-материальные ценности» </w:t>
      </w:r>
      <w:r>
        <w:rPr>
          <w:rFonts w:cs="Times New Roman" w:ascii="Times New Roman" w:hAnsi="Times New Roman"/>
          <w:sz w:val="24"/>
          <w:szCs w:val="24"/>
        </w:rPr>
        <w:t>- движимое имущество (включая транспортные средства, грузы, денежные средства, ценные бумаги и т.д.), принадлежащее ЗАКАЗЧИКУ на праве собственности или ином законном основании и:</w:t>
      </w:r>
    </w:p>
    <w:p>
      <w:pPr>
        <w:pStyle w:val="ConsPlusNormal"/>
        <w:numPr>
          <w:ilvl w:val="0"/>
          <w:numId w:val="22"/>
        </w:numPr>
        <w:jc w:val="both"/>
        <w:rPr/>
      </w:pPr>
      <w:r>
        <w:rPr>
          <w:rFonts w:cs="Times New Roman" w:ascii="Times New Roman" w:hAnsi="Times New Roman"/>
          <w:sz w:val="24"/>
          <w:szCs w:val="24"/>
        </w:rPr>
        <w:t>находящееся на Объекте охраны и подлежащее охране силами стационарных и подвижных постов охраны в соответствии с настоящим Договором;</w:t>
      </w:r>
    </w:p>
    <w:p>
      <w:pPr>
        <w:pStyle w:val="ConsPlusNormal"/>
        <w:numPr>
          <w:ilvl w:val="0"/>
          <w:numId w:val="22"/>
        </w:numPr>
        <w:jc w:val="both"/>
        <w:rPr/>
      </w:pPr>
      <w:r>
        <w:rPr>
          <w:rFonts w:cs="Times New Roman" w:ascii="Times New Roman" w:hAnsi="Times New Roman"/>
          <w:sz w:val="24"/>
          <w:szCs w:val="24"/>
        </w:rPr>
        <w:t>находящееся за пределами Объекта охраны, в том числе при его транспортировке, переданное под охрану ИСПОЛНИТЕЛЯ в согласованном с ЗАКАЗЧИКОМ порядке.</w:t>
      </w:r>
    </w:p>
    <w:p>
      <w:pPr>
        <w:pStyle w:val="ConsPlusNormal"/>
        <w:ind w:firstLine="540"/>
        <w:jc w:val="both"/>
        <w:rPr/>
      </w:pPr>
      <w:r>
        <w:rPr>
          <w:rFonts w:cs="Times New Roman" w:ascii="Times New Roman" w:hAnsi="Times New Roman"/>
          <w:b/>
          <w:bCs/>
          <w:sz w:val="24"/>
          <w:szCs w:val="24"/>
        </w:rPr>
        <w:t xml:space="preserve">«Пропускной режим» </w:t>
      </w:r>
      <w:r>
        <w:rPr>
          <w:rFonts w:cs="Times New Roman" w:ascii="Times New Roman" w:hAnsi="Times New Roman"/>
          <w:sz w:val="24"/>
          <w:szCs w:val="24"/>
        </w:rPr>
        <w:t>- порядок, устанавливаемый ЗАКАЗЧИКОМ на Объекте охраны, не противоречащий законодательству Российской Федерации, доведенный до сведения персонала и посетителей Объекта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Товарно-материальных ценностей на/с Объект(а) охраны.</w:t>
      </w:r>
    </w:p>
    <w:p>
      <w:pPr>
        <w:pStyle w:val="ConsPlusNormal"/>
        <w:ind w:firstLine="540"/>
        <w:jc w:val="both"/>
        <w:rPr/>
      </w:pPr>
      <w:r>
        <w:rPr>
          <w:rFonts w:cs="Times New Roman" w:ascii="Times New Roman" w:hAnsi="Times New Roman"/>
          <w:b/>
          <w:bCs/>
          <w:sz w:val="24"/>
          <w:szCs w:val="24"/>
        </w:rPr>
        <w:t xml:space="preserve">«Внутриобъектовый режим» </w:t>
      </w:r>
      <w:r>
        <w:rPr>
          <w:rFonts w:cs="Times New Roman" w:ascii="Times New Roman" w:hAnsi="Times New Roman"/>
          <w:sz w:val="24"/>
          <w:szCs w:val="24"/>
        </w:rPr>
        <w:t>- порядок, устанавливаемый ЗАКАЗЧИКОМ на Объекте охраны, не противоречащий законодательству Российской Федерации, доведенный до сведения персонала и посетителей Объекта охраны и обеспечиваемый совокупностью мероприятий и правил, выполняемых лицами, находящимися на Объекте охраны, в соответствии с правилами внутреннего трудового распорядка и требованиями пожарной безопасности.</w:t>
      </w:r>
    </w:p>
    <w:p>
      <w:pPr>
        <w:pStyle w:val="ConsPlusNormal"/>
        <w:ind w:firstLine="540"/>
        <w:jc w:val="both"/>
        <w:rPr/>
      </w:pPr>
      <w:r>
        <w:rPr>
          <w:rFonts w:cs="Times New Roman" w:ascii="Times New Roman" w:hAnsi="Times New Roman"/>
          <w:b/>
          <w:bCs/>
          <w:sz w:val="24"/>
          <w:szCs w:val="24"/>
        </w:rPr>
        <w:t xml:space="preserve">«Удостоверение частного охранника» </w:t>
      </w:r>
      <w:r>
        <w:rPr>
          <w:rFonts w:cs="Times New Roman" w:ascii="Times New Roman" w:hAnsi="Times New Roman"/>
          <w:sz w:val="24"/>
          <w:szCs w:val="24"/>
        </w:rPr>
        <w:t>- документ, выданный в установленном действующим российским законодательством порядке и дающий право частному охраннику работать по трудовому договору с ИСПОЛНИТЕЛЕМ на должности, связанной непосредственно с оказанием охранных услуг.</w:t>
      </w:r>
    </w:p>
    <w:p>
      <w:pPr>
        <w:pStyle w:val="ConsPlusNormal"/>
        <w:ind w:firstLine="540"/>
        <w:jc w:val="both"/>
        <w:rPr/>
      </w:pPr>
      <w:r>
        <w:rPr>
          <w:rFonts w:cs="Times New Roman" w:ascii="Times New Roman" w:hAnsi="Times New Roman"/>
          <w:b/>
          <w:bCs/>
          <w:sz w:val="24"/>
          <w:szCs w:val="24"/>
        </w:rPr>
        <w:t xml:space="preserve">«Личная карточка охранника» </w:t>
      </w:r>
      <w:r>
        <w:rPr>
          <w:rFonts w:cs="Times New Roman" w:ascii="Times New Roman" w:hAnsi="Times New Roman"/>
          <w:sz w:val="24"/>
          <w:szCs w:val="24"/>
        </w:rPr>
        <w:t>- документ, выданный частному охраннику в установленном действующим российским законодательством порядке, удостоверяющий факт его работы по трудовому договору с ИСПОЛНИТЕЛЕМ на должности, связанной непосредственно с оказанием охранных услуг.</w:t>
      </w:r>
    </w:p>
    <w:p>
      <w:pPr>
        <w:pStyle w:val="ConsPlusNormal"/>
        <w:ind w:firstLine="540"/>
        <w:jc w:val="both"/>
        <w:rPr/>
      </w:pPr>
      <w:r>
        <w:rPr>
          <w:rFonts w:cs="Times New Roman" w:ascii="Times New Roman" w:hAnsi="Times New Roman"/>
          <w:b/>
          <w:bCs/>
          <w:sz w:val="24"/>
          <w:szCs w:val="24"/>
        </w:rPr>
        <w:t xml:space="preserve">«Разрешение на хранение и ношение при исполнении служебных обязанностей служебного оружия» </w:t>
      </w:r>
      <w:r>
        <w:rPr>
          <w:rFonts w:cs="Times New Roman" w:ascii="Times New Roman" w:hAnsi="Times New Roman"/>
          <w:sz w:val="24"/>
          <w:szCs w:val="24"/>
        </w:rPr>
        <w:t>- документ, выданный частному охраннику в установленном действующим российским законодательством порядке, удостоверяющий право его владельца на хранение и ношение при исполнении служебных обязанностей служебного оружия во время его работы по трудовому договору с ИСПОЛНИТЕЛЕМ.</w:t>
      </w:r>
    </w:p>
    <w:p>
      <w:pPr>
        <w:pStyle w:val="ConsPlusNormal"/>
        <w:ind w:firstLine="540"/>
        <w:jc w:val="both"/>
        <w:rPr/>
      </w:pPr>
      <w:r>
        <w:rPr>
          <w:rFonts w:cs="Times New Roman" w:ascii="Times New Roman" w:hAnsi="Times New Roman"/>
          <w:b/>
          <w:bCs/>
          <w:sz w:val="24"/>
          <w:szCs w:val="24"/>
        </w:rPr>
        <w:t xml:space="preserve">«Инструкция о пропускном и внутриобъектовом режимах» </w:t>
      </w:r>
      <w:r>
        <w:rPr>
          <w:rFonts w:cs="Times New Roman" w:ascii="Times New Roman" w:hAnsi="Times New Roman"/>
          <w:sz w:val="24"/>
          <w:szCs w:val="24"/>
        </w:rPr>
        <w:t>- внутренний документ ЗАКАЗЧИКА, определяющий основные требования к организации пропускного и внутриобъектового режимов на Объекте охраны в соответствии с правилами внутреннего трудового распорядка и требованиями пожарной безопасности.</w:t>
      </w:r>
    </w:p>
    <w:p>
      <w:pPr>
        <w:pStyle w:val="ConsPlusNormal"/>
        <w:ind w:firstLine="540"/>
        <w:jc w:val="both"/>
        <w:rPr/>
      </w:pPr>
      <w:r>
        <w:rPr>
          <w:rFonts w:cs="Times New Roman" w:ascii="Times New Roman" w:hAnsi="Times New Roman"/>
          <w:b/>
          <w:sz w:val="24"/>
          <w:szCs w:val="24"/>
        </w:rPr>
        <w:t>Материально-технические ресурсы ИСПОЛНИТЕЛЯ</w:t>
      </w:r>
      <w:r>
        <w:rPr>
          <w:rFonts w:cs="Times New Roman" w:ascii="Times New Roman" w:hAnsi="Times New Roman"/>
          <w:sz w:val="24"/>
          <w:szCs w:val="24"/>
        </w:rPr>
        <w:t xml:space="preserve"> – оборудование, механизмы и иные материальные средства для осуществления охраны, которые обязан обеспечить ИСПОЛНИТЕЛЬ: транспорт, запчасти к нему, форма охранников, спецсредства и т.д. в количестве, необходимом для выполнения условий настоящего Договора.</w:t>
      </w:r>
    </w:p>
    <w:p>
      <w:pPr>
        <w:pStyle w:val="ConsPlusNormal"/>
        <w:ind w:firstLine="540"/>
        <w:jc w:val="both"/>
        <w:rPr/>
      </w:pPr>
      <w:r>
        <w:rPr>
          <w:rFonts w:cs="Times New Roman" w:ascii="Times New Roman" w:hAnsi="Times New Roman"/>
          <w:b/>
          <w:sz w:val="24"/>
          <w:szCs w:val="24"/>
        </w:rPr>
        <w:t>«ИТСО»</w:t>
      </w:r>
      <w:r>
        <w:rPr>
          <w:rFonts w:cs="Times New Roman" w:ascii="Times New Roman" w:hAnsi="Times New Roman"/>
          <w:sz w:val="24"/>
          <w:szCs w:val="24"/>
        </w:rPr>
        <w:t xml:space="preserve"> - разрешенные для использования действующим законодательством Российской Федерации и предусмотренные настоящим Договором инженерно-технические средства охраны, в т.ч. средства охранной сигнализации, системы видеонаблюдения, устройства и оборудование для ограничения и (или) контроля доступа, используемые при оказании охранных услуг, предусмотренных настоящим Договором.</w:t>
      </w:r>
    </w:p>
    <w:p>
      <w:pPr>
        <w:pStyle w:val="ConsPlusNormal"/>
        <w:ind w:firstLine="540"/>
        <w:jc w:val="both"/>
        <w:rPr/>
      </w:pPr>
      <w:r>
        <w:rPr>
          <w:rFonts w:cs="Times New Roman" w:ascii="Times New Roman" w:hAnsi="Times New Roman"/>
          <w:b/>
          <w:sz w:val="24"/>
          <w:szCs w:val="24"/>
        </w:rPr>
        <w:t xml:space="preserve"> </w:t>
      </w:r>
      <w:r>
        <w:rPr>
          <w:rFonts w:cs="Times New Roman" w:ascii="Times New Roman" w:hAnsi="Times New Roman"/>
          <w:b/>
          <w:sz w:val="24"/>
          <w:szCs w:val="24"/>
        </w:rPr>
        <w:t xml:space="preserve">«Силовое реагирование» </w:t>
      </w:r>
      <w:r>
        <w:rPr>
          <w:rFonts w:cs="Times New Roman" w:ascii="Times New Roman" w:hAnsi="Times New Roman"/>
          <w:sz w:val="24"/>
          <w:szCs w:val="24"/>
        </w:rPr>
        <w:t>- мероприятия и действия, осуществляемые, в том числе с применением физической силы и (или) оружия и специальных средств, Охранниками по нейтрализации противоправных действий нарушителя в отношении охраняемого Объекта.</w:t>
      </w:r>
    </w:p>
    <w:p>
      <w:pPr>
        <w:pStyle w:val="ConsPlusNormal"/>
        <w:ind w:firstLine="540"/>
        <w:jc w:val="both"/>
        <w:rPr/>
      </w:pPr>
      <w:r>
        <w:rPr>
          <w:rFonts w:cs="Times New Roman" w:ascii="Times New Roman" w:hAnsi="Times New Roman"/>
          <w:b/>
          <w:sz w:val="24"/>
          <w:szCs w:val="24"/>
        </w:rPr>
        <w:t xml:space="preserve">«Нейтрализация нарушителя» </w:t>
      </w:r>
      <w:r>
        <w:rPr>
          <w:rFonts w:cs="Times New Roman" w:ascii="Times New Roman" w:hAnsi="Times New Roman"/>
          <w:sz w:val="24"/>
          <w:szCs w:val="24"/>
        </w:rPr>
        <w:t>- применение системы Силового реагирования по отношению к нарушителю, в результате чего он лишается возможности продолжать противоправные действия в отношении Объекта охраны.</w:t>
      </w:r>
    </w:p>
    <w:p>
      <w:pPr>
        <w:pStyle w:val="ConsPlusNormal"/>
        <w:ind w:firstLine="540"/>
        <w:jc w:val="both"/>
        <w:rPr/>
      </w:pPr>
      <w:r>
        <w:rPr>
          <w:rFonts w:cs="Times New Roman" w:ascii="Times New Roman" w:hAnsi="Times New Roman"/>
          <w:b/>
          <w:sz w:val="24"/>
          <w:szCs w:val="24"/>
          <w:lang w:eastAsia="en-US"/>
        </w:rPr>
        <w:t xml:space="preserve">«Система физической защиты» </w:t>
      </w:r>
      <w:r>
        <w:rPr>
          <w:rFonts w:cs="Times New Roman" w:ascii="Times New Roman" w:hAnsi="Times New Roman"/>
          <w:sz w:val="24"/>
          <w:szCs w:val="24"/>
          <w:lang w:eastAsia="en-US"/>
        </w:rPr>
        <w:t>- совокупность направленных на предотвращение актов незаконного вмешательства организационных, административных и правовых мер, инженерно-технических средств охраны и действий подразделений охраны, имеющих в своем распоряжении гражданское, служебное оружие и специальные средства.</w:t>
      </w:r>
    </w:p>
    <w:p>
      <w:pPr>
        <w:pStyle w:val="BodyText3"/>
        <w:spacing w:before="0" w:after="0"/>
        <w:jc w:val="both"/>
        <w:rPr>
          <w:sz w:val="24"/>
          <w:szCs w:val="24"/>
          <w:lang w:val="ru-RU"/>
        </w:rPr>
      </w:pPr>
      <w:r>
        <w:rPr>
          <w:sz w:val="24"/>
          <w:szCs w:val="24"/>
          <w:lang w:val="ru-RU"/>
        </w:rPr>
      </w:r>
    </w:p>
    <w:p>
      <w:pPr>
        <w:pStyle w:val="ListParagraph"/>
        <w:numPr>
          <w:ilvl w:val="0"/>
          <w:numId w:val="2"/>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9"/>
          <w:tab w:val="left" w:pos="1134" w:leader="none"/>
        </w:tabs>
        <w:ind w:left="0" w:firstLine="709"/>
        <w:jc w:val="both"/>
        <w:rPr/>
      </w:pPr>
      <w:r>
        <w:rPr/>
        <w:t xml:space="preserve">Исполнитель обязуется в соответствии с Заданием на оказание Услуг (Приложение № 1 к Договору) оказать Заказчику услуги по по обеспечению безопасности объектов АО «Сахаэнерго» </w:t>
      </w:r>
      <w:r>
        <w:rPr>
          <w:bCs/>
        </w:rPr>
        <w:t>(далее – «Услуги»)</w:t>
      </w:r>
      <w:r>
        <w:rPr/>
        <w:t>, а Заказчик принять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ind w:left="0" w:firstLine="709"/>
        <w:jc w:val="both"/>
        <w:rPr/>
      </w:pP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lang w:val="ru-RU"/>
        </w:rPr>
      </w:pPr>
      <w:r>
        <w:rPr>
          <w:lang w:val="ru-RU"/>
        </w:rPr>
        <w:t>Услуги по Договору оказываются для нужд: АО «Сахаэнерго».</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pPr>
      <w:r>
        <w:rPr/>
        <w:t xml:space="preserve">Место оказания </w:t>
      </w:r>
      <w:r>
        <w:rPr>
          <w:lang w:val="ru-RU"/>
        </w:rPr>
        <w:t>У</w:t>
      </w:r>
      <w:r>
        <w:rPr/>
        <w:t xml:space="preserve">слуг: </w:t>
      </w:r>
    </w:p>
    <w:p>
      <w:pPr>
        <w:pStyle w:val="ListParagraph"/>
        <w:numPr>
          <w:ilvl w:val="0"/>
          <w:numId w:val="23"/>
        </w:numPr>
        <w:jc w:val="both"/>
        <w:rPr/>
      </w:pPr>
      <w:r>
        <w:rPr>
          <w:i/>
          <w:iCs/>
        </w:rPr>
        <w:t xml:space="preserve">Территория и здания исполнительной дирекции АО «Сахаэнерго» по адресу: 677000, Республика Саха (Якутия), г. Якутск, пер. Энергетиков, 2 (1 пост); </w:t>
      </w:r>
    </w:p>
    <w:p>
      <w:pPr>
        <w:pStyle w:val="ListParagraph"/>
        <w:numPr>
          <w:ilvl w:val="0"/>
          <w:numId w:val="23"/>
        </w:numPr>
        <w:jc w:val="both"/>
        <w:rPr/>
      </w:pPr>
      <w:r>
        <w:rPr>
          <w:i/>
          <w:iCs/>
        </w:rPr>
        <w:t xml:space="preserve">Территория и здания производственного центра АО «Сахаэнерго» по адресу: 677000, Республика Саха (Якутия) г. Якутск, Беринга, 42 (2 поста); </w:t>
      </w:r>
    </w:p>
    <w:p>
      <w:pPr>
        <w:pStyle w:val="ListParagraph"/>
        <w:numPr>
          <w:ilvl w:val="0"/>
          <w:numId w:val="23"/>
        </w:numPr>
        <w:jc w:val="both"/>
        <w:rPr/>
      </w:pPr>
      <w:r>
        <w:rPr>
          <w:i/>
          <w:iCs/>
        </w:rPr>
        <w:t>Территория дизельной электростанции г. Среднеколымск и административная территория филиала АО «Сахаэнерго» (далее по тексту ДЭС) Среднеколымского района электрических сетей (далее РЭС), по адресу: 678790, Республика Саха (Якутия), г. Среднеколымск ул. Петранкиных, 7 (1 пост);</w:t>
      </w:r>
    </w:p>
    <w:p>
      <w:pPr>
        <w:pStyle w:val="ListParagraph"/>
        <w:numPr>
          <w:ilvl w:val="0"/>
          <w:numId w:val="23"/>
        </w:numPr>
        <w:jc w:val="both"/>
        <w:rPr/>
      </w:pPr>
      <w:r>
        <w:rPr>
          <w:i/>
          <w:iCs/>
        </w:rPr>
        <w:t>Территория и здания ДЭС п. Сангары Кобяйских электрических сетей (далее ЭС) по адресу: 678300, Республика Саха (Якутия), Кобяйский район, п. Сангары, ул. Ленина, 6 (1 пост);</w:t>
      </w:r>
    </w:p>
    <w:p>
      <w:pPr>
        <w:pStyle w:val="ListParagraph"/>
        <w:numPr>
          <w:ilvl w:val="0"/>
          <w:numId w:val="23"/>
        </w:numPr>
        <w:jc w:val="both"/>
        <w:rPr/>
      </w:pPr>
      <w:r>
        <w:rPr>
          <w:i/>
          <w:iCs/>
        </w:rPr>
        <w:t>Территория и здания вспомогательного цеха Кобяйских ЭС по адресу: 678300 Республика Саха (Якутия), Кобяйский район, п. Сангар, ул. Кальвица, 21 (1 пост).</w:t>
      </w:r>
    </w:p>
    <w:p>
      <w:pPr>
        <w:pStyle w:val="ListParagraph"/>
        <w:numPr>
          <w:ilvl w:val="0"/>
          <w:numId w:val="23"/>
        </w:numPr>
        <w:jc w:val="both"/>
        <w:rPr/>
      </w:pPr>
      <w:r>
        <w:rPr>
          <w:i/>
          <w:iCs/>
        </w:rPr>
        <w:t xml:space="preserve">Территория и здания ремонтно-производственная база Олекминского РЭС по адресу: 678100, Республика Саха (Якутия), Олекминский район, г. Олекминск, ул. Мелиораторов, 21а (1 пост); </w:t>
      </w:r>
    </w:p>
    <w:p>
      <w:pPr>
        <w:pStyle w:val="ListParagraph"/>
        <w:numPr>
          <w:ilvl w:val="0"/>
          <w:numId w:val="23"/>
        </w:numPr>
        <w:jc w:val="both"/>
        <w:rPr/>
      </w:pPr>
      <w:r>
        <w:rPr>
          <w:i/>
          <w:iCs/>
        </w:rPr>
        <w:t xml:space="preserve">Территория и объекты энергетики Верхоянских ЭС (ДЭС п. Батагай и Исполнительная дирекция, склад ГСМ Верхоянских электрических сетей, автотранспортный участок, слесарные мастерские) по адресу: 678500, Республика Саха (Якутия), Верхоянский район, п. Батагай, ул. Ленина, 1 (2 поста); </w:t>
      </w:r>
    </w:p>
    <w:p>
      <w:pPr>
        <w:pStyle w:val="ListParagraph"/>
        <w:numPr>
          <w:ilvl w:val="0"/>
          <w:numId w:val="23"/>
        </w:numPr>
        <w:jc w:val="both"/>
        <w:rPr/>
      </w:pPr>
      <w:r>
        <w:rPr>
          <w:i/>
          <w:iCs/>
          <w:color w:val="000000"/>
        </w:rPr>
        <w:t>Территория и здания ДЭС п. Белая Гора по адресу: 678890, Республика Саха (Якутия), Абыйский район, п. Белая Гора, пер. Дизельный 2/2 (1 пост);</w:t>
      </w:r>
    </w:p>
    <w:p>
      <w:pPr>
        <w:pStyle w:val="ListParagraph"/>
        <w:numPr>
          <w:ilvl w:val="0"/>
          <w:numId w:val="23"/>
        </w:numPr>
        <w:jc w:val="both"/>
        <w:rPr/>
      </w:pPr>
      <w:r>
        <w:rPr>
          <w:i/>
          <w:iCs/>
          <w:color w:val="000000"/>
        </w:rPr>
        <w:t>Территория и здания ГСМ п. Белая Гора по адресу: 678890, Республика Саха (Якутия), Абыйский район, п. Белая Гора, ул. Авиаторов, земельный участок 3к2 (1 пост);</w:t>
      </w:r>
    </w:p>
    <w:p>
      <w:pPr>
        <w:pStyle w:val="ListParagraph"/>
        <w:numPr>
          <w:ilvl w:val="0"/>
          <w:numId w:val="23"/>
        </w:numPr>
        <w:jc w:val="both"/>
        <w:rPr/>
      </w:pPr>
      <w:r>
        <w:rPr>
          <w:i/>
          <w:iCs/>
        </w:rPr>
        <w:t>Парк хранения горюче-смазочных материалов Оленёкского РЭС по адресу: 678480, Республика (Саха) Якутия, Оленёкский район, п. Оленёк, мкр. Аэропорт (1 пост).</w:t>
      </w:r>
    </w:p>
    <w:p>
      <w:pPr>
        <w:pStyle w:val="ListParagraph"/>
        <w:numPr>
          <w:ilvl w:val="0"/>
          <w:numId w:val="23"/>
        </w:numPr>
        <w:jc w:val="both"/>
        <w:rPr/>
      </w:pPr>
      <w:r>
        <w:rPr>
          <w:i/>
          <w:iCs/>
        </w:rPr>
        <w:t>Территория и здания объекта низкой категории по степени опасности  ТЭЦ п. Депутатский Янских ЭС по адресу: 678540, Республика Саха (Якутия), Усть-Янский район, п. Депутатский, ул. Центральная,1 (2 поста);</w:t>
      </w:r>
    </w:p>
    <w:p>
      <w:pPr>
        <w:pStyle w:val="ListParagraph"/>
        <w:numPr>
          <w:ilvl w:val="0"/>
          <w:numId w:val="23"/>
        </w:numPr>
        <w:jc w:val="both"/>
        <w:rPr/>
      </w:pPr>
      <w:r>
        <w:rPr>
          <w:i/>
          <w:iCs/>
        </w:rPr>
        <w:t>Территория и здания ДЭС п. Депутатский Янских ЭС по адресу: 678540, Республика Саха (Якутия), Усть-Янский район, п. Депутатский, ул. Энергетическая,1 (2 поста);</w:t>
      </w:r>
    </w:p>
    <w:p>
      <w:pPr>
        <w:pStyle w:val="ListParagraph"/>
        <w:numPr>
          <w:ilvl w:val="0"/>
          <w:numId w:val="23"/>
        </w:numPr>
        <w:jc w:val="both"/>
        <w:rPr/>
      </w:pPr>
      <w:r>
        <w:rPr>
          <w:i/>
          <w:iCs/>
        </w:rPr>
        <w:t>Территория и здания ДЭС п. Чокурдах Чокурдахского РЭС по адресу: 678800, Республика Саха (Якутия), Алайховский район, п. Чокурдах ул. Кальвица, 35 (1 пост);</w:t>
      </w:r>
    </w:p>
    <w:p>
      <w:pPr>
        <w:pStyle w:val="ListParagraph"/>
        <w:numPr>
          <w:ilvl w:val="0"/>
          <w:numId w:val="23"/>
        </w:numPr>
        <w:jc w:val="both"/>
        <w:rPr/>
      </w:pPr>
      <w:r>
        <w:rPr>
          <w:i/>
          <w:iCs/>
        </w:rPr>
        <w:t>Территория и здания ДЭС п. Тикси Булунских ЭС по адресу: 678400, Республика Саха (Якутия), Булунский район п. Тикси, ул. Трусова, 1 (1 пост);</w:t>
      </w:r>
    </w:p>
    <w:p>
      <w:pPr>
        <w:pStyle w:val="ListParagraph"/>
        <w:numPr>
          <w:ilvl w:val="0"/>
          <w:numId w:val="23"/>
        </w:numPr>
        <w:jc w:val="both"/>
        <w:rPr/>
      </w:pPr>
      <w:r>
        <w:rPr>
          <w:i/>
          <w:iCs/>
        </w:rPr>
        <w:t>Территория и здания ДЭС-3000 кВт п. Тикси Булунских ЭС по адресу: 678400, Республика Саха (Якутия), Булунский район п. Тикси 1 (1 пост);</w:t>
      </w:r>
    </w:p>
    <w:p>
      <w:pPr>
        <w:pStyle w:val="ListParagraph"/>
        <w:numPr>
          <w:ilvl w:val="0"/>
          <w:numId w:val="23"/>
        </w:numPr>
        <w:jc w:val="both"/>
        <w:rPr/>
      </w:pPr>
      <w:r>
        <w:rPr>
          <w:i/>
          <w:iCs/>
        </w:rPr>
        <w:t>Территория и здания ДЭС п. Жиганск Жиганского РЭС по адресу: 678330 Республика Саха (Якутия), Жиганский район,  п. Жиганск, ул. Октябрьская, 53(1 пост);</w:t>
      </w:r>
    </w:p>
    <w:p>
      <w:pPr>
        <w:pStyle w:val="ListParagraph"/>
        <w:numPr>
          <w:ilvl w:val="0"/>
          <w:numId w:val="23"/>
        </w:numPr>
        <w:jc w:val="both"/>
        <w:rPr/>
      </w:pPr>
      <w:r>
        <w:rPr>
          <w:i/>
          <w:iCs/>
        </w:rPr>
        <w:t>Территория и здания ДЭС п. Зырянка Зырянского РЭС по адресу: 678770 Республика Саха (Якутия), Верхнеколымский район, п. Зырянка, ул. Затонская, 1А (1 пост);</w:t>
      </w:r>
    </w:p>
    <w:p>
      <w:pPr>
        <w:pStyle w:val="ListParagraph"/>
        <w:numPr>
          <w:ilvl w:val="0"/>
          <w:numId w:val="23"/>
        </w:numPr>
        <w:jc w:val="both"/>
        <w:rPr>
          <w:i/>
          <w:i/>
          <w:iCs/>
        </w:rPr>
      </w:pPr>
      <w:r>
        <w:rPr>
          <w:i/>
          <w:iCs/>
        </w:rPr>
        <w:t>Территория и здания ДЭС с. Хонуу Момского РЭС по адресу: 678860  Республика Саха (Якутия), Момский район, с Хонуу ул. Лесная, 5 (1 пост);</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pPr>
      <w:r>
        <w:rPr>
          <w:bCs/>
          <w:lang w:val="ru-RU"/>
        </w:rPr>
        <w:t>Общий срок оказания Услуг: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lang w:val="ru-RU"/>
        </w:rPr>
      </w:pPr>
      <w:r>
        <w:rPr>
          <w:bCs/>
          <w:lang w:val="ru-RU"/>
        </w:rPr>
        <w:t>Начало оказания Услуг: 09 ч. 00 м. «01» января 2027 г.</w:t>
      </w:r>
    </w:p>
    <w:p>
      <w:pPr>
        <w:pStyle w:val="Normal"/>
        <w:widowControl w:val="false"/>
        <w:numPr>
          <w:ilvl w:val="2"/>
          <w:numId w:val="2"/>
        </w:numPr>
        <w:shd w:val="clear" w:color="auto" w:fill="FFFFFF"/>
        <w:tabs>
          <w:tab w:val="clear" w:pos="709"/>
          <w:tab w:val="left" w:pos="1134" w:leader="none"/>
          <w:tab w:val="left" w:pos="1418" w:leader="none"/>
        </w:tabs>
        <w:ind w:left="0" w:firstLine="709"/>
        <w:jc w:val="both"/>
        <w:rPr>
          <w:lang w:val="ru-RU"/>
        </w:rPr>
      </w:pPr>
      <w:r>
        <w:rPr>
          <w:bCs/>
          <w:lang w:val="ru-RU"/>
        </w:rPr>
        <w:t>Окончание оказания Услуг: 09 ч. 00 м. «01» января 2030 г.</w:t>
      </w:r>
    </w:p>
    <w:p>
      <w:pPr>
        <w:pStyle w:val="Normal"/>
        <w:widowControl w:val="false"/>
        <w:numPr>
          <w:ilvl w:val="1"/>
          <w:numId w:val="2"/>
        </w:numPr>
        <w:shd w:val="clear" w:color="auto" w:fill="FFFFFF"/>
        <w:tabs>
          <w:tab w:val="clear" w:pos="709"/>
          <w:tab w:val="left" w:pos="1134" w:leader="none"/>
        </w:tabs>
        <w:ind w:left="0" w:firstLine="709"/>
        <w:jc w:val="both"/>
        <w:rPr>
          <w:lang w:val="ru-RU"/>
        </w:rPr>
      </w:pPr>
      <w:r>
        <w:rPr>
          <w:bCs/>
          <w:lang w:val="ru-RU"/>
        </w:rPr>
        <w:t xml:space="preserve">Оказание Услуг осуществляется поэтапно. Сроки оказания Этапов Услуг определяются Графиком оказания Услуг (Приложение № 2 к Договору) в рамках общих сроков, указанных в пункте 1.5 Договора. </w:t>
      </w:r>
    </w:p>
    <w:p>
      <w:pPr>
        <w:pStyle w:val="Normal"/>
        <w:widowControl w:val="false"/>
        <w:shd w:val="clear" w:color="auto" w:fill="FFFFFF"/>
        <w:tabs>
          <w:tab w:val="clear" w:pos="709"/>
          <w:tab w:val="left" w:pos="1134" w:leader="none"/>
        </w:tabs>
        <w:jc w:val="both"/>
        <w:rPr>
          <w:bCs/>
          <w:lang w:val="ru-RU"/>
        </w:rPr>
      </w:pPr>
      <w:r>
        <w:rPr>
          <w:bCs/>
          <w:lang w:val="ru-RU"/>
        </w:rPr>
      </w:r>
    </w:p>
    <w:p>
      <w:pPr>
        <w:pStyle w:val="ListParagraph"/>
        <w:numPr>
          <w:ilvl w:val="0"/>
          <w:numId w:val="2"/>
        </w:numPr>
        <w:shd w:val="clear" w:color="auto" w:fill="FFFFFF"/>
        <w:tabs>
          <w:tab w:val="clear" w:pos="709"/>
          <w:tab w:val="left" w:pos="284" w:leader="none"/>
        </w:tabs>
        <w:ind w:left="0" w:hanging="0"/>
        <w:jc w:val="center"/>
        <w:rPr/>
      </w:pPr>
      <w:r>
        <w:rPr>
          <w:b/>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ind w:left="0" w:firstLine="709"/>
        <w:jc w:val="both"/>
        <w:rPr/>
      </w:pPr>
      <w:r>
        <w:rPr/>
        <w:t xml:space="preserve">Предоставить указанную в соответствующем письменном запросе Исполнителя и имеющуюся в наличии у Заказчика техническую или иную документацию и информацию, необходимые Исполнителю для выполнения обязательств по Договору. </w:t>
      </w:r>
    </w:p>
    <w:p>
      <w:pPr>
        <w:pStyle w:val="ListParagraph"/>
        <w:shd w:val="clear" w:color="auto" w:fill="FFFFFF"/>
        <w:tabs>
          <w:tab w:val="clear" w:pos="709"/>
          <w:tab w:val="left" w:pos="1418" w:leader="none"/>
        </w:tabs>
        <w:ind w:left="0" w:firstLine="709"/>
        <w:jc w:val="both"/>
        <w:rPr/>
      </w:pPr>
      <w:bookmarkStart w:id="3" w:name="_Ref361320734"/>
      <w:r>
        <w:rPr/>
        <w:t>Указанная документация и информация предоставляются Заказчиком Исполнителю не позднее ___ (________) рабочих дней с момента получения соответствующего запроса Исполнителя по Акту сдачи-приемки технической и иной документации (Приложение № 4 к Договору).</w:t>
      </w:r>
      <w:bookmarkEnd w:id="3"/>
    </w:p>
    <w:p>
      <w:pPr>
        <w:pStyle w:val="ListParagraph"/>
        <w:numPr>
          <w:ilvl w:val="2"/>
          <w:numId w:val="2"/>
        </w:numPr>
        <w:shd w:val="clear" w:color="auto" w:fill="FFFFFF"/>
        <w:tabs>
          <w:tab w:val="clear" w:pos="709"/>
          <w:tab w:val="left" w:pos="1418" w:leader="none"/>
        </w:tabs>
        <w:ind w:left="0" w:firstLine="709"/>
        <w:jc w:val="both"/>
        <w:rPr/>
      </w:pPr>
      <w:r>
        <w:rPr/>
        <w:t xml:space="preserve">Ознакомить Исполнителя с локальными нормативными актами Заказчика, устанавливающими требования по охране труда, пожарной безопасности, правила пропускного и внутриобъектового режима Заказчика. </w:t>
      </w:r>
    </w:p>
    <w:p>
      <w:pPr>
        <w:pStyle w:val="ListParagraph"/>
        <w:numPr>
          <w:ilvl w:val="2"/>
          <w:numId w:val="2"/>
        </w:numPr>
        <w:ind w:left="0" w:firstLine="709"/>
        <w:jc w:val="both"/>
        <w:rPr/>
      </w:pPr>
      <w:r>
        <w:rPr/>
        <w:t>Обеспечить выдачу лицам, указанным Исполнителем, доверенности на представление интересов Заказчика перед третьими лицами (при необходимости).</w:t>
      </w:r>
    </w:p>
    <w:p>
      <w:pPr>
        <w:pStyle w:val="ListParagraph"/>
        <w:numPr>
          <w:ilvl w:val="2"/>
          <w:numId w:val="2"/>
        </w:numPr>
        <w:shd w:val="clear" w:color="auto" w:fill="FFFFFF"/>
        <w:tabs>
          <w:tab w:val="clear" w:pos="709"/>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numPr>
          <w:ilvl w:val="2"/>
          <w:numId w:val="11"/>
        </w:numPr>
        <w:shd w:val="clear" w:color="auto" w:fill="FFFFFF"/>
        <w:tabs>
          <w:tab w:val="clear" w:pos="709"/>
          <w:tab w:val="left" w:pos="710" w:leader="none"/>
        </w:tabs>
        <w:ind w:left="0" w:firstLine="710"/>
        <w:jc w:val="both"/>
        <w:rPr/>
      </w:pPr>
      <w:bookmarkStart w:id="4"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4"/>
    </w:p>
    <w:p>
      <w:pPr>
        <w:pStyle w:val="ListParagraph"/>
        <w:numPr>
          <w:ilvl w:val="2"/>
          <w:numId w:val="11"/>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Задания на оказание Услуг,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5" w:name="_Ref361334468"/>
      <w:r>
        <w:rPr/>
        <w:t>, установленных Договором, и не влечет возникновения права Исполнителя на их оплату.</w:t>
      </w:r>
    </w:p>
    <w:p>
      <w:pPr>
        <w:pStyle w:val="ListParagraph"/>
        <w:numPr>
          <w:ilvl w:val="2"/>
          <w:numId w:val="11"/>
        </w:numPr>
        <w:shd w:val="clear" w:color="auto" w:fill="FFFFFF"/>
        <w:tabs>
          <w:tab w:val="clear" w:pos="709"/>
          <w:tab w:val="left" w:pos="1418" w:leader="none"/>
        </w:tabs>
        <w:ind w:left="0" w:firstLine="709"/>
        <w:jc w:val="both"/>
        <w:rPr/>
      </w:pPr>
      <w:r>
        <w:rPr/>
        <w:t>Изымать пропуска и не допускать на территорию Заказчика работников Исполнителя при выявлении нарушений такими работниками пропускного и внутриобъектового режима, требований охраны труда, пожарной безопасности, на период до принятия совместного решения Сторон о возобновлении допуска.</w:t>
      </w:r>
      <w:bookmarkEnd w:id="5"/>
    </w:p>
    <w:p>
      <w:pPr>
        <w:pStyle w:val="ListParagraph"/>
        <w:numPr>
          <w:ilvl w:val="2"/>
          <w:numId w:val="11"/>
        </w:numPr>
        <w:shd w:val="clear" w:color="auto" w:fill="FFFFFF"/>
        <w:tabs>
          <w:tab w:val="clear" w:pos="709"/>
          <w:tab w:val="left" w:pos="1418" w:leader="none"/>
        </w:tabs>
        <w:ind w:left="0" w:firstLine="709"/>
        <w:jc w:val="both"/>
        <w:rPr/>
      </w:pPr>
      <w:bookmarkStart w:id="6" w:name="_Ref361319348"/>
      <w:r>
        <w:rPr/>
        <w:t>Вносить изменения в Задание на оказание Услуг (Приложение № 1 к Договору),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6"/>
      <w:r>
        <w:rPr/>
        <w:t xml:space="preserve"> </w:t>
      </w:r>
    </w:p>
    <w:p>
      <w:pPr>
        <w:pStyle w:val="Normal"/>
        <w:numPr>
          <w:ilvl w:val="2"/>
          <w:numId w:val="11"/>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1"/>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2"/>
          <w:numId w:val="11"/>
        </w:numPr>
        <w:shd w:val="clear" w:color="auto" w:fill="FFFFFF"/>
        <w:tabs>
          <w:tab w:val="clear" w:pos="709"/>
          <w:tab w:val="left" w:pos="1134" w:leader="none"/>
        </w:tabs>
        <w:ind w:left="0" w:firstLine="709"/>
        <w:jc w:val="both"/>
        <w:rPr/>
      </w:pPr>
      <w:r>
        <w:rPr/>
        <w:t>Принимать оказанные ИСПОЛНИТЕЛЕМ Услуги и оплачивать их в порядке и в сроки, установленные в настоящем Договоре.</w:t>
      </w:r>
    </w:p>
    <w:p>
      <w:pPr>
        <w:pStyle w:val="ListParagraph"/>
        <w:numPr>
          <w:ilvl w:val="2"/>
          <w:numId w:val="11"/>
        </w:numPr>
        <w:shd w:val="clear" w:color="auto" w:fill="FFFFFF"/>
        <w:tabs>
          <w:tab w:val="clear" w:pos="709"/>
          <w:tab w:val="left" w:pos="1134" w:leader="none"/>
        </w:tabs>
        <w:ind w:left="0" w:firstLine="709"/>
        <w:jc w:val="both"/>
        <w:rPr/>
      </w:pPr>
      <w:r>
        <w:rPr/>
        <w:t>Проводить с участием ИСПОЛНИТЕЛЯ обследования Объектов охраны с составлением Актов комиссионного обследования по каждому Объекту охраны отдельно и приложением к ним схем Объектов охраны с указанием границ охраняемой территории, расположения зданий, строений, сооружений, участков местности, принятых под охрану, дислокации постов охраны и маршрутов их патрулирования. Устранять в согласованные сроки, указанные в Акте и согласованные СТОРОНАМИ недостатки в укрепленности Объекта охраны.</w:t>
      </w:r>
    </w:p>
    <w:p>
      <w:pPr>
        <w:pStyle w:val="ListParagraph"/>
        <w:numPr>
          <w:ilvl w:val="2"/>
          <w:numId w:val="11"/>
        </w:numPr>
        <w:shd w:val="clear" w:color="auto" w:fill="FFFFFF"/>
        <w:tabs>
          <w:tab w:val="clear" w:pos="709"/>
          <w:tab w:val="left" w:pos="1134" w:leader="none"/>
        </w:tabs>
        <w:ind w:left="0" w:firstLine="709"/>
        <w:jc w:val="both"/>
        <w:rPr/>
      </w:pPr>
      <w:r>
        <w:rPr/>
        <w:t xml:space="preserve">Предоставлять ИСПОЛНИТЕЛЮ необходимые для оказания Услуг по настоящему Договору служебные, подсобные и бытовые помещения, отвечающие санитарным нормам, государственным требованиям по охране труда и правилам пожарной безопасности в соответствии с законодательством о труде и ЛНД ЗАКАЗЧИКА, а также, средства связи и оргтехнику. </w:t>
      </w:r>
    </w:p>
    <w:p>
      <w:pPr>
        <w:pStyle w:val="ListParagraph"/>
        <w:numPr>
          <w:ilvl w:val="2"/>
          <w:numId w:val="11"/>
        </w:numPr>
        <w:shd w:val="clear" w:color="auto" w:fill="FFFFFF"/>
        <w:tabs>
          <w:tab w:val="clear" w:pos="709"/>
          <w:tab w:val="left" w:pos="1134" w:leader="none"/>
        </w:tabs>
        <w:ind w:left="0" w:firstLine="709"/>
        <w:jc w:val="both"/>
        <w:rPr/>
      </w:pPr>
      <w:r>
        <w:rPr/>
        <w:t>Своевременно рассматривать предложения ИСПОЛНИТЕЛЯ по совершенствованию охраны Объектов.</w:t>
      </w:r>
    </w:p>
    <w:p>
      <w:pPr>
        <w:pStyle w:val="ListParagraph"/>
        <w:numPr>
          <w:ilvl w:val="2"/>
          <w:numId w:val="11"/>
        </w:numPr>
        <w:shd w:val="clear" w:color="auto" w:fill="FFFFFF"/>
        <w:tabs>
          <w:tab w:val="clear" w:pos="709"/>
          <w:tab w:val="left" w:pos="1134" w:leader="none"/>
        </w:tabs>
        <w:ind w:left="0" w:firstLine="709"/>
        <w:jc w:val="both"/>
        <w:rPr/>
      </w:pPr>
      <w:r>
        <w:rPr/>
        <w:t>Осуществлять работы по инженерно-технической укрепленности Объектов охраны.</w:t>
      </w:r>
    </w:p>
    <w:p>
      <w:pPr>
        <w:pStyle w:val="ListParagraph"/>
        <w:numPr>
          <w:ilvl w:val="2"/>
          <w:numId w:val="11"/>
        </w:numPr>
        <w:shd w:val="clear" w:color="auto" w:fill="FFFFFF"/>
        <w:tabs>
          <w:tab w:val="clear" w:pos="709"/>
          <w:tab w:val="left" w:pos="1134" w:leader="none"/>
        </w:tabs>
        <w:ind w:left="0" w:firstLine="709"/>
        <w:jc w:val="both"/>
        <w:rPr/>
      </w:pPr>
      <w:r>
        <w:rPr/>
        <w:t>Принимать меры по обеспечению сохранности, находящихся на Объектах охраны Товарно-материальных ценностей. Содействовать ИСПОЛНИТЕЛЮ в выполнении обязанностей по оказанию Услуг.</w:t>
      </w:r>
    </w:p>
    <w:p>
      <w:pPr>
        <w:pStyle w:val="ListParagraph"/>
        <w:numPr>
          <w:ilvl w:val="2"/>
          <w:numId w:val="11"/>
        </w:numPr>
        <w:shd w:val="clear" w:color="auto" w:fill="FFFFFF"/>
        <w:tabs>
          <w:tab w:val="clear" w:pos="709"/>
          <w:tab w:val="left" w:pos="1134" w:leader="none"/>
        </w:tabs>
        <w:ind w:left="0" w:firstLine="709"/>
        <w:jc w:val="both"/>
        <w:rPr/>
      </w:pPr>
      <w:r>
        <w:rPr/>
        <w:t>Обеспечить ознакомление работников ЗАКАЗЧИКА, его субарендаторов, лиц и организаций, выполняющих работы/оказывающих услуги в интересах ЗАКАЗЧИКА, с требованиями локальных нормативных документов, касающихся внутриобъектового и пропускного режимов, охраны труда, промышленной безопасности и охраны окружающей среды.</w:t>
      </w:r>
    </w:p>
    <w:p>
      <w:pPr>
        <w:pStyle w:val="ListParagraph"/>
        <w:numPr>
          <w:ilvl w:val="2"/>
          <w:numId w:val="11"/>
        </w:numPr>
        <w:shd w:val="clear" w:color="auto" w:fill="FFFFFF"/>
        <w:tabs>
          <w:tab w:val="clear" w:pos="709"/>
          <w:tab w:val="left" w:pos="1134" w:leader="none"/>
        </w:tabs>
        <w:ind w:left="0" w:firstLine="709"/>
        <w:jc w:val="both"/>
        <w:rPr/>
      </w:pPr>
      <w:r>
        <w:rPr/>
        <w:t>Передать ИСПОЛНИТЕЛЮ ЛНД ЗАКАЗЧИКА, которые должны соблюдаться ИСПОЛНИТЕЛЕМ при оказании Услуг. Своевременно информировать ИСПОЛНИТЕЛЯ о принимаемых ЗАКАЗЧИКОМ решениях (приказах, распоряжениях), исполнение которых может повлиять на выполнение обязательств ИСПОЛНИТЕЛЕМ по настоящему Договору.</w:t>
      </w:r>
    </w:p>
    <w:p>
      <w:pPr>
        <w:pStyle w:val="ListParagraph"/>
        <w:numPr>
          <w:ilvl w:val="2"/>
          <w:numId w:val="11"/>
        </w:numPr>
        <w:shd w:val="clear" w:color="auto" w:fill="FFFFFF"/>
        <w:tabs>
          <w:tab w:val="clear" w:pos="709"/>
          <w:tab w:val="left" w:pos="1134" w:leader="none"/>
        </w:tabs>
        <w:ind w:left="0" w:firstLine="709"/>
        <w:jc w:val="both"/>
        <w:rPr/>
      </w:pPr>
      <w:r>
        <w:rPr/>
        <w:t>Составлять, утверждать и передавать ИСПОЛНИТЕЛЮ списки лиц, имеющих право осуществлять контроль за состоянием охраны Объекта.</w:t>
      </w:r>
    </w:p>
    <w:p>
      <w:pPr>
        <w:pStyle w:val="ListParagraph"/>
        <w:numPr>
          <w:ilvl w:val="2"/>
          <w:numId w:val="11"/>
        </w:numPr>
        <w:shd w:val="clear" w:color="auto" w:fill="FFFFFF"/>
        <w:tabs>
          <w:tab w:val="clear" w:pos="709"/>
          <w:tab w:val="left" w:pos="1134" w:leader="none"/>
        </w:tabs>
        <w:ind w:left="0" w:firstLine="709"/>
        <w:jc w:val="both"/>
        <w:rPr/>
      </w:pPr>
      <w:r>
        <w:rPr/>
        <w:t>Обеспечить прибытие на Объект охраны ответственных лиц ЗАКАЗЧИКА по вызову ИСПОЛНИТЕЛЯ для вскрытия и осмотра помещений при срабатывании средств охранно-пожарной сигнализации и/или при проникновении туда посторонних лиц.</w:t>
      </w:r>
    </w:p>
    <w:p>
      <w:pPr>
        <w:pStyle w:val="ListParagraph"/>
        <w:numPr>
          <w:ilvl w:val="2"/>
          <w:numId w:val="11"/>
        </w:numPr>
        <w:shd w:val="clear" w:color="auto" w:fill="FFFFFF"/>
        <w:tabs>
          <w:tab w:val="clear" w:pos="709"/>
          <w:tab w:val="left" w:pos="1134" w:leader="none"/>
        </w:tabs>
        <w:ind w:left="0" w:firstLine="709"/>
        <w:jc w:val="both"/>
        <w:rPr/>
      </w:pPr>
      <w:r>
        <w:rPr/>
        <w:t>Немедленно сообщать ИСПОЛНИТЕЛЮ о ставших ему известными случаях хищений или порчи оборудования и других правонарушениях, обеспечив неприкосновенность места происшествия.</w:t>
      </w:r>
    </w:p>
    <w:p>
      <w:pPr>
        <w:pStyle w:val="ListParagraph"/>
        <w:numPr>
          <w:ilvl w:val="2"/>
          <w:numId w:val="11"/>
        </w:numPr>
        <w:shd w:val="clear" w:color="auto" w:fill="FFFFFF"/>
        <w:tabs>
          <w:tab w:val="clear" w:pos="709"/>
          <w:tab w:val="left" w:pos="1134" w:leader="none"/>
        </w:tabs>
        <w:ind w:left="0" w:firstLine="709"/>
        <w:jc w:val="both"/>
        <w:rPr/>
      </w:pPr>
      <w:r>
        <w:rPr/>
        <w:t>Письменно проинформировать ИСПОЛНИТЕЛЯ о порядке учета разовых посетителей с указанием цели такого учета и способа фиксации, а также состава информации, запрашиваемой у субъектов, персональных данных, которые должны быть отражены в журнале учета разовых посетителей.</w:t>
      </w:r>
    </w:p>
    <w:p>
      <w:pPr>
        <w:pStyle w:val="ListParagraph"/>
        <w:numPr>
          <w:ilvl w:val="2"/>
          <w:numId w:val="11"/>
        </w:numPr>
        <w:shd w:val="clear" w:color="auto" w:fill="FFFFFF"/>
        <w:tabs>
          <w:tab w:val="clear" w:pos="709"/>
          <w:tab w:val="left" w:pos="1134" w:leader="none"/>
        </w:tabs>
        <w:ind w:left="0" w:firstLine="709"/>
        <w:jc w:val="both"/>
        <w:rPr/>
      </w:pPr>
      <w:r>
        <w:rPr/>
        <w:t>Предоставить список работников ЗАКАЗЧИКА (перечень лиц), имеющих право запрашивать сведения о персональных данных посетителей или получать к ним доступ на рабочем месте.</w:t>
      </w:r>
    </w:p>
    <w:p>
      <w:pPr>
        <w:pStyle w:val="ListParagraph"/>
        <w:numPr>
          <w:ilvl w:val="2"/>
          <w:numId w:val="11"/>
        </w:numPr>
        <w:shd w:val="clear" w:color="auto" w:fill="FFFFFF"/>
        <w:tabs>
          <w:tab w:val="clear" w:pos="709"/>
          <w:tab w:val="left" w:pos="1134" w:leader="none"/>
        </w:tabs>
        <w:ind w:left="0" w:firstLine="709"/>
        <w:jc w:val="both"/>
        <w:rPr/>
      </w:pPr>
      <w:r>
        <w:rPr/>
        <w:t>Оборудовать проход и проезд на Объект охраны необходимыми ИТСО и поддерживать их в исправном состоянии.</w:t>
      </w:r>
    </w:p>
    <w:p>
      <w:pPr>
        <w:pStyle w:val="ListParagraph"/>
        <w:numPr>
          <w:ilvl w:val="2"/>
          <w:numId w:val="11"/>
        </w:numPr>
        <w:shd w:val="clear" w:color="auto" w:fill="FFFFFF"/>
        <w:tabs>
          <w:tab w:val="clear" w:pos="709"/>
          <w:tab w:val="left" w:pos="1134" w:leader="none"/>
        </w:tabs>
        <w:ind w:left="0" w:firstLine="709"/>
        <w:jc w:val="both"/>
        <w:rPr/>
      </w:pPr>
      <w:r>
        <w:rPr/>
        <w:t>Обеспечить ИСПОЛНИТЕЛЯ необходимой документацией, в том числе образцами пропусков, разрешительных документов на внос (вынос), ввоз (вывоз) имущества, планом территории и помещений, подлежащих охране, сведениями о наличии на Объекте охраны взрывоопасных, легковоспламеняющихся, ядовитых и сильнодействующих веществ (при наличии таковых на объекте), и своевременно информировать ИСПОЛНИТЕЛЯ обо всех изменениях.</w:t>
      </w:r>
    </w:p>
    <w:p>
      <w:pPr>
        <w:pStyle w:val="ListParagraph"/>
        <w:numPr>
          <w:ilvl w:val="2"/>
          <w:numId w:val="11"/>
        </w:numPr>
        <w:shd w:val="clear" w:color="auto" w:fill="FFFFFF"/>
        <w:tabs>
          <w:tab w:val="clear" w:pos="709"/>
          <w:tab w:val="left" w:pos="1134" w:leader="none"/>
        </w:tabs>
        <w:ind w:left="0" w:firstLine="709"/>
        <w:jc w:val="both"/>
        <w:rPr/>
      </w:pPr>
      <w:r>
        <w:rPr/>
        <w:t>Оборудовать посты охраны необходимыми техническими средствами охраны и пожаротушения, производить их ремонт, эксплуатационное обслуживание и профилактику за счет собственных средств, за исключением случаев выхода их из строя по вине ИСПОЛНИТЕЛЯ.</w:t>
      </w:r>
    </w:p>
    <w:p>
      <w:pPr>
        <w:pStyle w:val="ListParagraph"/>
        <w:numPr>
          <w:ilvl w:val="2"/>
          <w:numId w:val="11"/>
        </w:numPr>
        <w:shd w:val="clear" w:color="auto" w:fill="FFFFFF"/>
        <w:tabs>
          <w:tab w:val="clear" w:pos="709"/>
          <w:tab w:val="left" w:pos="1134" w:leader="none"/>
        </w:tabs>
        <w:ind w:left="0" w:firstLine="709"/>
        <w:jc w:val="both"/>
        <w:rPr/>
      </w:pPr>
      <w:r>
        <w:rPr/>
        <w:t>Информировать ИСПОЛНИТЕЛЯ о ставших известными угрозах возникновения противоправных посягательств на имущественные интересы ЗАКАЗЧИКА.</w:t>
      </w:r>
    </w:p>
    <w:p>
      <w:pPr>
        <w:pStyle w:val="ListParagraph"/>
        <w:numPr>
          <w:ilvl w:val="2"/>
          <w:numId w:val="11"/>
        </w:numPr>
        <w:shd w:val="clear" w:color="auto" w:fill="FFFFFF"/>
        <w:tabs>
          <w:tab w:val="clear" w:pos="709"/>
          <w:tab w:val="left" w:pos="1134" w:leader="none"/>
        </w:tabs>
        <w:ind w:left="0" w:firstLine="709"/>
        <w:jc w:val="both"/>
        <w:rPr/>
      </w:pPr>
      <w:r>
        <w:rPr/>
        <w:t>Сообщать ИСПОЛНИТЕЛЮ о проведении капитального ремонта помещений и переоборудовании Объектов охраны, об изменении на них режима работы или хранения товарно-материальных ценностей, изменении профиля работ, появлении новых или изменении старых мест хранения ценностей, а также о проведении мероприятий, вследствие которых может потребоваться изменение характера охраны или дислокации постов.</w:t>
      </w:r>
    </w:p>
    <w:p>
      <w:pPr>
        <w:pStyle w:val="ListParagraph"/>
        <w:numPr>
          <w:ilvl w:val="2"/>
          <w:numId w:val="11"/>
        </w:numPr>
        <w:shd w:val="clear" w:color="auto" w:fill="FFFFFF"/>
        <w:tabs>
          <w:tab w:val="clear" w:pos="709"/>
          <w:tab w:val="left" w:pos="1134" w:leader="none"/>
        </w:tabs>
        <w:ind w:left="0" w:firstLine="709"/>
        <w:jc w:val="both"/>
        <w:rPr/>
      </w:pPr>
      <w:r>
        <w:rPr/>
        <w:t>Своевременно и надлежащим образом производить оплату за оказание Услуг.</w:t>
      </w:r>
    </w:p>
    <w:p>
      <w:pPr>
        <w:pStyle w:val="ListParagraph"/>
        <w:numPr>
          <w:ilvl w:val="2"/>
          <w:numId w:val="11"/>
        </w:numPr>
        <w:shd w:val="clear" w:color="auto" w:fill="FFFFFF"/>
        <w:tabs>
          <w:tab w:val="clear" w:pos="709"/>
          <w:tab w:val="left" w:pos="1134" w:leader="none"/>
        </w:tabs>
        <w:ind w:left="0" w:firstLine="709"/>
        <w:jc w:val="both"/>
        <w:rPr/>
      </w:pPr>
      <w:r>
        <w:rPr>
          <w:bCs/>
        </w:rPr>
        <w:t>Ставить в известность ИСПОЛНИТЕЛЯ обо всех недостатках и нарушениях службы работниками ИСПОЛНИТЕЛЯ для принятия необходимых мер.</w:t>
      </w:r>
    </w:p>
    <w:p>
      <w:pPr>
        <w:pStyle w:val="ListParagraph"/>
        <w:numPr>
          <w:ilvl w:val="2"/>
          <w:numId w:val="11"/>
        </w:numPr>
        <w:shd w:val="clear" w:color="auto" w:fill="FFFFFF"/>
        <w:tabs>
          <w:tab w:val="clear" w:pos="709"/>
          <w:tab w:val="left" w:pos="1134" w:leader="none"/>
        </w:tabs>
        <w:ind w:left="0" w:firstLine="709"/>
        <w:jc w:val="both"/>
        <w:rPr/>
      </w:pPr>
      <w:r>
        <w:rPr/>
        <w:t>Требовать своевременного и качественного оказания Услуг и предоставления ИСПОЛНИТЕЛЕМ всех документов в соответствии с настоящим Договором и приложениями к нему, а также предоставления оригиналов документов, копии которых были направлены ЗАКАЗЧИКУ в ходе проведения закупочных процедур, в том числе в ходе предварительной квалификации охранной организации в качестве контрагента по оказанию охранных услуг.</w:t>
      </w:r>
    </w:p>
    <w:p>
      <w:pPr>
        <w:pStyle w:val="ListParagraph"/>
        <w:numPr>
          <w:ilvl w:val="2"/>
          <w:numId w:val="11"/>
        </w:numPr>
        <w:shd w:val="clear" w:color="auto" w:fill="FFFFFF"/>
        <w:tabs>
          <w:tab w:val="clear" w:pos="709"/>
          <w:tab w:val="left" w:pos="1134" w:leader="none"/>
        </w:tabs>
        <w:ind w:left="0" w:firstLine="709"/>
        <w:jc w:val="both"/>
        <w:rPr/>
      </w:pPr>
      <w:r>
        <w:rPr/>
        <w:t>В любое время суток осуществлять контроль за оказанием Услуг, состоянием охраны Объекта, в том числе просматривать архив видеонаблюдения, проходить на Объект охраны, места несения службы и маршруты патрулирования Охранников, а также проверять знания последними своих обязанностей и умения действовать в случае возникновения на Объекте охраны чрезвычайных и нестандартных ситуаций.</w:t>
      </w:r>
    </w:p>
    <w:p>
      <w:pPr>
        <w:pStyle w:val="ListParagraph"/>
        <w:numPr>
          <w:ilvl w:val="2"/>
          <w:numId w:val="11"/>
        </w:numPr>
        <w:shd w:val="clear" w:color="auto" w:fill="FFFFFF"/>
        <w:tabs>
          <w:tab w:val="clear" w:pos="709"/>
          <w:tab w:val="left" w:pos="1134" w:leader="none"/>
        </w:tabs>
        <w:ind w:left="0" w:firstLine="709"/>
        <w:jc w:val="both"/>
        <w:rPr/>
      </w:pPr>
      <w:r>
        <w:rPr/>
        <w:t>Осуществлять контроль за выполнением переданных ИСПОЛНИТЕЛЮ внутренних документов ЗАКАЗЧИКА по охране труда, информационной и пожарной безопасности, охране окружающей среды, технике безопасности, в том числе по недопущению употребления спиртных напитков, наркотических и токсических веществ.</w:t>
      </w:r>
    </w:p>
    <w:p>
      <w:pPr>
        <w:pStyle w:val="ListParagraph"/>
        <w:numPr>
          <w:ilvl w:val="2"/>
          <w:numId w:val="11"/>
        </w:numPr>
        <w:shd w:val="clear" w:color="auto" w:fill="FFFFFF"/>
        <w:tabs>
          <w:tab w:val="clear" w:pos="709"/>
          <w:tab w:val="left" w:pos="1134" w:leader="none"/>
        </w:tabs>
        <w:ind w:left="0" w:firstLine="709"/>
        <w:jc w:val="both"/>
        <w:rPr/>
      </w:pPr>
      <w:r>
        <w:rPr/>
        <w:t>Требовать от ИСПОЛНИТЕЛЯ сохранения конфиденциальности и безопасности персональных данных о работниках, контрагентах и посетителях ЗАКАЗЧИКА, полученных ИСПОЛНИТЕЛЕМ в ходе оказания Услуг по настоящему Договору.</w:t>
      </w:r>
    </w:p>
    <w:p>
      <w:pPr>
        <w:pStyle w:val="ListParagraph"/>
        <w:numPr>
          <w:ilvl w:val="2"/>
          <w:numId w:val="11"/>
        </w:numPr>
        <w:shd w:val="clear" w:color="auto" w:fill="FFFFFF"/>
        <w:tabs>
          <w:tab w:val="clear" w:pos="709"/>
          <w:tab w:val="left" w:pos="1134" w:leader="none"/>
        </w:tabs>
        <w:ind w:left="0" w:firstLine="709"/>
        <w:jc w:val="both"/>
        <w:rPr/>
      </w:pPr>
      <w:r>
        <w:rPr/>
        <w:t>Контролировать ведение журнала учета разовых посетителей.</w:t>
      </w:r>
    </w:p>
    <w:p>
      <w:pPr>
        <w:pStyle w:val="ListParagraph"/>
        <w:numPr>
          <w:ilvl w:val="2"/>
          <w:numId w:val="11"/>
        </w:numPr>
        <w:shd w:val="clear" w:color="auto" w:fill="FFFFFF"/>
        <w:tabs>
          <w:tab w:val="clear" w:pos="709"/>
          <w:tab w:val="left" w:pos="1134" w:leader="none"/>
        </w:tabs>
        <w:ind w:left="0" w:firstLine="709"/>
        <w:jc w:val="both"/>
        <w:rPr/>
      </w:pPr>
      <w:r>
        <w:rPr/>
        <w:t>Ставить в известность ИСПОЛНИТЕЛЯ о недостатках и нарушениях при оказании последним Услуг и требовать от него их своевременного и качественного устранения, в том числе требовать замены Охранника, допустившего некачественное оказание Услуг.</w:t>
      </w:r>
    </w:p>
    <w:p>
      <w:pPr>
        <w:pStyle w:val="ListParagraph"/>
        <w:numPr>
          <w:ilvl w:val="2"/>
          <w:numId w:val="11"/>
        </w:numPr>
        <w:shd w:val="clear" w:color="auto" w:fill="FFFFFF"/>
        <w:tabs>
          <w:tab w:val="clear" w:pos="709"/>
          <w:tab w:val="left" w:pos="1134" w:leader="none"/>
        </w:tabs>
        <w:ind w:left="0" w:firstLine="709"/>
        <w:jc w:val="both"/>
        <w:rPr/>
      </w:pPr>
      <w:r>
        <w:rPr>
          <w:rStyle w:val="Style2"/>
          <w:position w:val="0"/>
          <w:sz w:val="24"/>
          <w:sz w:val="24"/>
          <w:vertAlign w:val="baseline"/>
        </w:rPr>
        <w:t>Требовать возмещения ИСПОЛНИТЕЛЕМ в полном объеме материального ущерба, причиненного в результате ненадлежащего исполнения им (его работниками) обязательств по настоящему Договору.</w:t>
      </w:r>
    </w:p>
    <w:p>
      <w:pPr>
        <w:pStyle w:val="Normal"/>
        <w:ind w:firstLine="567"/>
        <w:jc w:val="both"/>
        <w:rPr>
          <w:bCs/>
          <w:lang w:val="ru-RU"/>
        </w:rPr>
      </w:pPr>
      <w:r>
        <w:rPr>
          <w:bCs/>
          <w:lang w:val="ru-RU"/>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1"/>
        </w:numPr>
        <w:shd w:val="clear" w:color="auto" w:fill="FFFFFF"/>
        <w:tabs>
          <w:tab w:val="clear" w:pos="709"/>
          <w:tab w:val="left" w:pos="710" w:leader="none"/>
        </w:tabs>
        <w:ind w:left="0" w:firstLine="710"/>
        <w:jc w:val="both"/>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1"/>
        </w:numPr>
        <w:shd w:val="clear" w:color="auto" w:fill="FFFFFF"/>
        <w:tabs>
          <w:tab w:val="clear" w:pos="709"/>
          <w:tab w:val="left" w:pos="710" w:leader="none"/>
        </w:tabs>
        <w:ind w:left="0" w:firstLine="709"/>
        <w:jc w:val="both"/>
        <w:rPr/>
      </w:pPr>
      <w:r>
        <w:rPr>
          <w:bCs/>
        </w:rPr>
        <w:t xml:space="preserve">В срок, указанный в пункте 2.1.2 Договора, принять от Заказчика на время оказания Услуг по Договору </w:t>
      </w:r>
      <w:r>
        <w:rPr/>
        <w:t>техническую и иную документацию, имеющуюся в наличии у Заказчика в наличии и необходимую Исполнителю для выполнения обязательств по Договору, по Акту сдачи-приемки технической и иной документации (Приложение № 4 к Договору).Руководствоваться действующим законодательством Российской Федерации и подзаконными нормативными правовыми актами в сфере охранной деятельности и обеспечения безопасности объектов топливно-энергетического комплекса, условиями лицензий на осуществление частной охранной деятельности и настоящим Договором, включая приложения и дополнительные соглашения к нему, которые являются неотъемлемой частью настоящего Договора. Своевременно и надлежащим образом выполнять обязательства по настоящему Договору.</w:t>
      </w:r>
    </w:p>
    <w:p>
      <w:pPr>
        <w:pStyle w:val="ListParagraph"/>
        <w:numPr>
          <w:ilvl w:val="2"/>
          <w:numId w:val="11"/>
        </w:numPr>
        <w:shd w:val="clear" w:color="auto" w:fill="FFFFFF"/>
        <w:tabs>
          <w:tab w:val="clear" w:pos="709"/>
          <w:tab w:val="left" w:pos="710" w:leader="none"/>
        </w:tabs>
        <w:ind w:left="0" w:firstLine="709"/>
        <w:jc w:val="both"/>
        <w:rPr/>
      </w:pPr>
      <w:r>
        <w:rPr/>
        <w:t>Руководствоваться действующим законодательством Российской Федерации и подзаконными нормативными правовыми актами в сфере охранной деятельности и обеспечения безопасности объектов топливно-энергетического комплекса, условиями лицензий на осуществление частной охранной деятельности и настоящим Договором, включая приложения и дополнительные соглашения к нему, которые являются неотъемлемой частью настоящего Договора. Своевременно и надлежащим образом выполнять обязательства по настоящему Договору.</w:t>
      </w:r>
    </w:p>
    <w:p>
      <w:pPr>
        <w:pStyle w:val="ListParagraph"/>
        <w:numPr>
          <w:ilvl w:val="2"/>
          <w:numId w:val="11"/>
        </w:numPr>
        <w:shd w:val="clear" w:color="auto" w:fill="FFFFFF"/>
        <w:tabs>
          <w:tab w:val="clear" w:pos="709"/>
          <w:tab w:val="left" w:pos="710" w:leader="none"/>
        </w:tabs>
        <w:ind w:left="0" w:firstLine="709"/>
        <w:jc w:val="both"/>
        <w:rPr/>
      </w:pPr>
      <w:r>
        <w:rPr/>
        <w:t>Без задержек устранять замечания ЗАКАЗЧИКА по качеству и срокам оказания Услуг. По требованию ЗАКАЗЧИКА незамедлительно производить замену Охранника, допустившего некачественное оказание Услуг. Письменно информировать ЗАКАЗЧИКА о принятых мерах реагирования.</w:t>
      </w:r>
    </w:p>
    <w:p>
      <w:pPr>
        <w:pStyle w:val="ListParagraph"/>
        <w:numPr>
          <w:ilvl w:val="2"/>
          <w:numId w:val="11"/>
        </w:numPr>
        <w:shd w:val="clear" w:color="auto" w:fill="FFFFFF"/>
        <w:tabs>
          <w:tab w:val="clear" w:pos="709"/>
          <w:tab w:val="left" w:pos="710" w:leader="none"/>
        </w:tabs>
        <w:ind w:left="0" w:firstLine="709"/>
        <w:jc w:val="both"/>
        <w:rPr/>
      </w:pPr>
      <w:r>
        <w:rPr/>
        <w:t>Возмещать в полном объеме причиненный материальный ущерб ЗАКАЗЧИКУ в результате ненадлежащего исполнения обязательств по настоящему Договору.</w:t>
      </w:r>
    </w:p>
    <w:p>
      <w:pPr>
        <w:pStyle w:val="ListParagraph"/>
        <w:numPr>
          <w:ilvl w:val="2"/>
          <w:numId w:val="11"/>
        </w:numPr>
        <w:shd w:val="clear" w:color="auto" w:fill="FFFFFF"/>
        <w:tabs>
          <w:tab w:val="clear" w:pos="709"/>
          <w:tab w:val="left" w:pos="710" w:leader="none"/>
        </w:tabs>
        <w:ind w:left="0" w:firstLine="709"/>
        <w:jc w:val="both"/>
        <w:rPr/>
      </w:pPr>
      <w:r>
        <w:rPr/>
        <w:t>Обеспечить охрану Объектов, в том числе путем организации и поддержания Пропускного и Внутриобъектового режимов (режима) в соответствии с установленными ЗАКАЗЧИКОМ требованиями.</w:t>
      </w:r>
    </w:p>
    <w:p>
      <w:pPr>
        <w:pStyle w:val="ListParagraph"/>
        <w:numPr>
          <w:ilvl w:val="2"/>
          <w:numId w:val="11"/>
        </w:numPr>
        <w:shd w:val="clear" w:color="auto" w:fill="FFFFFF"/>
        <w:tabs>
          <w:tab w:val="clear" w:pos="709"/>
          <w:tab w:val="left" w:pos="710" w:leader="none"/>
        </w:tabs>
        <w:ind w:left="0" w:firstLine="709"/>
        <w:jc w:val="both"/>
        <w:rPr/>
      </w:pPr>
      <w:r>
        <w:rPr/>
        <w:t>Контролировать соблюдение установленного ЗАКАЗЧИКОМ порядка входа (выхода) лиц, въезда (выезда) транспортных средств, вноса (выноса), ввоза (вывоза) Товарно-материальных ценностей на территорию Объекта и с территории Объекта.</w:t>
      </w:r>
    </w:p>
    <w:p>
      <w:pPr>
        <w:pStyle w:val="ListParagraph"/>
        <w:numPr>
          <w:ilvl w:val="2"/>
          <w:numId w:val="11"/>
        </w:numPr>
        <w:shd w:val="clear" w:color="auto" w:fill="FFFFFF"/>
        <w:tabs>
          <w:tab w:val="clear" w:pos="709"/>
          <w:tab w:val="left" w:pos="710" w:leader="none"/>
        </w:tabs>
        <w:ind w:left="0" w:firstLine="709"/>
        <w:jc w:val="both"/>
        <w:rPr/>
      </w:pPr>
      <w:r>
        <w:rPr/>
        <w:t xml:space="preserve">В соответствии с требованиями действующих на Объекте положения «О пропускном и внутриобъектовом режимах на объектах АО «Сахаэнерго» (Приложение № 12) контролировать соблюдение на Объекте внутриобъектового режима и правил пожарной безопасности, а в случае обнаружения пожаров, аварий, катастроф, стихийных бедствий и других чрезвычайных ситуаций на Объекте принимать доступные меры по их локализации и минимизации ущерба.  </w:t>
      </w:r>
    </w:p>
    <w:p>
      <w:pPr>
        <w:pStyle w:val="ListParagraph"/>
        <w:numPr>
          <w:ilvl w:val="2"/>
          <w:numId w:val="11"/>
        </w:numPr>
        <w:shd w:val="clear" w:color="auto" w:fill="FFFFFF"/>
        <w:tabs>
          <w:tab w:val="clear" w:pos="709"/>
          <w:tab w:val="left" w:pos="710" w:leader="none"/>
        </w:tabs>
        <w:ind w:left="0" w:firstLine="709"/>
        <w:jc w:val="both"/>
        <w:rPr/>
      </w:pPr>
      <w:r>
        <w:rPr/>
        <w:t>Организовать систематическое обучение Охранников формам и методам выявления и предотвращения хищений Товарно-материальных ценностей доступными для них методами и способами в соответствии с действующим российским законодательством, в том числе при методическом и практическом содействии ЗАКАЗЧИКА.</w:t>
      </w:r>
    </w:p>
    <w:p>
      <w:pPr>
        <w:pStyle w:val="ListParagraph"/>
        <w:numPr>
          <w:ilvl w:val="2"/>
          <w:numId w:val="11"/>
        </w:numPr>
        <w:shd w:val="clear" w:color="auto" w:fill="FFFFFF"/>
        <w:tabs>
          <w:tab w:val="clear" w:pos="709"/>
          <w:tab w:val="left" w:pos="710" w:leader="none"/>
        </w:tabs>
        <w:ind w:left="0" w:firstLine="709"/>
        <w:jc w:val="both"/>
        <w:rPr/>
      </w:pPr>
      <w:r>
        <w:rPr/>
        <w:t>Обеспечить наличие необходимого количества Охранников и Материально-технических ресурсов для надлежащего выполнения обязательств по настоящему Договору.</w:t>
      </w:r>
    </w:p>
    <w:p>
      <w:pPr>
        <w:pStyle w:val="ListParagraph"/>
        <w:numPr>
          <w:ilvl w:val="2"/>
          <w:numId w:val="11"/>
        </w:numPr>
        <w:shd w:val="clear" w:color="auto" w:fill="FFFFFF"/>
        <w:tabs>
          <w:tab w:val="clear" w:pos="709"/>
          <w:tab w:val="left" w:pos="710" w:leader="none"/>
        </w:tabs>
        <w:ind w:left="0" w:firstLine="709"/>
        <w:jc w:val="both"/>
        <w:rPr/>
      </w:pPr>
      <w:r>
        <w:rPr/>
        <w:t>Осуществлять на Объектах охраны контроль качества несения службы Охранниками путем проведения плановых и внеплановых проверок, (в том числе совместно с представителями ЗАКАЗЧИКА и указанными ЗАКАЗЧИКОМ сотрудниками иных организаций и/или правоохранительных органов). На охраняемых Объектах в городе Якутске - не реже двух раз в месяц, на охраняемых Объектах в районах Республики Саха (Якутия) – не реже одного раза в месяц.</w:t>
      </w:r>
    </w:p>
    <w:p>
      <w:pPr>
        <w:pStyle w:val="ListParagraph"/>
        <w:numPr>
          <w:ilvl w:val="2"/>
          <w:numId w:val="11"/>
        </w:numPr>
        <w:shd w:val="clear" w:color="auto" w:fill="FFFFFF"/>
        <w:tabs>
          <w:tab w:val="clear" w:pos="709"/>
          <w:tab w:val="left" w:pos="710" w:leader="none"/>
        </w:tabs>
        <w:ind w:left="0" w:firstLine="709"/>
        <w:jc w:val="both"/>
        <w:rPr/>
      </w:pPr>
      <w:r>
        <w:rPr/>
        <w:t>В любое время суток допускать на Объект охраны представителей ЗАКАЗЧИКА и иных организаций, указанных ЗАКАЗЧИКОМ, для осуществления контроля за оказанием Услуг.</w:t>
      </w:r>
    </w:p>
    <w:p>
      <w:pPr>
        <w:pStyle w:val="ListParagraph"/>
        <w:numPr>
          <w:ilvl w:val="2"/>
          <w:numId w:val="11"/>
        </w:numPr>
        <w:shd w:val="clear" w:color="auto" w:fill="FFFFFF"/>
        <w:tabs>
          <w:tab w:val="clear" w:pos="709"/>
          <w:tab w:val="left" w:pos="710" w:leader="none"/>
        </w:tabs>
        <w:ind w:left="0" w:firstLine="709"/>
        <w:jc w:val="both"/>
        <w:rPr/>
      </w:pPr>
      <w:r>
        <w:rPr/>
        <w:t>Оказывать поддержку ЗАКАЗЧИКУ, в части касающейся осуществления контроля за соблюдением персоналом ЗАКАЗЧИКА, а также лицами и организациями, выполняющими работы/оказывающими услуги в интересах ЗАКАЗЧИКА, требований Пропускного и Внутриобъектового режимов. Своевременно выявлять, пресекать и регистрировать (оформлять) в установленном на Объектах охраны порядке допускаемые нарушения.</w:t>
      </w:r>
    </w:p>
    <w:p>
      <w:pPr>
        <w:pStyle w:val="ListParagraph"/>
        <w:numPr>
          <w:ilvl w:val="2"/>
          <w:numId w:val="11"/>
        </w:numPr>
        <w:shd w:val="clear" w:color="auto" w:fill="FFFFFF"/>
        <w:tabs>
          <w:tab w:val="clear" w:pos="709"/>
          <w:tab w:val="left" w:pos="710" w:leader="none"/>
        </w:tabs>
        <w:ind w:left="0" w:firstLine="709"/>
        <w:jc w:val="both"/>
        <w:rPr/>
      </w:pPr>
      <w:r>
        <w:rPr/>
        <w:t>Ежемесячно, не позднее 5 (пятого) числа месяца, следующего за отчетным, представлять ЗАКАЗЧИКУ письменные Отчеты об оказанных Услугах, содержащие информацию о результатах деятельности по выявлению и предупреждению на Объекте охраны хищений Товарно-материальных ценностей ЗАКАЗЧИКА, а также нарушений Пропускного и Внутриобъектового режимов либо об отсутствии таковых,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 в соответствии с настоящим Договором.</w:t>
      </w:r>
    </w:p>
    <w:p>
      <w:pPr>
        <w:pStyle w:val="ListParagraph"/>
        <w:numPr>
          <w:ilvl w:val="2"/>
          <w:numId w:val="11"/>
        </w:numPr>
        <w:shd w:val="clear" w:color="auto" w:fill="FFFFFF"/>
        <w:tabs>
          <w:tab w:val="clear" w:pos="709"/>
          <w:tab w:val="left" w:pos="710" w:leader="none"/>
        </w:tabs>
        <w:ind w:left="0" w:firstLine="709"/>
        <w:jc w:val="both"/>
        <w:rPr/>
      </w:pPr>
      <w:r>
        <w:rPr/>
        <w:t>Ознакомить Охранников с требованиями локальных нормативных документов (далее – ЛНД) ЗАКАЗЧИКА, переданных ИСПОЛНИТЕЛЮ.</w:t>
      </w:r>
    </w:p>
    <w:p>
      <w:pPr>
        <w:pStyle w:val="ListParagraph"/>
        <w:numPr>
          <w:ilvl w:val="2"/>
          <w:numId w:val="11"/>
        </w:numPr>
        <w:shd w:val="clear" w:color="auto" w:fill="FFFFFF"/>
        <w:tabs>
          <w:tab w:val="clear" w:pos="709"/>
          <w:tab w:val="left" w:pos="710" w:leader="none"/>
        </w:tabs>
        <w:ind w:left="0" w:firstLine="709"/>
        <w:jc w:val="both"/>
        <w:rPr/>
      </w:pPr>
      <w:r>
        <w:rPr/>
        <w:t xml:space="preserve">Обеспечить Охранников для оказания Услуг по настоящему Договору специальной форменной одеждой (зимний комплект формы, летний комплект формы, головные уборы, обувь зимняя, обувь летняя) образцы которой согласовываются с ЗАКАЗЧИКОМ и позволяют определять их принадлежность к ИСПОЛНИТЕЛЮ. </w:t>
      </w:r>
    </w:p>
    <w:p>
      <w:pPr>
        <w:pStyle w:val="ListParagraph"/>
        <w:numPr>
          <w:ilvl w:val="2"/>
          <w:numId w:val="11"/>
        </w:numPr>
        <w:shd w:val="clear" w:color="auto" w:fill="FFFFFF"/>
        <w:tabs>
          <w:tab w:val="clear" w:pos="709"/>
          <w:tab w:val="left" w:pos="710" w:leader="none"/>
        </w:tabs>
        <w:ind w:left="0" w:firstLine="709"/>
        <w:jc w:val="both"/>
        <w:rPr/>
      </w:pPr>
      <w:r>
        <w:rPr/>
        <w:t>Обеспечить Охранников для оказания Услуг по настоящему Договору соответствующим действующему законодательству и согласованным с ЗАКАЗЧИКОМ (Приложение № 2 к настоящему Договору) вооружением, патронами, специальными средствами, средствами индивидуальной защиты, техническими средствами и средствами связи по установленным образцам и нормам.</w:t>
      </w:r>
    </w:p>
    <w:p>
      <w:pPr>
        <w:pStyle w:val="ListParagraph"/>
        <w:numPr>
          <w:ilvl w:val="2"/>
          <w:numId w:val="11"/>
        </w:numPr>
        <w:shd w:val="clear" w:color="auto" w:fill="FFFFFF"/>
        <w:tabs>
          <w:tab w:val="clear" w:pos="709"/>
          <w:tab w:val="left" w:pos="710" w:leader="none"/>
        </w:tabs>
        <w:ind w:left="0" w:firstLine="709"/>
        <w:jc w:val="both"/>
        <w:rPr/>
      </w:pPr>
      <w:r>
        <w:rPr/>
        <w:t>При оказании услуг поддерживать в надлежащем состоянии служебные, подсобные и бытовые помещения, а также ИТСО ЗАКАЗЧИКА, включая средства связи, оргтехнику и т.п., и обеспечить их сохранность. Использовать их исключительно в целях оказания Услуг по настоящему Договору и в соответствии с их целевым назначением.</w:t>
      </w:r>
    </w:p>
    <w:p>
      <w:pPr>
        <w:pStyle w:val="ListParagraph"/>
        <w:numPr>
          <w:ilvl w:val="2"/>
          <w:numId w:val="11"/>
        </w:numPr>
        <w:shd w:val="clear" w:color="auto" w:fill="FFFFFF"/>
        <w:tabs>
          <w:tab w:val="clear" w:pos="709"/>
          <w:tab w:val="left" w:pos="710" w:leader="none"/>
        </w:tabs>
        <w:ind w:left="0" w:firstLine="709"/>
        <w:jc w:val="both"/>
        <w:rPr/>
      </w:pPr>
      <w:r>
        <w:rPr/>
        <w:t>Прекратить охрану Объекта и/или Товарно-материальных ценностей только после их передачи ЗАКАЗЧИКУ и подписания соответствующего Акта приема-передачи.</w:t>
      </w:r>
    </w:p>
    <w:p>
      <w:pPr>
        <w:pStyle w:val="ListParagraph"/>
        <w:numPr>
          <w:ilvl w:val="2"/>
          <w:numId w:val="11"/>
        </w:numPr>
        <w:shd w:val="clear" w:color="auto" w:fill="FFFFFF"/>
        <w:tabs>
          <w:tab w:val="clear" w:pos="709"/>
          <w:tab w:val="left" w:pos="710" w:leader="none"/>
        </w:tabs>
        <w:ind w:left="0" w:firstLine="709"/>
        <w:jc w:val="both"/>
        <w:rPr/>
      </w:pPr>
      <w:r>
        <w:rPr/>
        <w:t>Обеспечить выполнение Охранниками функциональных обязанностей в соответствии с должностными инструкциями, а также законными требованиями ЗАКАЗЧИКА, связанными с оказанием Услуг.</w:t>
      </w:r>
    </w:p>
    <w:p>
      <w:pPr>
        <w:pStyle w:val="ListParagraph"/>
        <w:numPr>
          <w:ilvl w:val="2"/>
          <w:numId w:val="11"/>
        </w:numPr>
        <w:shd w:val="clear" w:color="auto" w:fill="FFFFFF"/>
        <w:tabs>
          <w:tab w:val="clear" w:pos="709"/>
          <w:tab w:val="left" w:pos="710" w:leader="none"/>
        </w:tabs>
        <w:ind w:left="0" w:firstLine="709"/>
        <w:jc w:val="both"/>
        <w:rPr/>
      </w:pPr>
      <w:r>
        <w:rPr/>
        <w:t>В случае оказания Услуг с использованием видеонаблюдения, а также в виде обеспечения Внутриобъектового и (или) Пропускного режимов, в местах гарантированной видимости (в дневное и ночное время), до входа на охраняемую территорию, разместить информацию для персонала и посетителей Объекта охраны, содержащую сведения об использовании видеонаблюдения и об условиях внутриобъектового и пропускного режимов.</w:t>
      </w:r>
    </w:p>
    <w:p>
      <w:pPr>
        <w:pStyle w:val="ListParagraph"/>
        <w:numPr>
          <w:ilvl w:val="2"/>
          <w:numId w:val="11"/>
        </w:numPr>
        <w:shd w:val="clear" w:color="auto" w:fill="FFFFFF"/>
        <w:tabs>
          <w:tab w:val="clear" w:pos="709"/>
          <w:tab w:val="left" w:pos="710" w:leader="none"/>
        </w:tabs>
        <w:ind w:left="0" w:firstLine="709"/>
        <w:jc w:val="both"/>
        <w:rPr/>
      </w:pPr>
      <w:r>
        <w:rPr/>
        <w:t>Обеспечить ведение на Объекте охраны Журналов приема-сдачи дежурства, в которых в обязательном порядке должны расписываться все Охранники, сдающие дежурство и заступающие на дежурство.</w:t>
      </w:r>
    </w:p>
    <w:p>
      <w:pPr>
        <w:pStyle w:val="ListParagraph"/>
        <w:numPr>
          <w:ilvl w:val="2"/>
          <w:numId w:val="11"/>
        </w:numPr>
        <w:shd w:val="clear" w:color="auto" w:fill="FFFFFF"/>
        <w:tabs>
          <w:tab w:val="clear" w:pos="709"/>
          <w:tab w:val="left" w:pos="710" w:leader="none"/>
        </w:tabs>
        <w:ind w:left="0" w:firstLine="709"/>
        <w:jc w:val="both"/>
        <w:rPr/>
      </w:pPr>
      <w:r>
        <w:rPr/>
        <w:t xml:space="preserve">Заключать с каждым сотрудником охраны ИСПОЛНИТЕЛЯ «Согласие на обработку ЗАКАЗЧИКОМ персональных данных сотрудника охраны ИСПОЛНИТЕЛЯ», в целях организации доступа на Объекты ЗАКАЗЧИКА. </w:t>
      </w:r>
    </w:p>
    <w:p>
      <w:pPr>
        <w:pStyle w:val="ListParagraph"/>
        <w:numPr>
          <w:ilvl w:val="2"/>
          <w:numId w:val="11"/>
        </w:numPr>
        <w:shd w:val="clear" w:color="auto" w:fill="FFFFFF"/>
        <w:tabs>
          <w:tab w:val="clear" w:pos="709"/>
          <w:tab w:val="left" w:pos="710" w:leader="none"/>
        </w:tabs>
        <w:ind w:left="0" w:firstLine="709"/>
        <w:jc w:val="both"/>
        <w:rPr/>
      </w:pPr>
      <w:r>
        <w:rPr/>
        <w:t>Принимать меры по своевременному выявлению фактов нарушения установленных на Объекте охраны внутриобъектового и пропускного режимов, а также принимать предусмотренные законом меры к лицам, нарушающим установленный порядок посещения Объекта охраны либо правила внутриобъектового и пропускного режимов, своевременно информировать о таких фактах ЗАКАЗЧИКА и в случае необходимости - правоохранительные органы.</w:t>
      </w:r>
    </w:p>
    <w:p>
      <w:pPr>
        <w:pStyle w:val="ListParagraph"/>
        <w:numPr>
          <w:ilvl w:val="2"/>
          <w:numId w:val="11"/>
        </w:numPr>
        <w:shd w:val="clear" w:color="auto" w:fill="FFFFFF"/>
        <w:tabs>
          <w:tab w:val="clear" w:pos="709"/>
          <w:tab w:val="left" w:pos="710" w:leader="none"/>
        </w:tabs>
        <w:ind w:left="0" w:firstLine="709"/>
        <w:jc w:val="both"/>
        <w:rPr/>
      </w:pPr>
      <w:r>
        <w:rPr/>
        <w:t>В случае проникновения на охраняемый Объект посторонних лиц, нарушивших установленный порядок входа (въезда) на территорию Объекта, а также при наличии в действиях лиц, находящихся на Объекте охраны, иных признаков противоправных посягательств на охраняемое имущество – осуществлять их задержание и незамедлительную передачу в орган внутренних дел.</w:t>
      </w:r>
    </w:p>
    <w:p>
      <w:pPr>
        <w:pStyle w:val="ListParagraph"/>
        <w:numPr>
          <w:ilvl w:val="2"/>
          <w:numId w:val="11"/>
        </w:numPr>
        <w:shd w:val="clear" w:color="auto" w:fill="FFFFFF"/>
        <w:tabs>
          <w:tab w:val="clear" w:pos="709"/>
          <w:tab w:val="left" w:pos="710" w:leader="none"/>
        </w:tabs>
        <w:ind w:left="0" w:firstLine="709"/>
        <w:jc w:val="both"/>
        <w:rPr/>
      </w:pPr>
      <w:r>
        <w:rPr/>
        <w:t>На Объектах охраны, категорированных в соответствии с требованиями законодательства об обеспечении безопасности объектов топливно-энергетического комплекса, принимать дополнительные меры по защите Объекта от актов незаконного вмешательства, по предупреждению и пресечению преступлений и правонарушений на Объекте, по поиску и задержанию лиц, незаконно проникших на Объект.</w:t>
      </w:r>
    </w:p>
    <w:p>
      <w:pPr>
        <w:pStyle w:val="ListParagraph"/>
        <w:numPr>
          <w:ilvl w:val="2"/>
          <w:numId w:val="11"/>
        </w:numPr>
        <w:shd w:val="clear" w:color="auto" w:fill="FFFFFF"/>
        <w:tabs>
          <w:tab w:val="clear" w:pos="709"/>
          <w:tab w:val="left" w:pos="710" w:leader="none"/>
        </w:tabs>
        <w:ind w:left="0" w:firstLine="709"/>
        <w:jc w:val="both"/>
        <w:rPr/>
      </w:pPr>
      <w:r>
        <w:rPr/>
        <w:t>Соблюдать утвержденный ЗАКАЗЧИКОМ порядок сдачи под охрану и снятия с охраны помещений, предназначенных для хранения имущества ЗАКАЗЧИКА (складов, хранилищ, служебных кабинетов работников и др.), контролировать сохранность входных дверей, запорных устройств, решеток, окон и пломб опечатанных помещений, в которых находится имущество, сданное под охрану.</w:t>
      </w:r>
    </w:p>
    <w:p>
      <w:pPr>
        <w:pStyle w:val="ListParagraph"/>
        <w:numPr>
          <w:ilvl w:val="2"/>
          <w:numId w:val="11"/>
        </w:numPr>
        <w:shd w:val="clear" w:color="auto" w:fill="FFFFFF"/>
        <w:tabs>
          <w:tab w:val="clear" w:pos="709"/>
          <w:tab w:val="left" w:pos="710" w:leader="none"/>
        </w:tabs>
        <w:ind w:left="0" w:firstLine="709"/>
        <w:jc w:val="both"/>
        <w:rPr/>
      </w:pPr>
      <w:r>
        <w:rPr/>
        <w:t>В случае обнаружения неисправности технических средств охраны информировать ЗАКАЗЧИКА, принять меры к охране Объекта имеющимися силами и средствами, а при необходимости, по согласованию с ЗАКАЗЧИКОМ, и с выставлением дополнительных постов охраны.</w:t>
      </w:r>
    </w:p>
    <w:p>
      <w:pPr>
        <w:pStyle w:val="ListParagraph"/>
        <w:numPr>
          <w:ilvl w:val="2"/>
          <w:numId w:val="11"/>
        </w:numPr>
        <w:shd w:val="clear" w:color="auto" w:fill="FFFFFF"/>
        <w:tabs>
          <w:tab w:val="clear" w:pos="709"/>
          <w:tab w:val="left" w:pos="710" w:leader="none"/>
        </w:tabs>
        <w:ind w:left="0" w:firstLine="709"/>
        <w:jc w:val="both"/>
        <w:rPr/>
      </w:pPr>
      <w:r>
        <w:rPr/>
        <w:t>Информировать ЗАКАЗЧИКА о ставших известными фактах изменения социально-политической, криминогенной и экономической обстановки, сложившейся вокруг Объекта охраны.</w:t>
      </w:r>
    </w:p>
    <w:p>
      <w:pPr>
        <w:pStyle w:val="ListParagraph"/>
        <w:numPr>
          <w:ilvl w:val="2"/>
          <w:numId w:val="11"/>
        </w:numPr>
        <w:shd w:val="clear" w:color="auto" w:fill="FFFFFF"/>
        <w:tabs>
          <w:tab w:val="clear" w:pos="709"/>
          <w:tab w:val="left" w:pos="710" w:leader="none"/>
        </w:tabs>
        <w:ind w:left="0" w:firstLine="709"/>
        <w:jc w:val="both"/>
        <w:rPr/>
      </w:pPr>
      <w:r>
        <w:rPr/>
        <w:t>Информировать ЗАКАЗЧИКА о проверках, проводимых органами внутренних дел в отношении ИСПОЛНИТЕЛЯ в целях осуществления контроля за соблюдением ИСПОЛНИТЕЛЕМ лицензионных требований.</w:t>
      </w:r>
    </w:p>
    <w:p>
      <w:pPr>
        <w:pStyle w:val="ListParagraph"/>
        <w:numPr>
          <w:ilvl w:val="2"/>
          <w:numId w:val="11"/>
        </w:numPr>
        <w:shd w:val="clear" w:color="auto" w:fill="FFFFFF"/>
        <w:tabs>
          <w:tab w:val="clear" w:pos="709"/>
          <w:tab w:val="left" w:pos="710" w:leader="none"/>
        </w:tabs>
        <w:ind w:left="0" w:firstLine="709"/>
        <w:jc w:val="both"/>
        <w:rPr/>
      </w:pPr>
      <w:r>
        <w:rPr/>
        <w:t>На каждом Объекте охраны ежемесячно проводить тренировки с дежурными сменами охраны (не менее одного раза с каждой сменой) по действиям при возникновении чрезвычайных ситуаций. О проведении тренировок и занятий на Объектах уведомлять ЗАКАЗЧИКА не позднее чем за сутки до даты их проведения.</w:t>
      </w:r>
    </w:p>
    <w:p>
      <w:pPr>
        <w:pStyle w:val="ListParagraph"/>
        <w:numPr>
          <w:ilvl w:val="2"/>
          <w:numId w:val="11"/>
        </w:numPr>
        <w:shd w:val="clear" w:color="auto" w:fill="FFFFFF"/>
        <w:tabs>
          <w:tab w:val="clear" w:pos="709"/>
          <w:tab w:val="left" w:pos="710" w:leader="none"/>
        </w:tabs>
        <w:ind w:left="0" w:firstLine="709"/>
        <w:jc w:val="both"/>
        <w:rPr/>
      </w:pPr>
      <w:r>
        <w:rPr/>
        <w:t>Принимать непосредственное участие в учениях, проводимых ЗАКАЗЧИКОМ на Объектах охраны (не реже двух раз в год), в целях определения эффективности системы физической защиты Объекта и ее соответствия требованиям законодательства Российской Федерации и ЛНД ЗАКАЗЧИКА.</w:t>
      </w:r>
    </w:p>
    <w:p>
      <w:pPr>
        <w:pStyle w:val="ListParagraph"/>
        <w:numPr>
          <w:ilvl w:val="2"/>
          <w:numId w:val="11"/>
        </w:numPr>
        <w:shd w:val="clear" w:color="auto" w:fill="FFFFFF"/>
        <w:tabs>
          <w:tab w:val="clear" w:pos="709"/>
          <w:tab w:val="left" w:pos="710" w:leader="none"/>
        </w:tabs>
        <w:ind w:left="0" w:firstLine="709"/>
        <w:jc w:val="both"/>
        <w:rPr/>
      </w:pPr>
      <w:r>
        <w:rPr/>
        <w:t>Привлекать для оказания Услуг по настоящему Договору только Охранников – лиц, соответствующих требованиям действующего законодательства Российской Федерации и настоящего Договора.</w:t>
      </w:r>
    </w:p>
    <w:p>
      <w:pPr>
        <w:pStyle w:val="ListParagraph"/>
        <w:numPr>
          <w:ilvl w:val="2"/>
          <w:numId w:val="11"/>
        </w:numPr>
        <w:shd w:val="clear" w:color="auto" w:fill="FFFFFF"/>
        <w:tabs>
          <w:tab w:val="clear" w:pos="709"/>
          <w:tab w:val="left" w:pos="710" w:leader="none"/>
        </w:tabs>
        <w:ind w:left="0" w:firstLine="709"/>
        <w:jc w:val="both"/>
        <w:rPr/>
      </w:pPr>
      <w:r>
        <w:rPr/>
        <w:t>При выполнении своих обязанностей Охранники должны руководствоваться согласованными с ЗАКАЗЧИКОМ должностными инструкциями, разработанными на основе типовых требований, утвержденных МВД России. Экземпляр должностной инструкции Охранника в обязательном порядке направляется ИСПОЛНИТЕЛЕМ в орган внутренних дел по месту нахождения Объекта охраны.</w:t>
      </w:r>
    </w:p>
    <w:p>
      <w:pPr>
        <w:pStyle w:val="ListParagraph"/>
        <w:numPr>
          <w:ilvl w:val="2"/>
          <w:numId w:val="11"/>
        </w:numPr>
        <w:shd w:val="clear" w:color="auto" w:fill="FFFFFF"/>
        <w:tabs>
          <w:tab w:val="clear" w:pos="709"/>
          <w:tab w:val="left" w:pos="710" w:leader="none"/>
        </w:tabs>
        <w:ind w:left="0" w:firstLine="709"/>
        <w:jc w:val="both"/>
        <w:rPr/>
      </w:pPr>
      <w:r>
        <w:rPr/>
        <w:t>В течение 30 дней с момента заключения договора установить собственными силами и за свой счет на каждом посту охраны приборы охранные, приемно-контрольные с выводом пульт центрального наблюдения ИСПОЛНИТЕЛЯ по средствам передачи сигнала по каналу GSM.</w:t>
      </w:r>
    </w:p>
    <w:p>
      <w:pPr>
        <w:pStyle w:val="ListParagraph"/>
        <w:numPr>
          <w:ilvl w:val="2"/>
          <w:numId w:val="11"/>
        </w:numPr>
        <w:shd w:val="clear" w:color="auto" w:fill="FFFFFF"/>
        <w:tabs>
          <w:tab w:val="clear" w:pos="709"/>
          <w:tab w:val="left" w:pos="710" w:leader="none"/>
        </w:tabs>
        <w:ind w:left="0" w:firstLine="709"/>
        <w:jc w:val="both"/>
        <w:rPr/>
      </w:pPr>
      <w:r>
        <w:rPr/>
        <w:t xml:space="preserve">При оказании охранных услуг работники ИСПОЛНИТЕЛЯ (за счет ИСПОЛНИТЕЛЯ) на каждом посту охраны должны иметь:    </w:t>
      </w:r>
    </w:p>
    <w:p>
      <w:pPr>
        <w:pStyle w:val="ListParagraph"/>
        <w:shd w:val="clear" w:color="auto" w:fill="FFFFFF"/>
        <w:tabs>
          <w:tab w:val="clear" w:pos="709"/>
          <w:tab w:val="left" w:pos="710" w:leader="none"/>
        </w:tabs>
        <w:ind w:left="0" w:hanging="0"/>
        <w:jc w:val="both"/>
        <w:rPr/>
      </w:pPr>
      <w:r>
        <w:rPr/>
        <w:t xml:space="preserve">• </w:t>
      </w:r>
      <w:r>
        <w:rPr/>
        <w:t xml:space="preserve">сертифицированные средства радиосвязи и/или средства мобильной связи, обеспечивающих бесперебойную связь на территории и в помещениях объекта охраны между всеми    сотрудниками дежурной смены охраны и старшим охраны объекта;     </w:t>
      </w:r>
    </w:p>
    <w:p>
      <w:pPr>
        <w:pStyle w:val="ListParagraph"/>
        <w:shd w:val="clear" w:color="auto" w:fill="FFFFFF"/>
        <w:tabs>
          <w:tab w:val="clear" w:pos="709"/>
          <w:tab w:val="left" w:pos="710" w:leader="none"/>
        </w:tabs>
        <w:ind w:left="0" w:hanging="0"/>
        <w:jc w:val="both"/>
        <w:rPr/>
      </w:pPr>
      <w:r>
        <w:rPr/>
        <w:t xml:space="preserve">• </w:t>
      </w:r>
      <w:r>
        <w:rPr/>
        <w:t xml:space="preserve">электрический фонарь;    </w:t>
      </w:r>
    </w:p>
    <w:p>
      <w:pPr>
        <w:pStyle w:val="ListParagraph"/>
        <w:shd w:val="clear" w:color="auto" w:fill="FFFFFF"/>
        <w:tabs>
          <w:tab w:val="clear" w:pos="709"/>
          <w:tab w:val="left" w:pos="710" w:leader="none"/>
        </w:tabs>
        <w:ind w:left="0" w:hanging="0"/>
        <w:jc w:val="both"/>
        <w:rPr/>
      </w:pPr>
      <w:r>
        <w:rPr/>
        <w:t xml:space="preserve">• </w:t>
      </w:r>
      <w:r>
        <w:rPr/>
        <w:t xml:space="preserve">медицинскую аптечку;    </w:t>
      </w:r>
    </w:p>
    <w:p>
      <w:pPr>
        <w:pStyle w:val="ListParagraph"/>
        <w:shd w:val="clear" w:color="auto" w:fill="FFFFFF"/>
        <w:tabs>
          <w:tab w:val="clear" w:pos="709"/>
          <w:tab w:val="left" w:pos="710" w:leader="none"/>
        </w:tabs>
        <w:ind w:left="0" w:hanging="0"/>
        <w:jc w:val="both"/>
        <w:rPr/>
      </w:pPr>
      <w:r>
        <w:rPr/>
        <w:t xml:space="preserve">• </w:t>
      </w:r>
      <w:r>
        <w:rPr/>
        <w:t>средства экстренного вызова группы быстрого реагирования (в рабочем состоянии), как стационарные на постах охраны, так и переносимые радио-брелоки при осуществлении патрулирования территорий охраняемых объектов ЗАКАЗЧИКА.</w:t>
      </w:r>
    </w:p>
    <w:p>
      <w:pPr>
        <w:pStyle w:val="ListParagraph"/>
        <w:numPr>
          <w:ilvl w:val="2"/>
          <w:numId w:val="11"/>
        </w:numPr>
        <w:shd w:val="clear" w:color="auto" w:fill="FFFFFF"/>
        <w:tabs>
          <w:tab w:val="clear" w:pos="709"/>
          <w:tab w:val="left" w:pos="710" w:leader="none"/>
        </w:tabs>
        <w:ind w:left="0" w:firstLine="709"/>
        <w:jc w:val="both"/>
        <w:rPr/>
      </w:pPr>
      <w:r>
        <w:rPr/>
        <w:t xml:space="preserve">В случае возникновения чрезвычайных ситуаций (далее - ЧС) ИСПОЛНИТЕЛЬ обеспечивает:    </w:t>
      </w:r>
    </w:p>
    <w:p>
      <w:pPr>
        <w:pStyle w:val="ListParagraph"/>
        <w:shd w:val="clear" w:color="auto" w:fill="FFFFFF"/>
        <w:tabs>
          <w:tab w:val="clear" w:pos="709"/>
          <w:tab w:val="left" w:pos="710" w:leader="none"/>
        </w:tabs>
        <w:ind w:left="0" w:hanging="0"/>
        <w:jc w:val="both"/>
        <w:rPr/>
      </w:pPr>
      <w:r>
        <w:rPr/>
        <w:t xml:space="preserve">• </w:t>
      </w:r>
      <w:r>
        <w:rPr/>
        <w:t xml:space="preserve">прибытие собственной мобильной группы быстрого реагирования на автомобиле в составе не менее 2-х сотрудников охраны, обеспеченных огнестрельным, служебным, нарезным оружием, спецсредствами и имуществом для действий при ЧС, в срок не более 10 минут с момента поступления сигнала тревоги;   </w:t>
      </w:r>
    </w:p>
    <w:p>
      <w:pPr>
        <w:pStyle w:val="ListParagraph"/>
        <w:shd w:val="clear" w:color="auto" w:fill="FFFFFF"/>
        <w:tabs>
          <w:tab w:val="clear" w:pos="709"/>
          <w:tab w:val="left" w:pos="710" w:leader="none"/>
        </w:tabs>
        <w:ind w:left="0" w:hanging="0"/>
        <w:jc w:val="both"/>
        <w:rPr/>
      </w:pPr>
      <w:r>
        <w:rPr/>
        <w:t xml:space="preserve">• </w:t>
      </w:r>
      <w:r>
        <w:rPr/>
        <w:t>усиление охраны за счёт собственных сил и средств выставлением минимум двух круглосуточных дополнительных постов охраны на период до ликвидации ЧС. При этом время выставления дополнительных постов охраны для усиления охраны в случае возникновения ЧС не должно превышать 1-го часа с момента поступления сигнала тревоги.</w:t>
      </w:r>
    </w:p>
    <w:p>
      <w:pPr>
        <w:pStyle w:val="ListParagraph"/>
        <w:numPr>
          <w:ilvl w:val="2"/>
          <w:numId w:val="11"/>
        </w:numPr>
        <w:shd w:val="clear" w:color="auto" w:fill="FFFFFF"/>
        <w:tabs>
          <w:tab w:val="clear" w:pos="709"/>
          <w:tab w:val="left" w:pos="710" w:leader="none"/>
        </w:tabs>
        <w:ind w:left="0" w:firstLine="709"/>
        <w:jc w:val="both"/>
        <w:rPr/>
      </w:pPr>
      <w:r>
        <w:rPr/>
        <w:t>Служба безопасности ЗАКАЗЧИКА должна иметь возможность ознакомления с анкетными данными охранников, привлекаемых для работы на объекте до их привлечения к работе.</w:t>
      </w:r>
    </w:p>
    <w:p>
      <w:pPr>
        <w:pStyle w:val="ListParagraph"/>
        <w:numPr>
          <w:ilvl w:val="2"/>
          <w:numId w:val="11"/>
        </w:numPr>
        <w:shd w:val="clear" w:color="auto" w:fill="FFFFFF"/>
        <w:tabs>
          <w:tab w:val="clear" w:pos="709"/>
          <w:tab w:val="left" w:pos="710" w:leader="none"/>
        </w:tabs>
        <w:ind w:left="0" w:firstLine="709"/>
        <w:jc w:val="both"/>
        <w:rPr/>
      </w:pPr>
      <w:r>
        <w:rPr/>
        <w:t>Ежедневно, включая выходные и праздничные дни, своими силами и средствами, проводить проверки несения службы сотрудниками охраны непосредственно на объектах. Ночные проверки проводить не менее двух раз в неделю. Результаты проверки заносятся в специальный журнал или оформляются актом проверки качества предоставления охранных услуг. Ежедневно осуществлять дистанционный контроль (с использованием средств связи) несения службы сотрудниками охраны на каждом объекте с периодичностью не реже 2 (двух) часов. Аналогичные права предоставляются представителям ЗАКАЗЧИКА. ИСПОЛНИТЕЛЬ обязан принимать незамедлительные меры по устранению выявленных недостатков.</w:t>
      </w:r>
    </w:p>
    <w:p>
      <w:pPr>
        <w:pStyle w:val="ListParagraph"/>
        <w:numPr>
          <w:ilvl w:val="2"/>
          <w:numId w:val="11"/>
        </w:numPr>
        <w:shd w:val="clear" w:color="auto" w:fill="FFFFFF"/>
        <w:tabs>
          <w:tab w:val="clear" w:pos="709"/>
          <w:tab w:val="left" w:pos="710" w:leader="none"/>
        </w:tabs>
        <w:ind w:left="0" w:firstLine="709"/>
        <w:jc w:val="both"/>
        <w:rPr/>
      </w:pPr>
      <w:r>
        <w:rPr/>
        <w:t>Разработать и согласовать со службой безопасности ЗАКАЗЧИКА план и график обхода территории каждого охраняемого объекта.</w:t>
      </w:r>
    </w:p>
    <w:p>
      <w:pPr>
        <w:pStyle w:val="ListParagraph"/>
        <w:numPr>
          <w:ilvl w:val="2"/>
          <w:numId w:val="11"/>
        </w:numPr>
        <w:shd w:val="clear" w:color="auto" w:fill="FFFFFF"/>
        <w:tabs>
          <w:tab w:val="clear" w:pos="709"/>
          <w:tab w:val="left" w:pos="710" w:leader="none"/>
        </w:tabs>
        <w:ind w:left="0" w:firstLine="709"/>
        <w:jc w:val="both"/>
        <w:rPr/>
      </w:pPr>
      <w:r>
        <w:rPr/>
        <w:t>Ежемесячно не позднее пятого числа месяца и не ранее первого числа месяца, следующего за отчетным месяцем представлять ЗАКАЗЧИКУ сведения о состоянии безопасности охраняемых объектов, включая информацию о неисправностях инженерно-технических средств охраны.</w:t>
      </w:r>
    </w:p>
    <w:p>
      <w:pPr>
        <w:pStyle w:val="ListParagraph"/>
        <w:numPr>
          <w:ilvl w:val="2"/>
          <w:numId w:val="11"/>
        </w:numPr>
        <w:shd w:val="clear" w:color="auto" w:fill="FFFFFF"/>
        <w:tabs>
          <w:tab w:val="clear" w:pos="709"/>
          <w:tab w:val="left" w:pos="710" w:leader="none"/>
        </w:tabs>
        <w:ind w:left="0" w:firstLine="709"/>
        <w:jc w:val="both"/>
        <w:rPr/>
      </w:pPr>
      <w:r>
        <w:rPr/>
        <w:t>В случае отсутствия сотрудника охраны на посту охраны, либо в случае грубого нарушения им правил несения службы, ИСПОЛНИТЕЛЬ обязан выставить (заменить) нового сотрудника охраны по заявке ЗАКАЗЧИКА. При этом время замены сотрудника не может превышать одного часа с момента получения заявки.</w:t>
      </w:r>
    </w:p>
    <w:p>
      <w:pPr>
        <w:pStyle w:val="ListParagraph"/>
        <w:numPr>
          <w:ilvl w:val="2"/>
          <w:numId w:val="11"/>
        </w:numPr>
        <w:shd w:val="clear" w:color="auto" w:fill="FFFFFF"/>
        <w:tabs>
          <w:tab w:val="clear" w:pos="709"/>
          <w:tab w:val="left" w:pos="710" w:leader="none"/>
        </w:tabs>
        <w:ind w:left="0" w:firstLine="709"/>
        <w:jc w:val="both"/>
        <w:rPr/>
      </w:pPr>
      <w:r>
        <w:rPr/>
        <w:t>К грубым нарушениям правил несения службы сотрудником охраны относятся:</w:t>
      </w:r>
    </w:p>
    <w:p>
      <w:pPr>
        <w:pStyle w:val="ListParagraph"/>
        <w:shd w:val="clear" w:color="auto" w:fill="FFFFFF"/>
        <w:tabs>
          <w:tab w:val="clear" w:pos="709"/>
          <w:tab w:val="left" w:pos="710" w:leader="none"/>
        </w:tabs>
        <w:ind w:left="0" w:hanging="0"/>
        <w:jc w:val="both"/>
        <w:rPr/>
      </w:pPr>
      <w:r>
        <w:rPr/>
        <w:t xml:space="preserve">• </w:t>
      </w:r>
      <w:r>
        <w:rPr/>
        <w:t xml:space="preserve">самовольное оставление охраняемого объекта;    </w:t>
      </w:r>
    </w:p>
    <w:p>
      <w:pPr>
        <w:pStyle w:val="ListParagraph"/>
        <w:shd w:val="clear" w:color="auto" w:fill="FFFFFF"/>
        <w:tabs>
          <w:tab w:val="clear" w:pos="709"/>
          <w:tab w:val="left" w:pos="710" w:leader="none"/>
        </w:tabs>
        <w:ind w:left="0" w:hanging="0"/>
        <w:jc w:val="both"/>
        <w:rPr/>
      </w:pPr>
      <w:r>
        <w:rPr/>
        <w:t xml:space="preserve">• </w:t>
      </w:r>
      <w:r>
        <w:rPr/>
        <w:t xml:space="preserve">несанкционированное вскрытие принятых под охрану помещений, за исключением случаев действий охранника при чрезвычайных обстоятельствах;    </w:t>
      </w:r>
    </w:p>
    <w:p>
      <w:pPr>
        <w:pStyle w:val="ListParagraph"/>
        <w:shd w:val="clear" w:color="auto" w:fill="FFFFFF"/>
        <w:tabs>
          <w:tab w:val="clear" w:pos="709"/>
          <w:tab w:val="left" w:pos="710" w:leader="none"/>
        </w:tabs>
        <w:ind w:left="0" w:hanging="0"/>
        <w:jc w:val="both"/>
        <w:rPr/>
      </w:pPr>
      <w:r>
        <w:rPr/>
        <w:t xml:space="preserve">• </w:t>
      </w:r>
      <w:r>
        <w:rPr/>
        <w:t xml:space="preserve">употребление любых спиртных напитков, включая слабоалкогольные, наркотических средств и(или) психотропных веществ;     </w:t>
      </w:r>
    </w:p>
    <w:p>
      <w:pPr>
        <w:pStyle w:val="ListParagraph"/>
        <w:shd w:val="clear" w:color="auto" w:fill="FFFFFF"/>
        <w:tabs>
          <w:tab w:val="clear" w:pos="709"/>
          <w:tab w:val="left" w:pos="710" w:leader="none"/>
        </w:tabs>
        <w:ind w:left="0" w:hanging="0"/>
        <w:jc w:val="both"/>
        <w:rPr/>
      </w:pPr>
      <w:r>
        <w:rPr/>
        <w:t xml:space="preserve">• </w:t>
      </w:r>
      <w:r>
        <w:rPr/>
        <w:t xml:space="preserve">несанкционированный допуск на территорию охраняемого объекта и на сам объект посторонних лиц или автотранспорта;    </w:t>
      </w:r>
    </w:p>
    <w:p>
      <w:pPr>
        <w:pStyle w:val="ListParagraph"/>
        <w:shd w:val="clear" w:color="auto" w:fill="FFFFFF"/>
        <w:tabs>
          <w:tab w:val="clear" w:pos="709"/>
          <w:tab w:val="left" w:pos="710" w:leader="none"/>
        </w:tabs>
        <w:ind w:left="0" w:hanging="0"/>
        <w:jc w:val="both"/>
        <w:rPr/>
      </w:pPr>
      <w:r>
        <w:rPr/>
        <w:t xml:space="preserve">• </w:t>
      </w:r>
      <w:r>
        <w:rPr/>
        <w:t xml:space="preserve">неисполнение правил внутреннего распорядка, установленных «Положением о пропускном и внутриобъектовом режимах на объектах АО «Сахаэнерго»;    </w:t>
      </w:r>
    </w:p>
    <w:p>
      <w:pPr>
        <w:pStyle w:val="ListParagraph"/>
        <w:shd w:val="clear" w:color="auto" w:fill="FFFFFF"/>
        <w:tabs>
          <w:tab w:val="clear" w:pos="709"/>
          <w:tab w:val="left" w:pos="710" w:leader="none"/>
        </w:tabs>
        <w:ind w:left="0" w:hanging="0"/>
        <w:jc w:val="both"/>
        <w:rPr/>
      </w:pPr>
      <w:r>
        <w:rPr/>
        <w:t xml:space="preserve">• </w:t>
      </w:r>
      <w:r>
        <w:rPr/>
        <w:t xml:space="preserve">нарушения графика несения службы на объекте;    </w:t>
      </w:r>
    </w:p>
    <w:p>
      <w:pPr>
        <w:pStyle w:val="ListParagraph"/>
        <w:shd w:val="clear" w:color="auto" w:fill="FFFFFF"/>
        <w:tabs>
          <w:tab w:val="clear" w:pos="709"/>
          <w:tab w:val="left" w:pos="710" w:leader="none"/>
        </w:tabs>
        <w:ind w:left="0" w:hanging="0"/>
        <w:jc w:val="both"/>
        <w:rPr/>
      </w:pPr>
      <w:r>
        <w:rPr/>
        <w:t xml:space="preserve">• </w:t>
      </w:r>
      <w:r>
        <w:rPr/>
        <w:t xml:space="preserve">несоответствие (отсутствие) специальной форменной одежды требованиям настоящего Договора;    </w:t>
      </w:r>
    </w:p>
    <w:p>
      <w:pPr>
        <w:pStyle w:val="ListParagraph"/>
        <w:shd w:val="clear" w:color="auto" w:fill="FFFFFF"/>
        <w:tabs>
          <w:tab w:val="clear" w:pos="709"/>
          <w:tab w:val="left" w:pos="710" w:leader="none"/>
        </w:tabs>
        <w:ind w:left="0" w:hanging="0"/>
        <w:jc w:val="both"/>
        <w:rPr/>
      </w:pPr>
      <w:r>
        <w:rPr/>
        <w:t xml:space="preserve">• </w:t>
      </w:r>
      <w:r>
        <w:rPr/>
        <w:t xml:space="preserve">отсутствие или неправильное ведение необходимых документов, предусмотренных настоящим Договором;    </w:t>
      </w:r>
    </w:p>
    <w:p>
      <w:pPr>
        <w:pStyle w:val="ListParagraph"/>
        <w:shd w:val="clear" w:color="auto" w:fill="FFFFFF"/>
        <w:tabs>
          <w:tab w:val="clear" w:pos="709"/>
          <w:tab w:val="left" w:pos="710" w:leader="none"/>
        </w:tabs>
        <w:ind w:left="0" w:hanging="0"/>
        <w:jc w:val="both"/>
        <w:rPr/>
      </w:pPr>
      <w:r>
        <w:rPr/>
        <w:t xml:space="preserve">• </w:t>
      </w:r>
      <w:r>
        <w:rPr/>
        <w:t xml:space="preserve">отсутствие у сотрудника охраны удостоверения и(или) личной карточки частного охранника;    </w:t>
      </w:r>
    </w:p>
    <w:p>
      <w:pPr>
        <w:pStyle w:val="ListParagraph"/>
        <w:shd w:val="clear" w:color="auto" w:fill="FFFFFF"/>
        <w:tabs>
          <w:tab w:val="clear" w:pos="709"/>
          <w:tab w:val="left" w:pos="710" w:leader="none"/>
        </w:tabs>
        <w:ind w:left="0" w:hanging="0"/>
        <w:jc w:val="both"/>
        <w:rPr/>
      </w:pPr>
      <w:r>
        <w:rPr/>
        <w:t xml:space="preserve">• </w:t>
      </w:r>
      <w:r>
        <w:rPr/>
        <w:t xml:space="preserve">некорректное или грубое обращение с сотрудниками ЗАКАЗЧИКА или посетителями;    </w:t>
      </w:r>
    </w:p>
    <w:p>
      <w:pPr>
        <w:pStyle w:val="ListParagraph"/>
        <w:shd w:val="clear" w:color="auto" w:fill="FFFFFF"/>
        <w:tabs>
          <w:tab w:val="clear" w:pos="709"/>
          <w:tab w:val="left" w:pos="710" w:leader="none"/>
        </w:tabs>
        <w:ind w:left="0" w:hanging="0"/>
        <w:jc w:val="both"/>
        <w:rPr/>
      </w:pPr>
      <w:r>
        <w:rPr/>
        <w:t xml:space="preserve">• </w:t>
      </w:r>
      <w:r>
        <w:rPr/>
        <w:t xml:space="preserve">выполнение работ, не связанных со служебными обязанностями;    </w:t>
      </w:r>
    </w:p>
    <w:p>
      <w:pPr>
        <w:pStyle w:val="ListParagraph"/>
        <w:shd w:val="clear" w:color="auto" w:fill="FFFFFF"/>
        <w:tabs>
          <w:tab w:val="clear" w:pos="709"/>
          <w:tab w:val="left" w:pos="710" w:leader="none"/>
        </w:tabs>
        <w:ind w:left="0" w:hanging="0"/>
        <w:jc w:val="both"/>
        <w:rPr/>
      </w:pPr>
      <w:r>
        <w:rPr/>
        <w:t xml:space="preserve">• </w:t>
      </w:r>
      <w:r>
        <w:rPr/>
        <w:t xml:space="preserve">отсутствие на посту сертифицированных средств радиосвязи или средств мобильной связи, фонаря, медицинской аптечки;    </w:t>
      </w:r>
    </w:p>
    <w:p>
      <w:pPr>
        <w:pStyle w:val="ListParagraph"/>
        <w:shd w:val="clear" w:color="auto" w:fill="FFFFFF"/>
        <w:tabs>
          <w:tab w:val="clear" w:pos="709"/>
          <w:tab w:val="left" w:pos="710" w:leader="none"/>
        </w:tabs>
        <w:ind w:left="0" w:hanging="0"/>
        <w:jc w:val="both"/>
        <w:rPr/>
      </w:pPr>
      <w:r>
        <w:rPr/>
        <w:t xml:space="preserve">• </w:t>
      </w:r>
      <w:r>
        <w:rPr/>
        <w:t>прием (в т.ч. на временное хранение) и передача любых предметов от любых лиц (любым лицам).</w:t>
      </w:r>
    </w:p>
    <w:p>
      <w:pPr>
        <w:pStyle w:val="ListParagraph"/>
        <w:numPr>
          <w:ilvl w:val="2"/>
          <w:numId w:val="11"/>
        </w:numPr>
        <w:shd w:val="clear" w:color="auto" w:fill="FFFFFF"/>
        <w:tabs>
          <w:tab w:val="clear" w:pos="709"/>
          <w:tab w:val="left" w:pos="710" w:leader="none"/>
        </w:tabs>
        <w:ind w:left="0" w:firstLine="709"/>
        <w:jc w:val="both"/>
        <w:rPr/>
      </w:pPr>
      <w:r>
        <w:rPr/>
        <w:t>Недопустимо несение службы охранником более 24 часов на объекте без смены. Каждый пост охраны комплектуется из расчета, установленного действующим трудовым законодательством Российской Федерации коэффициента сменности в зависимости от режима труда. ИСПОЛНИТЕЛЬ должен обеспечить работу каждого сотрудника охраны согласно графика дежурства, разрабатываемого ИСПОЛНИТЕЛЕМ.</w:t>
      </w:r>
    </w:p>
    <w:p>
      <w:pPr>
        <w:pStyle w:val="ListParagraph"/>
        <w:numPr>
          <w:ilvl w:val="2"/>
          <w:numId w:val="11"/>
        </w:numPr>
        <w:shd w:val="clear" w:color="auto" w:fill="FFFFFF"/>
        <w:tabs>
          <w:tab w:val="clear" w:pos="709"/>
          <w:tab w:val="left" w:pos="710" w:leader="none"/>
        </w:tabs>
        <w:ind w:left="0" w:firstLine="709"/>
        <w:jc w:val="both"/>
        <w:rPr/>
      </w:pPr>
      <w:r>
        <w:rPr/>
        <w:t>Соблюдать нормы действующего законодательства Российской Федерации, включая трудовое законодательство, законодательство о промышленной и пожарной безопасности, иные законы и нормативные акты, действующие на территории оказания Услуг.</w:t>
      </w:r>
    </w:p>
    <w:p>
      <w:pPr>
        <w:pStyle w:val="ListParagraph"/>
        <w:numPr>
          <w:ilvl w:val="2"/>
          <w:numId w:val="11"/>
        </w:numPr>
        <w:shd w:val="clear" w:color="auto" w:fill="FFFFFF"/>
        <w:tabs>
          <w:tab w:val="clear" w:pos="709"/>
          <w:tab w:val="left" w:pos="710" w:leader="none"/>
        </w:tabs>
        <w:ind w:left="0" w:firstLine="709"/>
        <w:jc w:val="both"/>
        <w:rPr/>
      </w:pPr>
      <w:r>
        <w:rPr/>
        <w:t xml:space="preserve">С учетом особенностей Объекта охраны обеспечить изучение и выполнение работниками ИСПОЛНИТЕЛЯ действующих на Объекте требований по промышленной безопасности, охране труда, пожарной безопасности Объекта охраны, согласно Соглашению об обеспечении охраны труда, промышленной, пожарной и экологической безопасности (Приложение № 8). </w:t>
      </w:r>
    </w:p>
    <w:p>
      <w:pPr>
        <w:pStyle w:val="ListParagraph"/>
        <w:numPr>
          <w:ilvl w:val="2"/>
          <w:numId w:val="11"/>
        </w:numPr>
        <w:shd w:val="clear" w:color="auto" w:fill="FFFFFF"/>
        <w:tabs>
          <w:tab w:val="clear" w:pos="709"/>
          <w:tab w:val="left" w:pos="710" w:leader="none"/>
        </w:tabs>
        <w:ind w:left="0" w:firstLine="709"/>
        <w:jc w:val="both"/>
        <w:rPr/>
      </w:pPr>
      <w:r>
        <w:rPr/>
        <w:t>Организовать обучение и инструктирование Охранников по вопросам применения (соблюдения) правил охраны труда и промышленной безопасности. Оформить соответствующие документы, подтверждающие прохождение обучения и инструктажей.</w:t>
      </w:r>
    </w:p>
    <w:p>
      <w:pPr>
        <w:pStyle w:val="ListParagraph"/>
        <w:numPr>
          <w:ilvl w:val="2"/>
          <w:numId w:val="11"/>
        </w:numPr>
        <w:shd w:val="clear" w:color="auto" w:fill="FFFFFF"/>
        <w:tabs>
          <w:tab w:val="clear" w:pos="709"/>
          <w:tab w:val="left" w:pos="710" w:leader="none"/>
        </w:tabs>
        <w:ind w:left="0" w:firstLine="709"/>
        <w:jc w:val="both"/>
        <w:rPr/>
      </w:pPr>
      <w:r>
        <w:rPr/>
        <w:t>Соблюдать установленные действующим законодательством Российской Федерации и подзаконными нормативными актами требования по эксплуатации оборудования, используемого в ходе оказания Услуг по настоящему Договору.</w:t>
      </w:r>
    </w:p>
    <w:p>
      <w:pPr>
        <w:pStyle w:val="ListParagraph"/>
        <w:numPr>
          <w:ilvl w:val="2"/>
          <w:numId w:val="11"/>
        </w:numPr>
        <w:shd w:val="clear" w:color="auto" w:fill="FFFFFF"/>
        <w:tabs>
          <w:tab w:val="clear" w:pos="709"/>
          <w:tab w:val="left" w:pos="710" w:leader="none"/>
        </w:tabs>
        <w:ind w:left="0" w:firstLine="709"/>
        <w:jc w:val="both"/>
        <w:rPr/>
      </w:pPr>
      <w:r>
        <w:rPr/>
        <w:t xml:space="preserve">Осуществлять контроль за соблюдением водителями ИСПОЛНИТЕЛЯ Правил дорожного движения при несении ими службы на маршрутах патрулирования в соответствии с настоящим Договором. В случае совершения дорожно-транспортного происшествия с участием работников ЗАКАЗЧИКА или происшествия, при котором пострадали работники ЗАКАЗЧИКА, незамедлительно извещать ЗАКАЗЧИКА в письменной форме. </w:t>
      </w:r>
    </w:p>
    <w:p>
      <w:pPr>
        <w:pStyle w:val="ListParagraph"/>
        <w:numPr>
          <w:ilvl w:val="2"/>
          <w:numId w:val="11"/>
        </w:numPr>
        <w:shd w:val="clear" w:color="auto" w:fill="FFFFFF"/>
        <w:tabs>
          <w:tab w:val="clear" w:pos="709"/>
          <w:tab w:val="left" w:pos="710" w:leader="none"/>
        </w:tabs>
        <w:ind w:left="0" w:firstLine="709"/>
        <w:jc w:val="both"/>
        <w:rPr/>
      </w:pPr>
      <w:r>
        <w:rPr/>
        <w:t>Незамедлительно информировать ЗАКАЗЧИКА обо всех инцидентах, авариях и несчастных случаях на Объекте охраны, участвовать (в части касающейся) в их расследовании в соответствии с требованиями государственных нормативно-технических и правовых актов, а также требованиями ЗАКАЗЧИКА. Расследование причин аварий, инцидентов и несчастных случаев осуществляется в порядке, предусмотренном действующим законодательством Российской Федерации и внутренними нормативными документами ЗАКАЗЧИКА, комиссией с обязательным участием представителей ЗАКАЗЧИКА, ИСПОЛНИТЕЛЯ, а в случаях, предусмотренных действующим законодательством Российской Федерации, и представителей уполномоченных государственных органов. Отказ от участия в комиссии не допускается.</w:t>
      </w:r>
    </w:p>
    <w:p>
      <w:pPr>
        <w:pStyle w:val="ListParagraph"/>
        <w:numPr>
          <w:ilvl w:val="2"/>
          <w:numId w:val="11"/>
        </w:numPr>
        <w:shd w:val="clear" w:color="auto" w:fill="FFFFFF"/>
        <w:tabs>
          <w:tab w:val="clear" w:pos="709"/>
          <w:tab w:val="left" w:pos="710" w:leader="none"/>
        </w:tabs>
        <w:ind w:left="0" w:firstLine="709"/>
        <w:jc w:val="both"/>
        <w:rPr/>
      </w:pPr>
      <w:r>
        <w:rPr/>
        <w:t>Незамедлительно информировать ЗАКАЗЧИКА о всех обнаруженных фактах и признаках происшествий (в том числе об отказах в работе техники, инцидентах, авариях, несчастных случаях, разливах нефтепродуктов, пластовых и подтоварных вод, пожарах и т.д.) и других обстоятельствах, которые могут иметь существенное значение для обеспечения безопасности, даже если такие обстоятельства не связаны с выполнением обязательств по настоящему Договору, но обнаружены на Объектах ЗАКАЗЧИКА или в непосредственной близости от них.           Под происшествием в настоящем пункте понимается любое незапланированное событие, случившееся в производственной среде ЗАКАЗЧИКА и/или ИСПОЛНИТЕЛЯ, которое привело или могло привести к несчастному случаю на производстве, аварии, инциденту, пожару, дорожно-транспортному происшествию, негативному воздействию на окружающую среду, или любому иному событию, связанному с промышленной безопасностью, охраной труда, охраной окружающей среды</w:t>
      </w:r>
    </w:p>
    <w:p>
      <w:pPr>
        <w:pStyle w:val="ListParagraph"/>
        <w:numPr>
          <w:ilvl w:val="2"/>
          <w:numId w:val="11"/>
        </w:numPr>
        <w:shd w:val="clear" w:color="auto" w:fill="FFFFFF"/>
        <w:tabs>
          <w:tab w:val="clear" w:pos="709"/>
          <w:tab w:val="left" w:pos="710" w:leader="none"/>
        </w:tabs>
        <w:ind w:left="0" w:firstLine="709"/>
        <w:jc w:val="both"/>
        <w:rPr/>
      </w:pPr>
      <w:r>
        <w:rPr/>
        <w:t>Информировать ЗАКАЗЧИКА о состоянии системы физической защиты на Объекте охраны, а также о складывающейся обстановке вблизи Объекта охраны (не реже одного раза в сутки в повседневном режиме работы, при работе в режиме ЧС каждые два часа) в согласованное с ЗАКАЗЧИКОМ время, а в отношении Объектов охраны, категорированных в соответствии с требованиями законодательства, не менее двух раз в сутки. Информирование должно осуществляться по следующим телефонам: 8(4112) ______, 8(4112) _____, 8(4112) ______.</w:t>
      </w:r>
    </w:p>
    <w:p>
      <w:pPr>
        <w:pStyle w:val="ListParagraph"/>
        <w:numPr>
          <w:ilvl w:val="2"/>
          <w:numId w:val="11"/>
        </w:numPr>
        <w:shd w:val="clear" w:color="auto" w:fill="FFFFFF"/>
        <w:tabs>
          <w:tab w:val="clear" w:pos="709"/>
          <w:tab w:val="left" w:pos="710" w:leader="none"/>
        </w:tabs>
        <w:ind w:left="0" w:firstLine="709"/>
        <w:jc w:val="both"/>
        <w:rPr/>
      </w:pPr>
      <w:r>
        <w:rPr/>
        <w:t>Перед началом рабочей смены и допуском Охранников к работе провести осмотр на предмет фактов употребления ими алкоголя, наркотических или токсических веществ, отсутствия у них алкогольного, наркотического или токсического опьянения, а в случае, когда имеются признаки такого опьянения или иные обстоятельства, дающие основание предполагать его наличие, направить Охранника на освидетельствование. Факт употребления Охранником алкоголя, наркотических или токсических веществ, а также состояния алкогольного, наркотического или токсического опьянения, проноса или нахождения на территории Объекта охраны веществ, вызывающих алкогольное, наркотическое или токсическое опьянение, за исключением разрешенных веществ, для целей настоящего Договора и отношений между СТОРОНАМИ может устанавливаться любым из нижеперечисленных способов:</w:t>
      </w:r>
    </w:p>
    <w:p>
      <w:pPr>
        <w:pStyle w:val="ListParagraph"/>
        <w:shd w:val="clear" w:color="auto" w:fill="FFFFFF"/>
        <w:tabs>
          <w:tab w:val="clear" w:pos="709"/>
          <w:tab w:val="left" w:pos="710" w:leader="none"/>
        </w:tabs>
        <w:ind w:left="0" w:hanging="0"/>
        <w:jc w:val="both"/>
        <w:rPr/>
      </w:pPr>
      <w:r>
        <w:rPr/>
        <w:t>- медицинским осмотром или освидетельствованием;</w:t>
      </w:r>
    </w:p>
    <w:p>
      <w:pPr>
        <w:pStyle w:val="ListParagraph"/>
        <w:shd w:val="clear" w:color="auto" w:fill="FFFFFF"/>
        <w:tabs>
          <w:tab w:val="clear" w:pos="709"/>
          <w:tab w:val="left" w:pos="710" w:leader="none"/>
        </w:tabs>
        <w:ind w:left="0" w:hanging="0"/>
        <w:jc w:val="both"/>
        <w:rPr/>
      </w:pPr>
      <w:r>
        <w:rPr/>
        <w:t>- актами, составленными представителями ИСПОЛНИТЕЛЯ и/или ЗАКАЗЧИКА;</w:t>
      </w:r>
    </w:p>
    <w:p>
      <w:pPr>
        <w:pStyle w:val="ListParagraph"/>
        <w:shd w:val="clear" w:color="auto" w:fill="FFFFFF"/>
        <w:tabs>
          <w:tab w:val="clear" w:pos="709"/>
          <w:tab w:val="left" w:pos="710" w:leader="none"/>
        </w:tabs>
        <w:ind w:left="0" w:hanging="0"/>
        <w:jc w:val="both"/>
        <w:rPr/>
      </w:pPr>
      <w:r>
        <w:rPr/>
        <w:t>- письменными объяснениями Охранника и/или представителем ЗАКАЗЧИКА;</w:t>
      </w:r>
    </w:p>
    <w:p>
      <w:pPr>
        <w:pStyle w:val="ListParagraph"/>
        <w:shd w:val="clear" w:color="auto" w:fill="FFFFFF"/>
        <w:tabs>
          <w:tab w:val="clear" w:pos="709"/>
          <w:tab w:val="left" w:pos="710" w:leader="none"/>
        </w:tabs>
        <w:ind w:left="0" w:hanging="0"/>
        <w:jc w:val="both"/>
        <w:rPr/>
      </w:pPr>
      <w:r>
        <w:rPr/>
        <w:t>- другими законными способами.</w:t>
      </w:r>
    </w:p>
    <w:p>
      <w:pPr>
        <w:pStyle w:val="ListParagraph"/>
        <w:numPr>
          <w:ilvl w:val="2"/>
          <w:numId w:val="11"/>
        </w:numPr>
        <w:shd w:val="clear" w:color="auto" w:fill="FFFFFF"/>
        <w:tabs>
          <w:tab w:val="clear" w:pos="709"/>
          <w:tab w:val="left" w:pos="710" w:leader="none"/>
        </w:tabs>
        <w:ind w:left="0" w:firstLine="709"/>
        <w:jc w:val="both"/>
        <w:rPr/>
      </w:pPr>
      <w:r>
        <w:rPr/>
        <w:t>Не допускать к работе (отстранять от работы) Охранника, появившегося на рабочем месте (Объекте охраны), в отношении которого установлен факт употребления алкоголя, наркотических или токсических веществ, а также находящегося в состоянии алкогольного, наркотического или иного опьянения.Не допускать пронос и нахождение на территории места оказания Услуг сильнодействующих, ядовитых, отравляющих, взрывчатых и радиоактивных веществ, а также веществ, вызывающих алкогольное, наркотическое или токсическое опьянение.</w:t>
      </w:r>
    </w:p>
    <w:p>
      <w:pPr>
        <w:pStyle w:val="ListParagraph"/>
        <w:numPr>
          <w:ilvl w:val="2"/>
          <w:numId w:val="11"/>
        </w:numPr>
        <w:shd w:val="clear" w:color="auto" w:fill="FFFFFF"/>
        <w:tabs>
          <w:tab w:val="clear" w:pos="709"/>
          <w:tab w:val="left" w:pos="710" w:leader="none"/>
        </w:tabs>
        <w:ind w:left="0" w:firstLine="709"/>
        <w:jc w:val="both"/>
        <w:rPr/>
      </w:pPr>
      <w:r>
        <w:rPr/>
        <w:t>ИСПОЛНИТЕЛЬ самостоятельно несет ответственность за допущенные им при оказании Услуг нарушения законодательства, в том числе, в области пожарной безопасности, промышленной безопасности, охраны труда, включая оплату штрафов, пеней, а также по возмещению причиненного в связи с этим вреда. В случае, если ЗАКАЗЧИК был привлечен к ответственности за вышеуказанные нарушения ИСПОЛНИТЕЛЯ, последний обязуется возместить ЗАКАЗЧИКУ все причиненные этим убытки.</w:t>
      </w:r>
    </w:p>
    <w:p>
      <w:pPr>
        <w:pStyle w:val="ListParagraph"/>
        <w:numPr>
          <w:ilvl w:val="2"/>
          <w:numId w:val="11"/>
        </w:numPr>
        <w:shd w:val="clear" w:color="auto" w:fill="FFFFFF"/>
        <w:tabs>
          <w:tab w:val="clear" w:pos="709"/>
          <w:tab w:val="left" w:pos="710" w:leader="none"/>
        </w:tabs>
        <w:ind w:left="0" w:firstLine="709"/>
        <w:jc w:val="both"/>
        <w:rPr/>
      </w:pPr>
      <w:r>
        <w:rPr/>
        <w:t>При наличии вины ИСПОЛНИТЕЛЯ за аварии, инциденты и несчастные случаи, произошедшие в процессе оказания Услуг, последний обязуется возместить ЗАКАЗЧИКУ причиненные убытки.</w:t>
      </w:r>
    </w:p>
    <w:p>
      <w:pPr>
        <w:pStyle w:val="ListParagraph"/>
        <w:numPr>
          <w:ilvl w:val="2"/>
          <w:numId w:val="11"/>
        </w:numPr>
        <w:shd w:val="clear" w:color="auto" w:fill="FFFFFF"/>
        <w:tabs>
          <w:tab w:val="clear" w:pos="709"/>
          <w:tab w:val="left" w:pos="710" w:leader="none"/>
        </w:tabs>
        <w:ind w:left="0" w:firstLine="709"/>
        <w:jc w:val="both"/>
        <w:rPr/>
      </w:pPr>
      <w:r>
        <w:rPr/>
        <w:t>ЗАКАЗЧИК не несет ответственности за травмы, увечья или смерть любого работника ИСПОЛНИТЕЛЯ, (находящегося в момент получения травмы, увечья или смерти на Объекте охраны) не по вине ЗАКАЗЧИКА, а также в случае нарушения указанными в настоящем пункте Договора лицами установленных на Объекте охраны правил техники безопасности или промышленной санитарии.</w:t>
      </w:r>
    </w:p>
    <w:p>
      <w:pPr>
        <w:pStyle w:val="ListParagraph"/>
        <w:numPr>
          <w:ilvl w:val="2"/>
          <w:numId w:val="11"/>
        </w:numPr>
        <w:shd w:val="clear" w:color="auto" w:fill="FFFFFF"/>
        <w:tabs>
          <w:tab w:val="clear" w:pos="709"/>
          <w:tab w:val="left" w:pos="710" w:leader="none"/>
        </w:tabs>
        <w:ind w:left="0" w:firstLine="709"/>
        <w:jc w:val="both"/>
        <w:rPr/>
      </w:pPr>
      <w:r>
        <w:rPr/>
        <w:t xml:space="preserve">ЗАКАЗЧИК вправе в любое время осуществлять контроль за соблюдением ИСПОЛНИТЕЛЕМ положений настоящего подраздела </w:t>
      </w:r>
      <w:r>
        <w:rPr>
          <w:color w:val="5983B0"/>
        </w:rPr>
        <w:t>2.</w:t>
      </w:r>
      <w:r>
        <w:rPr/>
        <w:t>3</w:t>
      </w:r>
      <w:r>
        <w:rPr>
          <w:color w:val="5983B0"/>
        </w:rPr>
        <w:t>.1.</w:t>
      </w:r>
      <w:r>
        <w:rPr/>
        <w:t xml:space="preserve"> Договора. Обнаруженные в ходе проверки нарушения фиксируются в Акте, подписываемом представителями ЗАКАЗЧИКА, ИСПОЛНИТЕЛЯ. В случае отказа ИСПОЛНИТЕЛЯ от подписания такого Акта, он оформляется ЗАКАЗЧИКОМ в одностороннем порядке.</w:t>
      </w:r>
    </w:p>
    <w:p>
      <w:pPr>
        <w:pStyle w:val="ListParagraph"/>
        <w:numPr>
          <w:ilvl w:val="2"/>
          <w:numId w:val="11"/>
        </w:numPr>
        <w:shd w:val="clear" w:color="auto" w:fill="FFFFFF"/>
        <w:tabs>
          <w:tab w:val="clear" w:pos="709"/>
          <w:tab w:val="left" w:pos="1134" w:leader="none"/>
        </w:tabs>
        <w:ind w:left="0" w:firstLine="709"/>
        <w:jc w:val="both"/>
        <w:rPr/>
      </w:pPr>
      <w:r>
        <w:rPr>
          <w:b/>
        </w:rPr>
        <w:t>Обязанности ИСПОЛНИТЕЛЯ в области защиты сведений о персональных данных:</w:t>
      </w:r>
    </w:p>
    <w:p>
      <w:pPr>
        <w:pStyle w:val="ListParagraph"/>
        <w:numPr>
          <w:ilvl w:val="3"/>
          <w:numId w:val="11"/>
        </w:numPr>
        <w:shd w:val="clear" w:color="auto" w:fill="FFFFFF"/>
        <w:tabs>
          <w:tab w:val="clear" w:pos="709"/>
          <w:tab w:val="left" w:pos="1134" w:leader="none"/>
        </w:tabs>
        <w:ind w:left="0" w:firstLine="709"/>
        <w:jc w:val="both"/>
        <w:rPr/>
      </w:pPr>
      <w:r>
        <w:rPr/>
        <w:t>Обрабатывать персональные данные, полученные в ходе оказания Услуг, в соответствии с требованиями действующего законодательства.</w:t>
      </w:r>
    </w:p>
    <w:p>
      <w:pPr>
        <w:pStyle w:val="ListParagraph"/>
        <w:numPr>
          <w:ilvl w:val="3"/>
          <w:numId w:val="11"/>
        </w:numPr>
        <w:shd w:val="clear" w:color="auto" w:fill="FFFFFF"/>
        <w:tabs>
          <w:tab w:val="clear" w:pos="709"/>
          <w:tab w:val="left" w:pos="1134" w:leader="none"/>
        </w:tabs>
        <w:ind w:left="0" w:firstLine="709"/>
        <w:jc w:val="both"/>
        <w:rPr/>
      </w:pPr>
      <w:r>
        <w:rPr/>
        <w:t>Вести журнал учета разовых посетителей, допускаемых на Объекты охраны, а также хранить его в условиях, исключающих несанкционированный доступ к нему.</w:t>
      </w:r>
    </w:p>
    <w:p>
      <w:pPr>
        <w:pStyle w:val="ListParagraph"/>
        <w:numPr>
          <w:ilvl w:val="3"/>
          <w:numId w:val="11"/>
        </w:numPr>
        <w:shd w:val="clear" w:color="auto" w:fill="FFFFFF"/>
        <w:tabs>
          <w:tab w:val="clear" w:pos="709"/>
          <w:tab w:val="left" w:pos="1134" w:leader="none"/>
        </w:tabs>
        <w:ind w:left="0" w:firstLine="709"/>
        <w:jc w:val="both"/>
        <w:rPr/>
      </w:pPr>
      <w:r>
        <w:rPr/>
        <w:t>Хранить в электронном виде персональные данные о разовых посетителях только на компьютерах, предоставленных ЗАКАЗЧИКОМ.</w:t>
      </w:r>
    </w:p>
    <w:p>
      <w:pPr>
        <w:pStyle w:val="ListParagraph"/>
        <w:numPr>
          <w:ilvl w:val="3"/>
          <w:numId w:val="11"/>
        </w:numPr>
        <w:shd w:val="clear" w:color="auto" w:fill="FFFFFF"/>
        <w:tabs>
          <w:tab w:val="clear" w:pos="709"/>
          <w:tab w:val="left" w:pos="1134" w:leader="none"/>
        </w:tabs>
        <w:ind w:left="0" w:firstLine="709"/>
        <w:jc w:val="both"/>
        <w:rPr/>
      </w:pPr>
      <w:r>
        <w:rPr/>
        <w:t>Не разглашать полученные в ходе оказания Услуг персональные данные о работниках ЗАКАЗЧИКА, его субарендаторов, контрагентов и о разовых посетителях.</w:t>
      </w:r>
    </w:p>
    <w:p>
      <w:pPr>
        <w:pStyle w:val="ListParagraph"/>
        <w:numPr>
          <w:ilvl w:val="3"/>
          <w:numId w:val="11"/>
        </w:numPr>
        <w:shd w:val="clear" w:color="auto" w:fill="FFFFFF"/>
        <w:tabs>
          <w:tab w:val="clear" w:pos="709"/>
          <w:tab w:val="left" w:pos="1134" w:leader="none"/>
        </w:tabs>
        <w:ind w:left="0" w:firstLine="709"/>
        <w:jc w:val="both"/>
        <w:rPr/>
      </w:pPr>
      <w:r>
        <w:rPr/>
        <w:t>Своевременно уничтожать материальные носители персональных данных, срок использования которых истек.</w:t>
      </w:r>
    </w:p>
    <w:p>
      <w:pPr>
        <w:pStyle w:val="ListParagraph"/>
        <w:numPr>
          <w:ilvl w:val="3"/>
          <w:numId w:val="11"/>
        </w:numPr>
        <w:shd w:val="clear" w:color="auto" w:fill="FFFFFF"/>
        <w:tabs>
          <w:tab w:val="clear" w:pos="709"/>
          <w:tab w:val="left" w:pos="1134" w:leader="none"/>
        </w:tabs>
        <w:ind w:left="0" w:firstLine="709"/>
        <w:jc w:val="both"/>
        <w:rPr/>
      </w:pPr>
      <w:r>
        <w:rPr/>
        <w:t>Приказом определить сотрудников ИСПОЛНИТЕЛЯ, ответственных за обработку персональных данных работников ЗАКАЗЧИКА, его субарендаторов, контрагентов и разовых посетителей, установить обязанности по обработке персональных данных работников ЗАКАЗЧИКА, его субарендаторов, контрагентов и разовых посетителей в трудовых договорах сотрудников ИСПОЛНИТЕЛЯ и обеспечить подписание данными сотрудниками ИСПОЛНИТЕЛЯ обязательств о неразглашении ставших им известными в период работы персональных данных работников ЗАКАЗЧИКА, его субарендаторов, контрагентов и разовых посетителей.</w:t>
      </w:r>
    </w:p>
    <w:p>
      <w:pPr>
        <w:pStyle w:val="ListParagraph"/>
        <w:numPr>
          <w:ilvl w:val="2"/>
          <w:numId w:val="11"/>
        </w:numPr>
        <w:shd w:val="clear" w:color="auto" w:fill="FFFFFF"/>
        <w:tabs>
          <w:tab w:val="clear" w:pos="709"/>
          <w:tab w:val="left" w:pos="1134" w:leader="none"/>
        </w:tabs>
        <w:ind w:left="0" w:firstLine="709"/>
        <w:jc w:val="both"/>
        <w:rPr/>
      </w:pPr>
      <w:r>
        <w:rPr/>
        <w:t>Обеспечить режим защиты, обработки персональных данных, включая сбор, запись, систематизацию, накопление, хранение, уточнение (обновление, изменение) сотрудниками охраны ИСПОЛНИТЕЛЯ при оформлении доступа на Объекты ЗАКАЗЧИКА, в соответствии с требованиями ЗАКАЗЧИКА, законодательства Российской Федерации в области обработки персональных данных.</w:t>
      </w:r>
    </w:p>
    <w:p>
      <w:pPr>
        <w:pStyle w:val="ListParagraph"/>
        <w:numPr>
          <w:ilvl w:val="2"/>
          <w:numId w:val="11"/>
        </w:numPr>
        <w:shd w:val="clear" w:color="auto" w:fill="FFFFFF"/>
        <w:tabs>
          <w:tab w:val="clear" w:pos="709"/>
          <w:tab w:val="left" w:pos="1418" w:leader="none"/>
        </w:tabs>
        <w:ind w:left="0" w:firstLine="709"/>
        <w:jc w:val="both"/>
        <w:rPr/>
      </w:pPr>
      <w:r>
        <w:rPr/>
        <w:t>Выдать замечания по комплектности технической и иной документации, предоставленной Заказчиком, в течение 5 (пяти) рабочих дней с даты ее получения. Отсутствие таких замечаний в указанный срок свидетельствует о проверке Исполнителем комплектности технической и иной документации и лишает Исполнителя права ссылаться на недостатки данной документации в дальнейшем.</w:t>
      </w:r>
    </w:p>
    <w:p>
      <w:pPr>
        <w:pStyle w:val="ListParagraph"/>
        <w:numPr>
          <w:ilvl w:val="2"/>
          <w:numId w:val="11"/>
        </w:numPr>
        <w:shd w:val="clear" w:color="auto" w:fill="FFFFFF"/>
        <w:tabs>
          <w:tab w:val="clear" w:pos="709"/>
          <w:tab w:val="left" w:pos="1418" w:leader="none"/>
        </w:tabs>
        <w:ind w:left="0" w:firstLine="709"/>
        <w:jc w:val="both"/>
        <w:rPr/>
      </w:pPr>
      <w:r>
        <w:rPr>
          <w:bCs/>
        </w:rPr>
        <w:t>До фактического начала оказания Услуг предоставить Заказчику:</w:t>
      </w:r>
    </w:p>
    <w:p>
      <w:pPr>
        <w:pStyle w:val="ListParagraph"/>
        <w:numPr>
          <w:ilvl w:val="0"/>
          <w:numId w:val="12"/>
        </w:numPr>
        <w:shd w:val="clear" w:color="auto" w:fill="FFFFFF"/>
        <w:tabs>
          <w:tab w:val="clear" w:pos="709"/>
          <w:tab w:val="left" w:pos="1134" w:leader="none"/>
          <w:tab w:val="left" w:pos="1276" w:leader="none"/>
        </w:tabs>
        <w:ind w:left="0" w:firstLine="709"/>
        <w:jc w:val="both"/>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12"/>
        </w:numPr>
        <w:shd w:val="clear" w:color="auto" w:fill="FFFFFF"/>
        <w:tabs>
          <w:tab w:val="clear" w:pos="709"/>
          <w:tab w:val="left" w:pos="1134" w:leader="none"/>
          <w:tab w:val="left" w:pos="1276" w:leader="none"/>
        </w:tabs>
        <w:ind w:left="0" w:firstLine="709"/>
        <w:jc w:val="both"/>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left" w:pos="709" w:leader="none"/>
        </w:tabs>
        <w:ind w:left="0" w:firstLine="709"/>
        <w:jc w:val="both"/>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11"/>
        </w:numPr>
        <w:shd w:val="clear" w:color="auto" w:fill="FFFFFF"/>
        <w:ind w:left="0" w:firstLine="710"/>
        <w:jc w:val="both"/>
        <w:rPr/>
      </w:pPr>
      <w:r>
        <w:rPr/>
        <w:t xml:space="preserve">Обеспечить сохранность документации, переданной Заказчиком по соответствующему Акту (-ам) сдачи-приемки технической и иной документации, а также возврат ее Заказчику не позднее даты окончания срока оказания Услуг, указанного в пункте 1.5 Договора, либо, в случае, указанном в </w:t>
      </w:r>
      <w:r>
        <w:rPr>
          <w:bCs/>
        </w:rPr>
        <w:t>разделе 13 Договора</w:t>
      </w:r>
      <w:r>
        <w:rPr/>
        <w:t>, – не позднее 3 (трех) рабочих дней с даты получения соответствующего требования Заказчика.</w:t>
      </w:r>
    </w:p>
    <w:p>
      <w:pPr>
        <w:pStyle w:val="ListParagraph"/>
        <w:numPr>
          <w:ilvl w:val="2"/>
          <w:numId w:val="11"/>
        </w:numPr>
        <w:shd w:val="clear" w:color="auto" w:fill="FFFFFF"/>
        <w:tabs>
          <w:tab w:val="clear" w:pos="709"/>
          <w:tab w:val="left" w:pos="1418" w:leader="none"/>
        </w:tabs>
        <w:ind w:left="0" w:firstLine="709"/>
        <w:jc w:val="both"/>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11"/>
        </w:numPr>
        <w:shd w:val="clear" w:color="auto" w:fill="FFFFFF"/>
        <w:tabs>
          <w:tab w:val="clear" w:pos="709"/>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9"/>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9"/>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 / 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 </w:t>
      </w:r>
    </w:p>
    <w:p>
      <w:pPr>
        <w:pStyle w:val="ListParagraph"/>
        <w:shd w:val="clear" w:color="auto" w:fill="FFFFFF"/>
        <w:tabs>
          <w:tab w:val="clear" w:pos="709"/>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11.1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11"/>
        </w:numPr>
        <w:shd w:val="clear" w:color="auto" w:fill="FFFFFF"/>
        <w:tabs>
          <w:tab w:val="clear" w:pos="709"/>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11"/>
        </w:numPr>
        <w:shd w:val="clear" w:color="auto" w:fill="FFFFFF"/>
        <w:tabs>
          <w:tab w:val="clear" w:pos="709"/>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11"/>
        </w:numPr>
        <w:shd w:val="clear" w:color="auto" w:fill="FFFFFF"/>
        <w:tabs>
          <w:tab w:val="clear" w:pos="709"/>
          <w:tab w:val="left" w:pos="1418" w:leader="none"/>
        </w:tabs>
        <w:ind w:left="0" w:firstLine="709"/>
        <w:jc w:val="both"/>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1"/>
        </w:numPr>
        <w:shd w:val="clear" w:color="auto" w:fill="FFFFFF"/>
        <w:tabs>
          <w:tab w:val="clear" w:pos="709"/>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11"/>
        </w:numPr>
        <w:shd w:val="clear" w:color="auto" w:fill="FFFFFF"/>
        <w:tabs>
          <w:tab w:val="clear" w:pos="709"/>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2.3.55.1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2.3.55.1 Договора. </w:t>
      </w:r>
    </w:p>
    <w:p>
      <w:pPr>
        <w:pStyle w:val="ListParagraph"/>
        <w:numPr>
          <w:ilvl w:val="2"/>
          <w:numId w:val="11"/>
        </w:numPr>
        <w:shd w:val="clear" w:color="auto" w:fill="FFFFFF"/>
        <w:tabs>
          <w:tab w:val="clear" w:pos="709"/>
          <w:tab w:val="left" w:pos="1418" w:leader="none"/>
        </w:tabs>
        <w:ind w:left="0" w:firstLine="709"/>
        <w:jc w:val="both"/>
        <w:rPr/>
      </w:pPr>
      <w:bookmarkStart w:id="7"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7"/>
    </w:p>
    <w:p>
      <w:pPr>
        <w:pStyle w:val="ListParagraph"/>
        <w:numPr>
          <w:ilvl w:val="3"/>
          <w:numId w:val="11"/>
        </w:numPr>
        <w:shd w:val="clear" w:color="auto" w:fill="FFFFFF"/>
        <w:tabs>
          <w:tab w:val="clear" w:pos="709"/>
          <w:tab w:val="left" w:pos="1701" w:leader="none"/>
        </w:tabs>
        <w:ind w:left="0" w:firstLine="709"/>
        <w:jc w:val="both"/>
        <w:rPr/>
      </w:pPr>
      <w:bookmarkStart w:id="8"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8"/>
      <w:r>
        <w:rPr/>
        <w:t xml:space="preserve"> </w:t>
      </w:r>
    </w:p>
    <w:p>
      <w:pPr>
        <w:pStyle w:val="ListParagraph"/>
        <w:numPr>
          <w:ilvl w:val="3"/>
          <w:numId w:val="11"/>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1"/>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2.3.55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1"/>
        </w:numPr>
        <w:shd w:val="clear" w:color="auto" w:fill="FFFFFF"/>
        <w:tabs>
          <w:tab w:val="clear" w:pos="709"/>
          <w:tab w:val="left" w:pos="1418" w:leader="none"/>
        </w:tabs>
        <w:ind w:left="0" w:firstLine="709"/>
        <w:jc w:val="both"/>
        <w:rPr/>
      </w:pPr>
      <w:r>
        <w:rPr/>
        <w:t>Предоставить Заказчику банковские гарантии в соответствии с разделом 5 Договора.</w:t>
      </w:r>
    </w:p>
    <w:p>
      <w:pPr>
        <w:pStyle w:val="ListParagraph"/>
        <w:numPr>
          <w:ilvl w:val="2"/>
          <w:numId w:val="11"/>
        </w:numPr>
        <w:shd w:val="clear" w:color="auto" w:fill="FFFFFF"/>
        <w:tabs>
          <w:tab w:val="clear" w:pos="709"/>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1"/>
        </w:numPr>
        <w:shd w:val="clear" w:color="auto" w:fill="FFFFFF"/>
        <w:tabs>
          <w:tab w:val="clear" w:pos="709"/>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r>
        <w:rPr>
          <w:bCs/>
        </w:rPr>
        <w:t>.</w:t>
      </w:r>
    </w:p>
    <w:p>
      <w:pPr>
        <w:pStyle w:val="ListParagraph"/>
        <w:numPr>
          <w:ilvl w:val="2"/>
          <w:numId w:val="11"/>
        </w:numPr>
        <w:shd w:val="clear" w:color="auto" w:fill="FFFFFF"/>
        <w:tabs>
          <w:tab w:val="clear" w:pos="709"/>
          <w:tab w:val="left" w:pos="710" w:leader="none"/>
        </w:tabs>
        <w:ind w:left="0" w:firstLine="709"/>
        <w:jc w:val="both"/>
        <w:rPr/>
      </w:pPr>
      <w:r>
        <w:rPr/>
        <w:t xml:space="preserve"> </w:t>
      </w:r>
      <w:r>
        <w:rPr/>
        <w:t>Письменно</w:t>
      </w:r>
      <w:r>
        <w:rPr>
          <w:bCs/>
        </w:rPr>
        <w:t xml:space="preserve">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3"/>
        </w:numPr>
        <w:tabs>
          <w:tab w:val="clear" w:pos="709"/>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13"/>
        </w:numPr>
        <w:tabs>
          <w:tab w:val="clear" w:pos="709"/>
          <w:tab w:val="left" w:pos="1134" w:leader="none"/>
          <w:tab w:val="left" w:pos="1276" w:leader="none"/>
        </w:tabs>
        <w:ind w:left="0"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3"/>
        </w:numPr>
        <w:tabs>
          <w:tab w:val="clear" w:pos="709"/>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3"/>
        </w:numPr>
        <w:tabs>
          <w:tab w:val="clear" w:pos="709"/>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11"/>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1"/>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1"/>
        </w:numPr>
        <w:shd w:val="clear" w:color="auto" w:fill="FFFFFF"/>
        <w:tabs>
          <w:tab w:val="clear" w:pos="709"/>
          <w:tab w:val="left" w:pos="1418" w:leader="none"/>
        </w:tabs>
        <w:ind w:left="0" w:firstLine="709"/>
        <w:jc w:val="both"/>
        <w:rPr/>
      </w:pPr>
      <w:r>
        <w:rPr/>
        <w:t xml:space="preserve">Исполнять другие обязанности в соответствии с Договором и законодательством Российской Федерации. </w:t>
      </w:r>
    </w:p>
    <w:p>
      <w:pPr>
        <w:pStyle w:val="Style21"/>
        <w:tabs>
          <w:tab w:val="clear" w:pos="360"/>
        </w:tabs>
        <w:rPr>
          <w:rFonts w:ascii="Times New Roman" w:hAnsi="Times New Roman"/>
          <w:sz w:val="24"/>
          <w:szCs w:val="24"/>
        </w:rPr>
      </w:pPr>
      <w:r>
        <w:rPr>
          <w:rFonts w:ascii="Times New Roman" w:hAnsi="Times New Roman"/>
          <w:sz w:val="24"/>
          <w:szCs w:val="24"/>
        </w:rPr>
      </w:r>
    </w:p>
    <w:p>
      <w:pPr>
        <w:pStyle w:val="ListParagraph"/>
        <w:numPr>
          <w:ilvl w:val="1"/>
          <w:numId w:val="11"/>
        </w:numPr>
        <w:shd w:val="clear" w:color="auto" w:fill="FFFFFF"/>
        <w:tabs>
          <w:tab w:val="clear" w:pos="709"/>
          <w:tab w:val="left" w:pos="1134" w:leader="none"/>
        </w:tabs>
        <w:ind w:left="0" w:firstLine="709"/>
        <w:jc w:val="both"/>
        <w:rPr/>
      </w:pPr>
      <w:r>
        <w:rPr>
          <w:u w:val="single"/>
        </w:rPr>
        <w:t>Исполнитель имеет право:</w:t>
      </w:r>
    </w:p>
    <w:p>
      <w:pPr>
        <w:pStyle w:val="ListParagraph"/>
        <w:numPr>
          <w:ilvl w:val="2"/>
          <w:numId w:val="17"/>
        </w:numPr>
        <w:shd w:val="clear" w:color="auto" w:fill="FFFFFF"/>
        <w:tabs>
          <w:tab w:val="clear" w:pos="709"/>
          <w:tab w:val="left" w:pos="1418" w:leader="none"/>
        </w:tabs>
        <w:ind w:left="0" w:firstLine="709"/>
        <w:jc w:val="both"/>
        <w:rPr/>
      </w:pPr>
      <w:r>
        <w:rPr/>
        <w:t>Самостоятельно организовать оказание Услуг.</w:t>
      </w:r>
    </w:p>
    <w:p>
      <w:pPr>
        <w:pStyle w:val="ListParagraph"/>
        <w:numPr>
          <w:ilvl w:val="2"/>
          <w:numId w:val="17"/>
        </w:numPr>
        <w:shd w:val="clear" w:color="auto" w:fill="FFFFFF"/>
        <w:tabs>
          <w:tab w:val="clear" w:pos="709"/>
          <w:tab w:val="left" w:pos="1418" w:leader="none"/>
        </w:tabs>
        <w:ind w:left="0" w:firstLine="709"/>
        <w:jc w:val="both"/>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7"/>
        </w:numPr>
        <w:shd w:val="clear" w:color="auto" w:fill="FFFFFF"/>
        <w:tabs>
          <w:tab w:val="clear" w:pos="709"/>
          <w:tab w:val="left" w:pos="1418" w:leader="none"/>
        </w:tabs>
        <w:ind w:left="0" w:firstLine="709"/>
        <w:jc w:val="both"/>
        <w:rPr/>
      </w:pPr>
      <w:r>
        <w:rPr>
          <w:bCs/>
        </w:rPr>
        <w:t xml:space="preserve">Получать от Заказчика разъяснения и / или указания, необходимые для исполнения обязательств по Договору. </w:t>
      </w:r>
    </w:p>
    <w:p>
      <w:pPr>
        <w:pStyle w:val="ListParagraph"/>
        <w:numPr>
          <w:ilvl w:val="3"/>
          <w:numId w:val="17"/>
        </w:numPr>
        <w:shd w:val="clear" w:color="auto" w:fill="FFFFFF"/>
        <w:tabs>
          <w:tab w:val="clear" w:pos="709"/>
          <w:tab w:val="left" w:pos="1134" w:leader="none"/>
        </w:tabs>
        <w:ind w:left="0" w:firstLine="709"/>
        <w:jc w:val="both"/>
        <w:rPr/>
      </w:pPr>
      <w:r>
        <w:rPr/>
        <w:t>Требовать от ЗАКАЗЧИКА создания надлежащих условий для осуществления работы Охранников на постах охраны в соответствии с настоящим Договором.</w:t>
      </w:r>
    </w:p>
    <w:p>
      <w:pPr>
        <w:pStyle w:val="ListParagraph"/>
        <w:numPr>
          <w:ilvl w:val="3"/>
          <w:numId w:val="17"/>
        </w:numPr>
        <w:shd w:val="clear" w:color="auto" w:fill="FFFFFF"/>
        <w:tabs>
          <w:tab w:val="clear" w:pos="709"/>
          <w:tab w:val="left" w:pos="1134" w:leader="none"/>
        </w:tabs>
        <w:ind w:left="0" w:firstLine="709"/>
        <w:jc w:val="both"/>
        <w:rPr/>
      </w:pPr>
      <w:r>
        <w:rPr/>
        <w:t>Вносить ЗАКАЗЧИКУ предложения по совершенствованию охраны Объектов.</w:t>
      </w:r>
    </w:p>
    <w:p>
      <w:pPr>
        <w:pStyle w:val="ListParagraph"/>
        <w:numPr>
          <w:ilvl w:val="3"/>
          <w:numId w:val="17"/>
        </w:numPr>
        <w:shd w:val="clear" w:color="auto" w:fill="FFFFFF"/>
        <w:tabs>
          <w:tab w:val="clear" w:pos="709"/>
          <w:tab w:val="left" w:pos="1134" w:leader="none"/>
        </w:tabs>
        <w:ind w:left="0" w:firstLine="709"/>
        <w:jc w:val="both"/>
        <w:rPr/>
      </w:pPr>
      <w:r>
        <w:rPr>
          <w:bCs/>
        </w:rPr>
        <w:t>Требовать от ЗАКАЗЧИКА сохранения конфиденциальности и безопасности персональных данных о работниках ИСПОЛНИТЕЛЯ при их обработке работниками ЗАКАЗЧИКА.</w:t>
      </w:r>
    </w:p>
    <w:p>
      <w:pPr>
        <w:pStyle w:val="ListParagraph"/>
        <w:shd w:val="clear" w:color="auto" w:fill="FFFFFF"/>
        <w:tabs>
          <w:tab w:val="clear" w:pos="709"/>
          <w:tab w:val="left" w:pos="1418" w:leader="none"/>
        </w:tabs>
        <w:ind w:left="0" w:hanging="0"/>
        <w:jc w:val="both"/>
        <w:rPr/>
      </w:pPr>
      <w:r>
        <w:rPr/>
      </w:r>
    </w:p>
    <w:p>
      <w:pPr>
        <w:pStyle w:val="ListParagraph"/>
        <w:tabs>
          <w:tab w:val="left" w:pos="709" w:leader="none"/>
          <w:tab w:val="left" w:pos="851" w:leader="none"/>
        </w:tabs>
        <w:ind w:left="0" w:hanging="0"/>
        <w:jc w:val="both"/>
        <w:rPr/>
      </w:pPr>
      <w:r>
        <w:rPr/>
      </w:r>
    </w:p>
    <w:p>
      <w:pPr>
        <w:pStyle w:val="ListParagraph"/>
        <w:numPr>
          <w:ilvl w:val="0"/>
          <w:numId w:val="11"/>
        </w:numPr>
        <w:shd w:val="clear" w:color="auto" w:fill="FFFFFF"/>
        <w:tabs>
          <w:tab w:val="clear" w:pos="709"/>
          <w:tab w:val="left" w:pos="284" w:leader="none"/>
        </w:tabs>
        <w:ind w:left="0" w:hanging="0"/>
        <w:jc w:val="center"/>
        <w:rPr/>
      </w:pPr>
      <w:r>
        <w:rPr>
          <w:b/>
        </w:rPr>
        <w:t>Цена Договора и порядок расчетов</w:t>
      </w:r>
    </w:p>
    <w:p>
      <w:pPr>
        <w:pStyle w:val="ListParagraph"/>
        <w:numPr>
          <w:ilvl w:val="1"/>
          <w:numId w:val="20"/>
        </w:numPr>
        <w:shd w:val="clear" w:color="auto" w:fill="FFFFFF"/>
        <w:tabs>
          <w:tab w:val="clear" w:pos="709"/>
          <w:tab w:val="left" w:pos="1134" w:leader="none"/>
        </w:tabs>
        <w:ind w:left="0" w:firstLine="709"/>
        <w:jc w:val="both"/>
        <w:rPr/>
      </w:pPr>
      <w:r>
        <w:rPr/>
        <w:t xml:space="preserve">Цена Договора в соответствии со Сводной сметой (Приложение № 3 к Договору) </w:t>
      </w:r>
      <w:r>
        <w:rPr>
          <w:bCs/>
        </w:rPr>
        <w:t>является предельной</w:t>
      </w:r>
      <w:r>
        <w:rPr/>
        <w:t xml:space="preserve"> и составляет __________ (_________________) рублей ___ копеек </w:t>
      </w:r>
      <w:r>
        <w:rPr>
          <w:bCs/>
        </w:rPr>
        <w:t>без учета НДС, при этом НДС исчисляется дополнительно по ставке, установленной статьей 164 Налогового кодекса РФ</w:t>
      </w:r>
      <w:r>
        <w:rPr/>
        <w:t>.</w:t>
      </w:r>
    </w:p>
    <w:p>
      <w:pPr>
        <w:pStyle w:val="ListParagraph"/>
        <w:numPr>
          <w:ilvl w:val="1"/>
          <w:numId w:val="20"/>
        </w:numPr>
        <w:shd w:val="clear" w:color="auto" w:fill="FFFFFF"/>
        <w:tabs>
          <w:tab w:val="clear" w:pos="709"/>
          <w:tab w:val="left" w:pos="1134" w:leader="none"/>
        </w:tabs>
        <w:ind w:left="0" w:firstLine="709"/>
        <w:jc w:val="both"/>
        <w:rPr/>
      </w:pPr>
      <w:bookmarkStart w:id="9" w:name="_Ref361834605"/>
      <w:r>
        <w:rPr>
          <w:bCs/>
        </w:rPr>
        <w:t xml:space="preserve">Локальные расчеты стоимости подлежат согласованию Сторонами не позднее </w:t>
      </w:r>
      <w:r>
        <w:rPr/>
        <w:t>30</w:t>
      </w:r>
      <w:r>
        <w:rPr>
          <w:bCs/>
        </w:rPr>
        <w:t xml:space="preserve"> (</w:t>
      </w:r>
      <w:r>
        <w:rPr/>
        <w:t>тридцати</w:t>
      </w:r>
      <w:r>
        <w:rPr>
          <w:bCs/>
        </w:rPr>
        <w:t>) календарных дней с даты вступления Договора в силу. При несогласовании указанных документов в установленный срок Исполнитель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локальных расчетов стоимости Стороны обязаны уточнить Сводную смету (Приложение № 3 к Договору) путем заключения дополнительного соглашения к Договору.</w:t>
      </w:r>
      <w:bookmarkEnd w:id="9"/>
    </w:p>
    <w:p>
      <w:pPr>
        <w:pStyle w:val="ListParagraph"/>
        <w:numPr>
          <w:ilvl w:val="1"/>
          <w:numId w:val="20"/>
        </w:numPr>
        <w:shd w:val="clear" w:color="auto" w:fill="FFFFFF"/>
        <w:tabs>
          <w:tab w:val="clear" w:pos="709"/>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14"/>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4"/>
        </w:numPr>
        <w:shd w:val="clear" w:color="auto" w:fill="FFFFFF"/>
        <w:tabs>
          <w:tab w:val="clear" w:pos="709"/>
          <w:tab w:val="left" w:pos="1418" w:leader="none"/>
        </w:tabs>
        <w:ind w:left="0" w:firstLine="709"/>
        <w:jc w:val="both"/>
        <w:rPr/>
      </w:pPr>
      <w:r>
        <w:rPr/>
        <w:t xml:space="preserve">заработную плату, накладные, перемещение и размещение персонала Исполнителя; </w:t>
      </w:r>
    </w:p>
    <w:p>
      <w:pPr>
        <w:pStyle w:val="ListParagraph"/>
        <w:numPr>
          <w:ilvl w:val="2"/>
          <w:numId w:val="14"/>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4"/>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6"/>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6"/>
        </w:numPr>
        <w:shd w:val="clear" w:color="auto" w:fill="FFFFFF"/>
        <w:tabs>
          <w:tab w:val="clear" w:pos="709"/>
          <w:tab w:val="left" w:pos="1134" w:leader="none"/>
        </w:tabs>
        <w:ind w:left="0" w:firstLine="709"/>
        <w:jc w:val="both"/>
        <w:rPr/>
      </w:pPr>
      <w:bookmarkStart w:id="10" w:name="_Ref361858588"/>
      <w:r>
        <w:rPr/>
        <w:t>Оплата по Договору осуществляется Заказчиком в следующем порядке:</w:t>
      </w:r>
      <w:bookmarkEnd w:id="10"/>
      <w:r>
        <w:rPr/>
        <w:t xml:space="preserve"> </w:t>
      </w:r>
    </w:p>
    <w:p>
      <w:pPr>
        <w:pStyle w:val="ListParagraph"/>
        <w:numPr>
          <w:ilvl w:val="2"/>
          <w:numId w:val="16"/>
        </w:numPr>
        <w:shd w:val="clear" w:color="auto" w:fill="FFFFFF"/>
        <w:tabs>
          <w:tab w:val="clear" w:pos="709"/>
          <w:tab w:val="left" w:pos="1134" w:leader="none"/>
        </w:tabs>
        <w:ind w:left="0" w:firstLine="709"/>
        <w:jc w:val="both"/>
        <w:rPr/>
      </w:pPr>
      <w:r>
        <w:rPr/>
        <w:t>Оплата Услуг производится Заказчиком в течение 20 (двадцати) календарных дней</w:t>
      </w:r>
      <w:r>
        <w:rPr>
          <w:rStyle w:val="FootnoteReference"/>
        </w:rPr>
        <w:footnoteReference w:id="2"/>
      </w:r>
      <w:r>
        <w:rPr/>
        <w:t xml:space="preserve"> /  7 (семи) рабочих дней</w:t>
      </w:r>
      <w:r>
        <w:rPr>
          <w:rStyle w:val="FootnoteReference"/>
        </w:rPr>
        <w:footnoteReference w:id="3"/>
      </w:r>
      <w:r>
        <w:rPr/>
        <w:t xml:space="preserve"> с даты подписания Сторонами УПД, Акта об оказании услуг на основании счета, выставленного Исполнителем, с учетом пункта 4.1 Договора.</w:t>
      </w:r>
    </w:p>
    <w:p>
      <w:pPr>
        <w:pStyle w:val="ListParagraph"/>
        <w:numPr>
          <w:ilvl w:val="2"/>
          <w:numId w:val="16"/>
        </w:numPr>
        <w:shd w:val="clear" w:color="auto" w:fill="FFFFFF"/>
        <w:tabs>
          <w:tab w:val="clear" w:pos="709"/>
          <w:tab w:val="left" w:pos="1134" w:leader="none"/>
        </w:tabs>
        <w:ind w:left="0" w:firstLine="709"/>
        <w:jc w:val="both"/>
        <w:rPr>
          <w:color w:val="111111"/>
        </w:rPr>
      </w:pPr>
      <w:bookmarkStart w:id="11" w:name="_Ref372549497"/>
      <w:r>
        <w:rPr>
          <w:color w:val="111111"/>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1"/>
      <w:r>
        <w:rPr>
          <w:color w:val="111111"/>
        </w:rPr>
        <w:t xml:space="preserve"> </w:t>
      </w:r>
    </w:p>
    <w:p>
      <w:pPr>
        <w:pStyle w:val="ListParagraph"/>
        <w:numPr>
          <w:ilvl w:val="1"/>
          <w:numId w:val="16"/>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6"/>
        </w:numPr>
        <w:shd w:val="clear" w:color="auto" w:fill="FFFFFF"/>
        <w:tabs>
          <w:tab w:val="clear" w:pos="709"/>
          <w:tab w:val="left" w:pos="1134" w:leader="none"/>
        </w:tabs>
        <w:ind w:left="0" w:firstLine="709"/>
        <w:jc w:val="both"/>
        <w:rPr/>
      </w:pPr>
      <w:r>
        <w:rPr/>
        <w:t xml:space="preserve">За исключением случая, указанного в пункте 2.3.12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6"/>
        </w:numPr>
        <w:shd w:val="clear" w:color="auto" w:fill="FFFFFF"/>
        <w:tabs>
          <w:tab w:val="clear" w:pos="709"/>
          <w:tab w:val="left" w:pos="1134" w:leader="none"/>
        </w:tabs>
        <w:ind w:left="0" w:firstLine="567"/>
        <w:jc w:val="both"/>
        <w:rPr/>
      </w:pPr>
      <w:r>
        <w:rPr>
          <w:bCs/>
        </w:rPr>
        <w:t xml:space="preserve">Исполнитель обязан представить Заказчику счет-фактуру (УПД), выставленный в сроки и оформленный в порядке, установленном законодательством Российской Федерации. </w:t>
      </w:r>
    </w:p>
    <w:p>
      <w:pPr>
        <w:pStyle w:val="ListParagraph"/>
        <w:shd w:val="clear" w:color="auto" w:fill="FFFFFF"/>
        <w:tabs>
          <w:tab w:val="clear" w:pos="709"/>
          <w:tab w:val="left" w:pos="1134" w:leader="none"/>
        </w:tabs>
        <w:ind w:left="0" w:firstLine="567"/>
        <w:jc w:val="both"/>
        <w:rPr/>
      </w:pPr>
      <w:r>
        <w:rPr>
          <w:bCs/>
        </w:rPr>
        <w:t>В случае нарушения Исполнителем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Заказчика.</w:t>
      </w:r>
    </w:p>
    <w:p>
      <w:pPr>
        <w:pStyle w:val="ListParagraph"/>
        <w:numPr>
          <w:ilvl w:val="1"/>
          <w:numId w:val="16"/>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6"/>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hanging="0"/>
        <w:jc w:val="both"/>
        <w:rPr/>
      </w:pPr>
      <w:r>
        <w:rPr/>
      </w:r>
    </w:p>
    <w:p>
      <w:pPr>
        <w:pStyle w:val="ListParagraph"/>
        <w:shd w:val="clear" w:color="auto" w:fill="FFFFFF"/>
        <w:tabs>
          <w:tab w:val="clear" w:pos="709"/>
          <w:tab w:val="left" w:pos="1134" w:leader="none"/>
        </w:tabs>
        <w:ind w:left="0" w:hanging="0"/>
        <w:jc w:val="both"/>
        <w:rPr/>
      </w:pPr>
      <w:r>
        <w:rPr/>
      </w:r>
    </w:p>
    <w:p>
      <w:pPr>
        <w:pStyle w:val="ListParagraph"/>
        <w:numPr>
          <w:ilvl w:val="0"/>
          <w:numId w:val="18"/>
        </w:numPr>
        <w:shd w:val="clear" w:color="auto" w:fill="FFFFFF"/>
        <w:tabs>
          <w:tab w:val="clear" w:pos="709"/>
          <w:tab w:val="left" w:pos="284" w:leader="none"/>
        </w:tabs>
        <w:ind w:left="0" w:hanging="0"/>
        <w:jc w:val="center"/>
        <w:rPr/>
      </w:pPr>
      <w:r>
        <w:rPr>
          <w:b/>
        </w:rPr>
        <w:t>Порядок сдачи-приемки Услуг</w:t>
      </w:r>
    </w:p>
    <w:p>
      <w:pPr>
        <w:pStyle w:val="ListParagraph"/>
        <w:numPr>
          <w:ilvl w:val="1"/>
          <w:numId w:val="18"/>
        </w:numPr>
        <w:shd w:val="clear" w:color="auto" w:fill="FFFFFF"/>
        <w:tabs>
          <w:tab w:val="clear" w:pos="709"/>
          <w:tab w:val="left" w:pos="284" w:leader="none"/>
          <w:tab w:val="left" w:pos="1134" w:leader="none"/>
        </w:tabs>
        <w:ind w:left="0" w:firstLine="709"/>
        <w:jc w:val="both"/>
        <w:rPr/>
      </w:pPr>
      <w:r>
        <w:rPr/>
        <w:t xml:space="preserve">По окончании оказания Услуг по каждому Этапу Услуг, указанному в Графике оказания Услуг (Приложение № 2 к Договору), Исполнитель в течение 3 (трех) рабочих дней предоставляет Заказчику подписанные со своей стороны в 2 (двух) экземплярах УПД, Акты об оказании Услуг по форме Приложения № 5 к Договору с приложением Отчета об оказании Услуг и иных отчетных документов, предусмотренных Заданием на оказание Услуг (Приложение № 1 к Договору) и Графиком оказания услуг (Приложение № 2 к Договору). </w:t>
      </w:r>
    </w:p>
    <w:p>
      <w:pPr>
        <w:pStyle w:val="ListParagraph"/>
        <w:numPr>
          <w:ilvl w:val="1"/>
          <w:numId w:val="18"/>
        </w:numPr>
        <w:shd w:val="clear" w:color="auto" w:fill="FFFFFF"/>
        <w:tabs>
          <w:tab w:val="clear" w:pos="709"/>
          <w:tab w:val="left" w:pos="284" w:leader="none"/>
          <w:tab w:val="left" w:pos="1134" w:leader="none"/>
        </w:tabs>
        <w:ind w:left="0" w:firstLine="709"/>
        <w:jc w:val="both"/>
        <w:rPr/>
      </w:pPr>
      <w:bookmarkStart w:id="12" w:name="_Ref372745126"/>
      <w: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УПД,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2"/>
      <w:r>
        <w:rPr/>
        <w:t xml:space="preserve"> </w:t>
      </w:r>
    </w:p>
    <w:p>
      <w:pPr>
        <w:pStyle w:val="ListParagraph"/>
        <w:numPr>
          <w:ilvl w:val="1"/>
          <w:numId w:val="18"/>
        </w:numPr>
        <w:shd w:val="clear" w:color="auto" w:fill="FFFFFF"/>
        <w:tabs>
          <w:tab w:val="clear" w:pos="709"/>
          <w:tab w:val="left" w:pos="1134" w:leader="none"/>
        </w:tabs>
        <w:ind w:left="0" w:firstLine="709"/>
        <w:jc w:val="both"/>
        <w:rPr/>
      </w:pPr>
      <w:bookmarkStart w:id="13"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4" w:name="_Ref361337525"/>
      <w:bookmarkEnd w:id="13"/>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Normal"/>
        <w:shd w:val="clear" w:color="auto" w:fill="FFFFFF"/>
        <w:tabs>
          <w:tab w:val="clear" w:pos="709"/>
          <w:tab w:val="left" w:pos="1134" w:leader="none"/>
        </w:tabs>
        <w:ind w:firstLine="709"/>
        <w:jc w:val="both"/>
        <w:rPr>
          <w:lang w:val="ru-RU"/>
        </w:rPr>
      </w:pPr>
      <w:r>
        <w:rPr>
          <w:lang w:val="ru-RU"/>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13"/>
        <w:numPr>
          <w:ilvl w:val="1"/>
          <w:numId w:val="18"/>
        </w:numPr>
        <w:tabs>
          <w:tab w:val="clear" w:pos="709"/>
          <w:tab w:val="left" w:pos="0" w:leader="none"/>
          <w:tab w:val="left" w:pos="1134" w:leader="none"/>
        </w:tabs>
        <w:ind w:left="0" w:firstLine="709"/>
        <w:jc w:val="both"/>
        <w:rPr/>
      </w:pPr>
      <w:r>
        <w:rPr>
          <w:sz w:val="24"/>
          <w:szCs w:val="24"/>
        </w:rPr>
        <w:t>Услуги считаются оказанными Исполнителем и принятыми Заказчиком с момента подписания Сторонами УПД, Акта об оказании Услуг.</w:t>
      </w:r>
    </w:p>
    <w:p>
      <w:pPr>
        <w:pStyle w:val="ListParagraph"/>
        <w:numPr>
          <w:ilvl w:val="1"/>
          <w:numId w:val="18"/>
        </w:numPr>
        <w:shd w:val="clear" w:color="auto" w:fill="FFFFFF"/>
        <w:tabs>
          <w:tab w:val="clear" w:pos="709"/>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4.2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4"/>
    </w:p>
    <w:p>
      <w:pPr>
        <w:pStyle w:val="ListParagraph"/>
        <w:shd w:val="clear" w:color="auto" w:fill="FFFFFF"/>
        <w:tabs>
          <w:tab w:val="clear" w:pos="709"/>
          <w:tab w:val="left" w:pos="1134" w:leader="none"/>
        </w:tabs>
        <w:ind w:left="0" w:hanging="0"/>
        <w:jc w:val="both"/>
        <w:rPr/>
      </w:pPr>
      <w:r>
        <w:rPr/>
      </w:r>
    </w:p>
    <w:p>
      <w:pPr>
        <w:pStyle w:val="ListParagraph"/>
        <w:numPr>
          <w:ilvl w:val="0"/>
          <w:numId w:val="15"/>
        </w:numPr>
        <w:shd w:val="clear" w:color="auto" w:fill="FFFFFF"/>
        <w:tabs>
          <w:tab w:val="clear" w:pos="709"/>
          <w:tab w:val="left" w:pos="284" w:leader="none"/>
        </w:tabs>
        <w:ind w:left="0" w:hanging="0"/>
        <w:jc w:val="center"/>
        <w:rPr/>
      </w:pPr>
      <w:r>
        <w:rPr>
          <w:b/>
        </w:rPr>
        <w:t>Банковская гарантия</w:t>
      </w:r>
      <w:r>
        <w:rPr>
          <w:rStyle w:val="FootnoteReference"/>
          <w:b/>
        </w:rPr>
        <w:footnoteReference w:id="4"/>
      </w:r>
    </w:p>
    <w:p>
      <w:pPr>
        <w:pStyle w:val="Normal"/>
        <w:ind w:firstLine="567"/>
        <w:jc w:val="both"/>
        <w:rPr>
          <w:rFonts w:eastAsia="Lucida Sans Unicode"/>
          <w:kern w:val="2"/>
          <w:lang w:val="ru-RU"/>
        </w:rPr>
      </w:pPr>
      <w:r>
        <w:rPr>
          <w:rFonts w:eastAsia="Lucida Sans Unicode"/>
          <w:kern w:val="2"/>
          <w:lang w:val="ru-RU"/>
        </w:rPr>
        <w:t>5.1.</w:t>
        <w:tab/>
        <w:t>В течение 30 календарных дней с момента подписания договора Исполнитель обязан предоставить Заказчику банковскую гарантию в соответствии с формой передачи-приема банковской гарантии (Приложение № 9), предусмотренную Договором и соответствующую следующим требованиям:</w:t>
      </w:r>
    </w:p>
    <w:p>
      <w:pPr>
        <w:pStyle w:val="Normal"/>
        <w:ind w:firstLine="567"/>
        <w:jc w:val="both"/>
        <w:rPr>
          <w:rFonts w:eastAsia="Lucida Sans Unicode"/>
          <w:kern w:val="2"/>
          <w:lang w:val="ru-RU"/>
        </w:rPr>
      </w:pPr>
      <w:r>
        <w:rPr>
          <w:rFonts w:eastAsia="Lucida Sans Unicode"/>
          <w:kern w:val="2"/>
          <w:lang w:val="ru-RU"/>
        </w:rPr>
        <w:t>- под банковской гарантией понимается гарантия согласованного Поставщиком банка, которая будет регулироваться унифицированными правилами Международной торговой палаты - публикация МТП № 758 (</w:t>
      </w:r>
      <w:r>
        <w:rPr>
          <w:rFonts w:eastAsia="Lucida Sans Unicode"/>
          <w:kern w:val="2"/>
        </w:rPr>
        <w:t>ICC</w:t>
      </w:r>
      <w:r>
        <w:rPr>
          <w:rFonts w:eastAsia="Lucida Sans Unicode"/>
          <w:kern w:val="2"/>
          <w:lang w:val="ru-RU"/>
        </w:rPr>
        <w:t xml:space="preserve"> </w:t>
      </w:r>
      <w:r>
        <w:rPr>
          <w:rFonts w:eastAsia="Lucida Sans Unicode"/>
          <w:kern w:val="2"/>
        </w:rPr>
        <w:t>Uniform</w:t>
      </w:r>
      <w:r>
        <w:rPr>
          <w:rFonts w:eastAsia="Lucida Sans Unicode"/>
          <w:kern w:val="2"/>
          <w:lang w:val="ru-RU"/>
        </w:rPr>
        <w:t xml:space="preserve"> </w:t>
      </w:r>
      <w:r>
        <w:rPr>
          <w:rFonts w:eastAsia="Lucida Sans Unicode"/>
          <w:kern w:val="2"/>
        </w:rPr>
        <w:t>Rules</w:t>
      </w:r>
      <w:r>
        <w:rPr>
          <w:rFonts w:eastAsia="Lucida Sans Unicode"/>
          <w:kern w:val="2"/>
          <w:lang w:val="ru-RU"/>
        </w:rPr>
        <w:t xml:space="preserve"> </w:t>
      </w:r>
      <w:r>
        <w:rPr>
          <w:rFonts w:eastAsia="Lucida Sans Unicode"/>
          <w:kern w:val="2"/>
        </w:rPr>
        <w:t>Demand</w:t>
      </w:r>
      <w:r>
        <w:rPr>
          <w:rFonts w:eastAsia="Lucida Sans Unicode"/>
          <w:kern w:val="2"/>
          <w:lang w:val="ru-RU"/>
        </w:rPr>
        <w:t xml:space="preserve"> </w:t>
      </w:r>
      <w:r>
        <w:rPr>
          <w:rFonts w:eastAsia="Lucida Sans Unicode"/>
          <w:kern w:val="2"/>
        </w:rPr>
        <w:t>Guarantees</w:t>
      </w:r>
      <w:r>
        <w:rPr>
          <w:rFonts w:eastAsia="Lucida Sans Unicode"/>
          <w:kern w:val="2"/>
          <w:lang w:val="ru-RU"/>
        </w:rPr>
        <w:t xml:space="preserve"> - </w:t>
      </w:r>
      <w:r>
        <w:rPr>
          <w:rFonts w:eastAsia="Lucida Sans Unicode"/>
          <w:kern w:val="2"/>
        </w:rPr>
        <w:t>ICC</w:t>
      </w:r>
      <w:r>
        <w:rPr>
          <w:rFonts w:eastAsia="Lucida Sans Unicode"/>
          <w:kern w:val="2"/>
          <w:lang w:val="ru-RU"/>
        </w:rPr>
        <w:t xml:space="preserve"> </w:t>
      </w:r>
      <w:r>
        <w:rPr>
          <w:rFonts w:eastAsia="Lucida Sans Unicode"/>
          <w:kern w:val="2"/>
        </w:rPr>
        <w:t>Publication</w:t>
      </w:r>
      <w:r>
        <w:rPr>
          <w:rFonts w:eastAsia="Lucida Sans Unicode"/>
          <w:kern w:val="2"/>
          <w:lang w:val="ru-RU"/>
        </w:rPr>
        <w:t xml:space="preserve"> № 758) в той мере, в какой указанные правила не противоречат императивным нормам законодательства Российской Федерации и следующим основным условиям:</w:t>
      </w:r>
    </w:p>
    <w:p>
      <w:pPr>
        <w:pStyle w:val="Normal"/>
        <w:ind w:firstLine="567"/>
        <w:jc w:val="both"/>
        <w:rPr>
          <w:rFonts w:eastAsia="Lucida Sans Unicode"/>
          <w:kern w:val="2"/>
          <w:lang w:val="ru-RU"/>
        </w:rPr>
      </w:pPr>
      <w:r>
        <w:rPr>
          <w:rFonts w:eastAsia="Lucida Sans Unicode"/>
          <w:kern w:val="2"/>
          <w:lang w:val="ru-RU"/>
        </w:rPr>
        <w:t>-</w:t>
        <w:tab/>
        <w:t>банковская гарантия должна быть безотзывной и безусловной (гарантия по первому требованию);</w:t>
      </w:r>
    </w:p>
    <w:p>
      <w:pPr>
        <w:pStyle w:val="Normal"/>
        <w:ind w:firstLine="567"/>
        <w:jc w:val="both"/>
        <w:rPr>
          <w:rFonts w:eastAsia="Lucida Sans Unicode"/>
          <w:kern w:val="2"/>
          <w:lang w:val="ru-RU"/>
        </w:rPr>
      </w:pPr>
      <w:r>
        <w:rPr>
          <w:rFonts w:eastAsia="Lucida Sans Unicode"/>
          <w:kern w:val="2"/>
          <w:lang w:val="ru-RU"/>
        </w:rPr>
        <w:t>-</w:t>
        <w:tab/>
        <w:t>бенефициаром по банковской гарантии -  Заказчик, принципал - Исполнитель;</w:t>
      </w:r>
    </w:p>
    <w:p>
      <w:pPr>
        <w:pStyle w:val="Normal"/>
        <w:ind w:firstLine="567"/>
        <w:jc w:val="both"/>
        <w:rPr>
          <w:rFonts w:eastAsia="Lucida Sans Unicode"/>
          <w:kern w:val="2"/>
          <w:lang w:val="ru-RU"/>
        </w:rPr>
      </w:pPr>
      <w:r>
        <w:rPr>
          <w:rFonts w:eastAsia="Lucida Sans Unicode"/>
          <w:kern w:val="2"/>
          <w:lang w:val="ru-RU"/>
        </w:rPr>
        <w:t>-</w:t>
        <w:tab/>
        <w:t>сумма банковской гарантии должна быть выражена в валюте расчетов по договору;</w:t>
      </w:r>
    </w:p>
    <w:p>
      <w:pPr>
        <w:pStyle w:val="Normal"/>
        <w:ind w:firstLine="567"/>
        <w:jc w:val="both"/>
        <w:rPr>
          <w:rFonts w:eastAsia="Lucida Sans Unicode"/>
          <w:kern w:val="2"/>
          <w:lang w:val="ru-RU"/>
        </w:rPr>
      </w:pPr>
      <w:r>
        <w:rPr>
          <w:rFonts w:eastAsia="Lucida Sans Unicode"/>
          <w:kern w:val="2"/>
          <w:lang w:val="ru-RU"/>
        </w:rPr>
        <w:t>-</w:t>
        <w:tab/>
        <w:t>сумма банковской гарантии надлежащего исполнения договора должна составлять не менее  10% от цены договора.</w:t>
      </w:r>
    </w:p>
    <w:p>
      <w:pPr>
        <w:pStyle w:val="Normal"/>
        <w:ind w:firstLine="567"/>
        <w:jc w:val="both"/>
        <w:rPr>
          <w:rFonts w:eastAsia="Lucida Sans Unicode"/>
          <w:kern w:val="2"/>
          <w:lang w:val="ru-RU"/>
        </w:rPr>
      </w:pPr>
      <w:r>
        <w:rPr>
          <w:rFonts w:eastAsia="Lucida Sans Unicode"/>
          <w:kern w:val="2"/>
          <w:lang w:val="ru-RU"/>
        </w:rPr>
        <w:t>- срок окончания банковской гарантии – не ранее 70 (семидесяти) календарных дней после наступления даты, в которой заканчивается срок обязательств по договору в целом (п. 1.5).</w:t>
      </w:r>
    </w:p>
    <w:p>
      <w:pPr>
        <w:pStyle w:val="Normal"/>
        <w:ind w:firstLine="567"/>
        <w:jc w:val="both"/>
        <w:rPr>
          <w:rFonts w:eastAsia="Lucida Sans Unicode"/>
          <w:kern w:val="2"/>
          <w:lang w:val="ru-RU"/>
        </w:rPr>
      </w:pPr>
      <w:r>
        <w:rPr>
          <w:rFonts w:eastAsia="Lucida Sans Unicode"/>
          <w:kern w:val="2"/>
          <w:lang w:val="ru-RU"/>
        </w:rPr>
        <w:t>5.2.</w:t>
        <w:tab/>
        <w:t>Банк, выдавший Банковскую гарантию, должен соответствовать критериям, указанным в Приложении № 7 к Договору.</w:t>
      </w:r>
    </w:p>
    <w:p>
      <w:pPr>
        <w:pStyle w:val="Normal"/>
        <w:ind w:firstLine="567"/>
        <w:jc w:val="both"/>
        <w:rPr>
          <w:rFonts w:eastAsia="Lucida Sans Unicode"/>
          <w:kern w:val="2"/>
          <w:lang w:val="ru-RU"/>
        </w:rPr>
      </w:pPr>
      <w:r>
        <w:rPr>
          <w:rFonts w:eastAsia="Lucida Sans Unicode"/>
          <w:kern w:val="2"/>
          <w:lang w:val="ru-RU"/>
        </w:rPr>
        <w:t>5.3.</w:t>
        <w:tab/>
        <w:t>Банковская гарантия должна предусматривать, что для истребования суммы обеспечения Общество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Исполнителем нарушений, в том числе в случаях:</w:t>
      </w:r>
    </w:p>
    <w:p>
      <w:pPr>
        <w:pStyle w:val="Normal"/>
        <w:ind w:firstLine="567"/>
        <w:jc w:val="both"/>
        <w:rPr>
          <w:rFonts w:eastAsia="Lucida Sans Unicode"/>
          <w:kern w:val="2"/>
          <w:lang w:val="ru-RU"/>
        </w:rPr>
      </w:pPr>
      <w:r>
        <w:rPr>
          <w:rFonts w:eastAsia="Lucida Sans Unicode"/>
          <w:kern w:val="2"/>
          <w:lang w:val="ru-RU"/>
        </w:rPr>
        <w:t>- указанных в таблице 6 приложения № 1 технических требований (штрафные санкции за нарушение или ненадлежащее исполнение работниками Исполнителя обязанностей по охране объектов АО «Сахаэнерго») к настоящему договору;</w:t>
      </w:r>
    </w:p>
    <w:p>
      <w:pPr>
        <w:pStyle w:val="Normal"/>
        <w:ind w:firstLine="567"/>
        <w:jc w:val="both"/>
        <w:rPr>
          <w:lang w:val="ru-RU"/>
        </w:rPr>
      </w:pPr>
      <w:r>
        <w:rPr>
          <w:rFonts w:eastAsia="Lucida Sans Unicode"/>
          <w:kern w:val="2"/>
          <w:lang w:val="ru-RU"/>
        </w:rPr>
        <w:t>- утраты Исполнителем (в том числе отзыв, прекращение (приостановление) действия) лицензии на право осуществления охранной деятельности на территории РФ, в соответствии с Законом РФ от 11 марта 1992 г.  №2487-1 «О частной детективной и охранной деятельности в Российской Федерации»;</w:t>
      </w:r>
    </w:p>
    <w:p>
      <w:pPr>
        <w:pStyle w:val="Normal"/>
        <w:ind w:firstLine="567"/>
        <w:jc w:val="both"/>
        <w:rPr>
          <w:rFonts w:eastAsia="Lucida Sans Unicode"/>
          <w:kern w:val="2"/>
          <w:lang w:val="ru-RU"/>
        </w:rPr>
      </w:pPr>
      <w:r>
        <w:rPr>
          <w:rFonts w:eastAsia="Lucida Sans Unicode"/>
          <w:kern w:val="2"/>
          <w:lang w:val="ru-RU"/>
        </w:rPr>
        <w:t>- введение арбитражным судом процедуры несостоятельности (банкротства) в отношении Исполнителя;</w:t>
      </w:r>
    </w:p>
    <w:p>
      <w:pPr>
        <w:pStyle w:val="Normal"/>
        <w:ind w:firstLine="567"/>
        <w:jc w:val="both"/>
        <w:rPr>
          <w:rFonts w:eastAsia="Lucida Sans Unicode"/>
          <w:kern w:val="2"/>
          <w:lang w:val="ru-RU"/>
        </w:rPr>
      </w:pPr>
      <w:r>
        <w:rPr>
          <w:rFonts w:eastAsia="Lucida Sans Unicode"/>
          <w:kern w:val="2"/>
          <w:lang w:val="ru-RU"/>
        </w:rPr>
        <w:t>- установления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Я об обязательствах, указанных в Договоре, и имеющих существенное значение для его заключения и исполнения;</w:t>
      </w:r>
    </w:p>
    <w:p>
      <w:pPr>
        <w:pStyle w:val="Normal"/>
        <w:ind w:firstLine="567"/>
        <w:jc w:val="both"/>
        <w:rPr>
          <w:rFonts w:eastAsia="Lucida Sans Unicode"/>
          <w:kern w:val="2"/>
          <w:lang w:val="ru-RU"/>
        </w:rPr>
      </w:pPr>
      <w:r>
        <w:rPr>
          <w:rFonts w:eastAsia="Lucida Sans Unicode"/>
          <w:kern w:val="2"/>
          <w:lang w:val="ru-RU"/>
        </w:rPr>
        <w:t>- признания Договора недействительным по причинам отсутствия необходимых корпоративных одобрений у Исполнителя;</w:t>
      </w:r>
    </w:p>
    <w:p>
      <w:pPr>
        <w:pStyle w:val="Normal"/>
        <w:ind w:firstLine="567"/>
        <w:jc w:val="both"/>
        <w:rPr>
          <w:rFonts w:eastAsia="Lucida Sans Unicode"/>
          <w:kern w:val="2"/>
          <w:lang w:val="ru-RU"/>
        </w:rPr>
      </w:pPr>
      <w:r>
        <w:rPr>
          <w:rFonts w:eastAsia="Lucida Sans Unicode"/>
          <w:kern w:val="2"/>
          <w:lang w:val="ru-RU"/>
        </w:rPr>
        <w:t>- не предоставления Исполнителем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Исполнителя по Договору превышает срок действия банковской гарантии либо срок исполнения обязательств продлен.</w:t>
      </w:r>
    </w:p>
    <w:p>
      <w:pPr>
        <w:pStyle w:val="Normal"/>
        <w:ind w:firstLine="567"/>
        <w:jc w:val="both"/>
        <w:rPr>
          <w:rFonts w:eastAsia="Lucida Sans Unicode"/>
          <w:kern w:val="2"/>
          <w:lang w:val="ru-RU"/>
        </w:rPr>
      </w:pPr>
      <w:r>
        <w:rPr>
          <w:rFonts w:eastAsia="Lucida Sans Unicode"/>
          <w:kern w:val="2"/>
          <w:lang w:val="ru-RU"/>
        </w:rPr>
        <w:t>5.4. Вместе с требованием о предъявлении суммы обеспечения к оплате Заказчик направляет Банку-Гаранту копию банковской гарантии.</w:t>
      </w:r>
    </w:p>
    <w:p>
      <w:pPr>
        <w:pStyle w:val="Normal"/>
        <w:ind w:firstLine="567"/>
        <w:jc w:val="both"/>
        <w:rPr>
          <w:rFonts w:eastAsia="Lucida Sans Unicode"/>
          <w:kern w:val="2"/>
          <w:lang w:val="ru-RU"/>
        </w:rPr>
      </w:pPr>
      <w:r>
        <w:rPr>
          <w:rFonts w:eastAsia="Lucida Sans Unicode"/>
          <w:kern w:val="2"/>
          <w:lang w:val="ru-RU"/>
        </w:rPr>
        <w:t>5.5. Платеж по банковской гарантии должен быть совершен в течение 10 (десяти) рабочих дней после обращения бенефициара (Заказчика).</w:t>
      </w:r>
    </w:p>
    <w:p>
      <w:pPr>
        <w:pStyle w:val="Normal"/>
        <w:ind w:firstLine="567"/>
        <w:jc w:val="both"/>
        <w:rPr>
          <w:rFonts w:eastAsia="Lucida Sans Unicode"/>
          <w:kern w:val="2"/>
          <w:lang w:val="ru-RU"/>
        </w:rPr>
      </w:pPr>
      <w:r>
        <w:rPr>
          <w:rFonts w:eastAsia="Lucida Sans Unicode"/>
          <w:kern w:val="2"/>
          <w:lang w:val="ru-RU"/>
        </w:rPr>
        <w:t>5.6. Внесение изменений и дополнений в Договор в период срока действия банковской гарантии не освобождает Банк-Гарант от обязательств перед бенефициаром по банковской гарантии.</w:t>
      </w:r>
    </w:p>
    <w:p>
      <w:pPr>
        <w:pStyle w:val="Normal"/>
        <w:ind w:firstLine="567"/>
        <w:jc w:val="both"/>
        <w:rPr>
          <w:rFonts w:eastAsia="Lucida Sans Unicode"/>
          <w:kern w:val="2"/>
          <w:lang w:val="ru-RU"/>
        </w:rPr>
      </w:pPr>
      <w:r>
        <w:rPr>
          <w:rFonts w:eastAsia="Lucida Sans Unicode"/>
          <w:kern w:val="2"/>
          <w:lang w:val="ru-RU"/>
        </w:rPr>
        <w:t>5.7. Банковская гарантия должна быть подчинена материальному праву Российской Федерации и предусматривать Арбитражный суд Республики Саха (Якутия) в качестве органа, компетентного разрешать споры из банковской гарантии.</w:t>
      </w:r>
    </w:p>
    <w:p>
      <w:pPr>
        <w:pStyle w:val="Normal"/>
        <w:ind w:firstLine="567"/>
        <w:jc w:val="both"/>
        <w:rPr>
          <w:rFonts w:eastAsia="Lucida Sans Unicode"/>
          <w:kern w:val="2"/>
          <w:lang w:val="ru-RU"/>
        </w:rPr>
      </w:pPr>
      <w:r>
        <w:rPr>
          <w:rFonts w:eastAsia="Lucida Sans Unicode"/>
          <w:kern w:val="2"/>
          <w:lang w:val="ru-RU"/>
        </w:rPr>
        <w:t>5.8. Банковская гарантия не должна содержать условий или требований, противоречащих изложенному или делающих изложенное неисполнимым.</w:t>
      </w:r>
    </w:p>
    <w:p>
      <w:pPr>
        <w:pStyle w:val="Normal"/>
        <w:ind w:firstLine="567"/>
        <w:jc w:val="both"/>
        <w:rPr>
          <w:rFonts w:eastAsia="Lucida Sans Unicode"/>
          <w:kern w:val="2"/>
          <w:lang w:val="ru-RU"/>
        </w:rPr>
      </w:pPr>
      <w:r>
        <w:rPr>
          <w:rFonts w:eastAsia="Lucida Sans Unicode"/>
          <w:kern w:val="2"/>
          <w:lang w:val="ru-RU"/>
        </w:rPr>
        <w:t>5.9.</w:t>
        <w:tab/>
        <w:t>Банк-гарант должен входить в Перечень банков-гарантов (приложение № 11), утвержденных локальным нормативным актом Заказчика.</w:t>
      </w:r>
    </w:p>
    <w:p>
      <w:pPr>
        <w:pStyle w:val="Normal"/>
        <w:ind w:firstLine="567"/>
        <w:jc w:val="both"/>
        <w:rPr>
          <w:rFonts w:eastAsia="Lucida Sans Unicode"/>
          <w:bCs/>
          <w:kern w:val="2"/>
          <w:lang w:val="ru-RU"/>
        </w:rPr>
      </w:pPr>
      <w:r>
        <w:rPr>
          <w:rFonts w:eastAsia="Lucida Sans Unicode"/>
          <w:bCs/>
          <w:kern w:val="2"/>
          <w:lang w:val="ru-RU"/>
        </w:rPr>
        <w:t>5.10.</w:t>
        <w:tab/>
        <w:t xml:space="preserve">В случаях: </w:t>
      </w:r>
    </w:p>
    <w:p>
      <w:pPr>
        <w:pStyle w:val="Normal"/>
        <w:ind w:firstLine="851"/>
        <w:jc w:val="both"/>
        <w:rPr>
          <w:rFonts w:eastAsia="Lucida Sans Unicode"/>
          <w:bCs/>
          <w:kern w:val="2"/>
          <w:lang w:val="ru-RU"/>
        </w:rPr>
      </w:pPr>
      <w:r>
        <w:rPr>
          <w:rFonts w:eastAsia="Lucida Sans Unicode"/>
          <w:bCs/>
          <w:kern w:val="2"/>
          <w:lang w:val="ru-RU"/>
        </w:rPr>
        <w:t>- 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w:t>
      </w:r>
    </w:p>
    <w:p>
      <w:pPr>
        <w:pStyle w:val="Normal"/>
        <w:ind w:firstLine="851"/>
        <w:jc w:val="both"/>
        <w:rPr>
          <w:rFonts w:eastAsia="Lucida Sans Unicode"/>
          <w:bCs/>
          <w:kern w:val="2"/>
          <w:lang w:val="ru-RU"/>
        </w:rPr>
      </w:pPr>
      <w:r>
        <w:rPr>
          <w:rFonts w:eastAsia="Lucida Sans Unicode"/>
          <w:bCs/>
          <w:kern w:val="2"/>
          <w:lang w:val="ru-RU"/>
        </w:rPr>
        <w:t xml:space="preserve">-   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Normal"/>
        <w:ind w:firstLine="567"/>
        <w:jc w:val="both"/>
        <w:rPr>
          <w:lang w:val="ru-RU"/>
        </w:rPr>
      </w:pPr>
      <w:r>
        <w:rPr>
          <w:rFonts w:eastAsia="Lucida Sans Unicode"/>
          <w:bCs/>
          <w:kern w:val="2"/>
          <w:lang w:val="ru-RU"/>
        </w:rPr>
        <w:t>Исполнитель обязан предоставить Заказчику новую Банковскую гарантию</w:t>
      </w:r>
      <w:r>
        <w:rPr>
          <w:rFonts w:eastAsia="Lucida Sans Unicode"/>
          <w:kern w:val="2"/>
          <w:lang w:val="ru-RU"/>
        </w:rPr>
        <w:t xml:space="preserve"> </w:t>
      </w:r>
      <w:r>
        <w:rPr>
          <w:rFonts w:eastAsia="Lucida Sans Unicode"/>
          <w:bCs/>
          <w:kern w:val="2"/>
          <w:lang w:val="ru-RU"/>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стать известным об указанных обстоятельствах, либо с момента обращения  Заказчика с требованием о замене Банковской гарантии.</w:t>
      </w:r>
    </w:p>
    <w:p>
      <w:pPr>
        <w:pStyle w:val="Normal"/>
        <w:ind w:firstLine="567"/>
        <w:jc w:val="both"/>
        <w:rPr>
          <w:lang w:val="ru-RU"/>
        </w:rPr>
      </w:pPr>
      <w:r>
        <w:rPr>
          <w:rFonts w:eastAsia="Lucida Sans Unicode"/>
          <w:bCs/>
          <w:kern w:val="2"/>
          <w:lang w:val="ru-RU"/>
        </w:rPr>
        <w:t xml:space="preserve">В случае непредставления Исполнителем в установленный срок новой Банковской гарантии Заказчик вправе удерживать сумму </w:t>
      </w:r>
      <w:r>
        <w:rPr>
          <w:rFonts w:eastAsia="Lucida Sans Unicode"/>
          <w:kern w:val="2"/>
          <w:lang w:val="ru-RU"/>
        </w:rPr>
        <w:t>ранее выплаченного Обеспечительного платежа при выплате каждого платежа, причитающегося Исполнителю.</w:t>
      </w:r>
    </w:p>
    <w:p>
      <w:pPr>
        <w:pStyle w:val="Normal"/>
        <w:ind w:firstLine="567"/>
        <w:jc w:val="both"/>
        <w:rPr>
          <w:rFonts w:eastAsia="Lucida Sans Unicode"/>
          <w:kern w:val="2"/>
          <w:lang w:val="ru-RU"/>
        </w:rPr>
      </w:pPr>
      <w:r>
        <w:rPr>
          <w:rFonts w:eastAsia="Lucida Sans Unicode"/>
          <w:kern w:val="2"/>
          <w:lang w:val="ru-RU"/>
        </w:rPr>
        <w:t>5.11.</w:t>
        <w:tab/>
        <w:t xml:space="preserve">В случае, если в течение срока действия банковской гарантии, предусмотренной Договором, банк-гарант перестанет соответствовать требованию п.5.9 Договора, Исполнитель обязан по письменному требованию Заказчика представить новую банковскую гарантию, выданную банком-гарантом, соответствующим требованиям Договора, не позднее 1(одного) месяца с даты получения письменного требования Заказчика. </w:t>
      </w:r>
    </w:p>
    <w:p>
      <w:pPr>
        <w:pStyle w:val="Normal"/>
        <w:ind w:firstLine="567"/>
        <w:jc w:val="both"/>
        <w:rPr>
          <w:lang w:val="ru-RU"/>
        </w:rPr>
      </w:pPr>
      <w:r>
        <w:rPr>
          <w:rFonts w:eastAsia="Lucida Sans Unicode"/>
          <w:bCs/>
          <w:kern w:val="2"/>
          <w:lang w:val="ru-RU"/>
        </w:rPr>
        <w:t>5.12. За не предоставление или несвоевременное предоставление/переоформление Исполнителем банковских гарантий, предусмотренных Договором, Заказчик имеет право начислить пени в размере 0,03 (ноль целых и три сотых) процента от цены Договора за каждый день просрочки.</w:t>
      </w:r>
    </w:p>
    <w:p>
      <w:pPr>
        <w:pStyle w:val="ListParagraph"/>
        <w:shd w:val="clear" w:color="auto" w:fill="FFFFFF"/>
        <w:tabs>
          <w:tab w:val="clear" w:pos="709"/>
          <w:tab w:val="left" w:pos="284" w:leader="none"/>
        </w:tabs>
        <w:ind w:left="360" w:hanging="0"/>
        <w:jc w:val="center"/>
        <w:rPr/>
      </w:pPr>
      <w:r>
        <w:rPr/>
      </w:r>
    </w:p>
    <w:p>
      <w:pPr>
        <w:pStyle w:val="ListParagraph"/>
        <w:numPr>
          <w:ilvl w:val="0"/>
          <w:numId w:val="19"/>
        </w:numPr>
        <w:shd w:val="clear" w:color="auto" w:fill="FFFFFF"/>
        <w:tabs>
          <w:tab w:val="clear" w:pos="709"/>
          <w:tab w:val="left" w:pos="284" w:leader="none"/>
        </w:tabs>
        <w:jc w:val="center"/>
        <w:rPr/>
      </w:pPr>
      <w:r>
        <w:rPr>
          <w:b/>
          <w:bCs/>
        </w:rPr>
        <w:t>Ответственность Сторон</w:t>
      </w:r>
    </w:p>
    <w:p>
      <w:pPr>
        <w:pStyle w:val="ListParagraph"/>
        <w:numPr>
          <w:ilvl w:val="1"/>
          <w:numId w:val="19"/>
        </w:numPr>
        <w:shd w:val="clear" w:color="auto" w:fill="FFFFFF"/>
        <w:tabs>
          <w:tab w:val="clear" w:pos="709"/>
          <w:tab w:val="left" w:pos="1134" w:leader="none"/>
        </w:tabs>
        <w:ind w:left="0" w:firstLine="709"/>
        <w:jc w:val="both"/>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9"/>
        </w:numPr>
        <w:tabs>
          <w:tab w:val="clear" w:pos="709"/>
          <w:tab w:val="left" w:pos="1134" w:leader="none"/>
        </w:tabs>
        <w:ind w:left="0" w:firstLine="709"/>
        <w:jc w:val="both"/>
        <w:rPr>
          <w:lang w:val="ru-RU"/>
        </w:rPr>
      </w:pPr>
      <w:r>
        <w:rPr>
          <w:lang w:val="ru-RU"/>
        </w:rPr>
        <w:t>В случае нарушения Заказчиком сроков оплаты, установленных разделом 3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numPr>
          <w:ilvl w:val="1"/>
          <w:numId w:val="19"/>
        </w:numPr>
        <w:tabs>
          <w:tab w:val="clear" w:pos="709"/>
          <w:tab w:val="left" w:pos="1134" w:leader="none"/>
          <w:tab w:val="left" w:pos="1276" w:leader="none"/>
        </w:tabs>
        <w:ind w:left="0" w:firstLine="709"/>
        <w:jc w:val="both"/>
        <w:rPr>
          <w:lang w:val="ru-RU"/>
        </w:rPr>
      </w:pPr>
      <w:r>
        <w:rPr>
          <w:lang w:val="ru-RU"/>
        </w:rPr>
        <w:t>В случае нарушения Исполнителем обязательств по оказанию Услуг, в том числе сроков оказания Услуг, установленных Графиком оказания Услуг (Приложение № 2 к Договору), а также в случае несвоевременного устранения выявленных недостатков Услуг, Заказчик вправе требовать уплаты Исполнителем:</w:t>
      </w:r>
    </w:p>
    <w:p>
      <w:pPr>
        <w:pStyle w:val="ListParagraph"/>
        <w:numPr>
          <w:ilvl w:val="2"/>
          <w:numId w:val="19"/>
        </w:numPr>
        <w:ind w:left="0" w:firstLine="709"/>
        <w:jc w:val="both"/>
        <w:rPr/>
      </w:pPr>
      <w:r>
        <w:rPr/>
        <w:t>Неустойки в размере 0,1 (ноль целых и одна десятая) процента от стоимости Этапа Услуг за каждый день просрочки;</w:t>
      </w:r>
    </w:p>
    <w:p>
      <w:pPr>
        <w:pStyle w:val="Normal"/>
        <w:numPr>
          <w:ilvl w:val="2"/>
          <w:numId w:val="19"/>
        </w:numPr>
        <w:tabs>
          <w:tab w:val="clear" w:pos="709"/>
          <w:tab w:val="left" w:pos="1134" w:leader="none"/>
        </w:tabs>
        <w:ind w:left="0" w:firstLine="709"/>
        <w:jc w:val="both"/>
        <w:rPr>
          <w:lang w:val="ru-RU"/>
        </w:rPr>
      </w:pPr>
      <w:r>
        <w:rPr>
          <w:lang w:val="ru-RU"/>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Услуг в целом по Договору;</w:t>
      </w:r>
    </w:p>
    <w:p>
      <w:pPr>
        <w:pStyle w:val="ListParagraph"/>
        <w:numPr>
          <w:ilvl w:val="2"/>
          <w:numId w:val="19"/>
        </w:numPr>
        <w:ind w:left="0" w:firstLine="709"/>
        <w:jc w:val="both"/>
        <w:rPr/>
      </w:pPr>
      <w:r>
        <w:rPr/>
        <w:t>Неустойки в размере 0,1 (ноль целых и одна десятая) процента от стоимости Этапа Услуг за каждый день просрочки – в случае несвоевременного устранения недостатков, не влияющих на возможность эксплуатации (использования) результата Услуг в целом по Договору.</w:t>
      </w:r>
    </w:p>
    <w:p>
      <w:pPr>
        <w:pStyle w:val="ListParagraph"/>
        <w:numPr>
          <w:ilvl w:val="1"/>
          <w:numId w:val="19"/>
        </w:numPr>
        <w:tabs>
          <w:tab w:val="clear" w:pos="709"/>
          <w:tab w:val="left" w:pos="1134" w:leader="none"/>
        </w:tabs>
        <w:ind w:left="0" w:firstLine="709"/>
        <w:jc w:val="both"/>
        <w:rPr/>
      </w:pPr>
      <w:r>
        <w:rPr/>
        <w:t xml:space="preserve">В случае нарушения Исполнителем или привлеченными им Субисполнителями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6 к Договору. </w:t>
      </w:r>
    </w:p>
    <w:p>
      <w:pPr>
        <w:pStyle w:val="ListParagraph"/>
        <w:numPr>
          <w:ilvl w:val="1"/>
          <w:numId w:val="19"/>
        </w:numPr>
        <w:shd w:val="clear" w:color="auto" w:fill="FFFFFF"/>
        <w:tabs>
          <w:tab w:val="clear" w:pos="709"/>
          <w:tab w:val="left" w:pos="1134" w:leader="none"/>
        </w:tabs>
        <w:ind w:left="0" w:firstLine="567"/>
        <w:jc w:val="both"/>
        <w:rPr/>
      </w:pPr>
      <w:r>
        <w:rPr>
          <w:bCs/>
        </w:rPr>
        <w:t>Если в результате составления и выставления Исполнителем счетов-фактур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НДС, пеней и налоговых санкций, Исполнитель обязан компенсировать Заказчику сумму таких расходов</w:t>
      </w:r>
    </w:p>
    <w:p>
      <w:pPr>
        <w:pStyle w:val="ListParagraph"/>
        <w:shd w:val="clear" w:color="auto" w:fill="FFFFFF"/>
        <w:tabs>
          <w:tab w:val="clear" w:pos="709"/>
          <w:tab w:val="left" w:pos="1134" w:leader="none"/>
        </w:tabs>
        <w:ind w:left="0" w:firstLine="567"/>
        <w:jc w:val="both"/>
        <w:rPr/>
      </w:pPr>
      <w:r>
        <w:rPr>
          <w:bCs/>
        </w:rPr>
        <w:t xml:space="preserve">Основанием для компенсации являются решения налоговых органов, вынесенные по итогам проведения мероприятий налогового контроля. </w:t>
      </w:r>
    </w:p>
    <w:p>
      <w:pPr>
        <w:pStyle w:val="ListParagraph"/>
        <w:shd w:val="clear" w:color="auto" w:fill="FFFFFF"/>
        <w:tabs>
          <w:tab w:val="clear" w:pos="709"/>
          <w:tab w:val="left" w:pos="1134" w:leader="none"/>
        </w:tabs>
        <w:ind w:left="0" w:firstLine="567"/>
        <w:jc w:val="both"/>
        <w:rPr/>
      </w:pPr>
      <w:r>
        <w:rPr>
          <w:bCs/>
        </w:rPr>
        <w:t xml:space="preserve">Сумма расходов компенсируется Исполнителем в течение 10 (десяти) рабочих дней с даты получения соответствующего письменного требования Заказчика. </w:t>
      </w:r>
    </w:p>
    <w:p>
      <w:pPr>
        <w:pStyle w:val="ListParagraph"/>
        <w:shd w:val="clear" w:color="auto" w:fill="FFFFFF"/>
        <w:tabs>
          <w:tab w:val="clear" w:pos="709"/>
          <w:tab w:val="left" w:pos="1134" w:leader="none"/>
        </w:tabs>
        <w:ind w:left="0" w:firstLine="567"/>
        <w:jc w:val="both"/>
        <w:rPr/>
      </w:pPr>
      <w:r>
        <w:rPr>
          <w:bCs/>
        </w:rPr>
        <w:t>В случае нарушения Исполнителем сроков, предусмотренных пунктом 3.8 Договора, Заказчик также имеет право требовать от Исполнителя уплаты штрафа в размере 50 000 (пятидесяти тысяч) рублей за каждый случай нарушения.</w:t>
      </w:r>
    </w:p>
    <w:p>
      <w:pPr>
        <w:pStyle w:val="ListParagraph"/>
        <w:numPr>
          <w:ilvl w:val="1"/>
          <w:numId w:val="19"/>
        </w:numPr>
        <w:shd w:val="clear" w:color="auto" w:fill="FFFFFF"/>
        <w:tabs>
          <w:tab w:val="clear" w:pos="709"/>
          <w:tab w:val="left" w:pos="284" w:leader="none"/>
          <w:tab w:val="left" w:pos="1134" w:leader="none"/>
        </w:tabs>
        <w:ind w:left="0" w:firstLine="709"/>
        <w:jc w:val="both"/>
        <w:rPr/>
      </w:pPr>
      <w:r>
        <w:rPr/>
        <w:t>За непредоставление либо несвоевременное предоставление / переоформление Исполнителем банковских гарантий, предусмотренных Договором, в порядке и сроки, установленные разделом 5 Договора, Заказчик вправе требовать уплаты Исполнителем неустойки в размере 0,03 (ноль целых и три сотых) процента от Цены Договора за каждый день просрочки.</w:t>
      </w:r>
    </w:p>
    <w:p>
      <w:pPr>
        <w:pStyle w:val="ListParagraph"/>
        <w:numPr>
          <w:ilvl w:val="1"/>
          <w:numId w:val="19"/>
        </w:numPr>
        <w:tabs>
          <w:tab w:val="clear" w:pos="709"/>
          <w:tab w:val="left" w:pos="1276" w:leader="none"/>
        </w:tabs>
        <w:ind w:left="0" w:firstLine="709"/>
        <w:jc w:val="both"/>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9"/>
        </w:numPr>
        <w:tabs>
          <w:tab w:val="clear" w:pos="709"/>
          <w:tab w:val="left" w:pos="1276" w:leader="none"/>
        </w:tabs>
        <w:ind w:left="0" w:firstLine="709"/>
        <w:jc w:val="both"/>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9"/>
        </w:numPr>
        <w:tabs>
          <w:tab w:val="clear" w:pos="709"/>
          <w:tab w:val="left" w:pos="1276" w:leader="none"/>
        </w:tabs>
        <w:ind w:left="0" w:firstLine="709"/>
        <w:jc w:val="both"/>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9"/>
        </w:numPr>
        <w:tabs>
          <w:tab w:val="clear" w:pos="709"/>
          <w:tab w:val="left" w:pos="1276" w:leader="none"/>
        </w:tabs>
        <w:ind w:left="0" w:firstLine="709"/>
        <w:jc w:val="both"/>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9"/>
        </w:numPr>
        <w:tabs>
          <w:tab w:val="clear" w:pos="709"/>
          <w:tab w:val="left" w:pos="1276" w:leader="none"/>
        </w:tabs>
        <w:ind w:left="0" w:firstLine="709"/>
        <w:jc w:val="both"/>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284" w:leader="none"/>
        </w:tabs>
        <w:ind w:left="0" w:hanging="0"/>
        <w:rPr>
          <w:b/>
        </w:rPr>
      </w:pPr>
      <w:r>
        <w:rPr>
          <w:b/>
        </w:rPr>
      </w:r>
    </w:p>
    <w:p>
      <w:pPr>
        <w:pStyle w:val="ListParagraph"/>
        <w:numPr>
          <w:ilvl w:val="0"/>
          <w:numId w:val="19"/>
        </w:numPr>
        <w:shd w:val="clear" w:color="auto" w:fill="FFFFFF"/>
        <w:tabs>
          <w:tab w:val="clear" w:pos="709"/>
          <w:tab w:val="left" w:pos="284" w:leader="none"/>
        </w:tabs>
        <w:ind w:left="0" w:hanging="0"/>
        <w:jc w:val="center"/>
        <w:rPr/>
      </w:pPr>
      <w:r>
        <w:rPr>
          <w:b/>
          <w:bCs/>
        </w:rPr>
        <w:t>Исключительные права и патенты</w:t>
      </w:r>
    </w:p>
    <w:p>
      <w:pPr>
        <w:pStyle w:val="ListParagraph"/>
        <w:numPr>
          <w:ilvl w:val="1"/>
          <w:numId w:val="19"/>
        </w:numPr>
        <w:shd w:val="clear" w:color="auto" w:fill="FFFFFF"/>
        <w:tabs>
          <w:tab w:val="clear" w:pos="709"/>
          <w:tab w:val="left" w:pos="1134" w:leader="none"/>
        </w:tabs>
        <w:ind w:left="0" w:firstLine="709"/>
        <w:jc w:val="both"/>
        <w:rPr/>
      </w:pPr>
      <w:r>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 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19"/>
        </w:numPr>
        <w:shd w:val="clear" w:color="auto" w:fill="FFFFFF"/>
        <w:tabs>
          <w:tab w:val="clear" w:pos="709"/>
          <w:tab w:val="left" w:pos="1134" w:leader="none"/>
        </w:tabs>
        <w:ind w:left="0" w:firstLine="709"/>
        <w:jc w:val="both"/>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19"/>
        </w:numPr>
        <w:shd w:val="clear" w:color="auto" w:fill="FFFFFF"/>
        <w:tabs>
          <w:tab w:val="clear" w:pos="709"/>
          <w:tab w:val="left" w:pos="1134" w:leader="none"/>
        </w:tabs>
        <w:ind w:left="0" w:firstLine="709"/>
        <w:jc w:val="both"/>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19"/>
        </w:numPr>
        <w:shd w:val="clear" w:color="auto" w:fill="FFFFFF"/>
        <w:tabs>
          <w:tab w:val="clear" w:pos="709"/>
          <w:tab w:val="left" w:pos="1134" w:leader="none"/>
        </w:tabs>
        <w:ind w:left="0" w:firstLine="709"/>
        <w:jc w:val="both"/>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19"/>
        </w:numPr>
        <w:shd w:val="clear" w:color="auto" w:fill="FFFFFF"/>
        <w:tabs>
          <w:tab w:val="clear" w:pos="709"/>
          <w:tab w:val="left" w:pos="1134" w:leader="none"/>
        </w:tabs>
        <w:ind w:left="0" w:firstLine="709"/>
        <w:jc w:val="both"/>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19"/>
        </w:numPr>
        <w:shd w:val="clear" w:color="auto" w:fill="FFFFFF"/>
        <w:tabs>
          <w:tab w:val="clear" w:pos="709"/>
          <w:tab w:val="left" w:pos="1134" w:leader="none"/>
        </w:tabs>
        <w:ind w:left="0" w:firstLine="709"/>
        <w:jc w:val="both"/>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19"/>
        </w:numPr>
        <w:shd w:val="clear" w:color="auto" w:fill="FFFFFF"/>
        <w:tabs>
          <w:tab w:val="clear" w:pos="709"/>
          <w:tab w:val="left" w:pos="1134" w:leader="none"/>
        </w:tabs>
        <w:ind w:left="0" w:firstLine="709"/>
        <w:jc w:val="both"/>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УПД, Акта </w:t>
      </w:r>
      <w:r>
        <w:rPr/>
        <w:t>об оказании У</w:t>
      </w:r>
      <w:r>
        <w:rPr>
          <w:bCs/>
        </w:rPr>
        <w:t>слуг.</w:t>
      </w:r>
    </w:p>
    <w:p>
      <w:pPr>
        <w:pStyle w:val="ListParagraph"/>
        <w:shd w:val="clear" w:color="auto" w:fill="FFFFFF"/>
        <w:tabs>
          <w:tab w:val="clear" w:pos="709"/>
          <w:tab w:val="left" w:pos="1134" w:leader="none"/>
          <w:tab w:val="left" w:pos="2835" w:leader="none"/>
        </w:tabs>
        <w:ind w:left="0" w:firstLine="709"/>
        <w:jc w:val="both"/>
        <w:rPr/>
      </w:pPr>
      <w:r>
        <w:rPr/>
      </w:r>
    </w:p>
    <w:p>
      <w:pPr>
        <w:pStyle w:val="ListParagraph"/>
        <w:numPr>
          <w:ilvl w:val="0"/>
          <w:numId w:val="19"/>
        </w:numPr>
        <w:shd w:val="clear" w:color="auto" w:fill="FFFFFF"/>
        <w:tabs>
          <w:tab w:val="clear" w:pos="709"/>
          <w:tab w:val="left" w:pos="426" w:leader="none"/>
        </w:tabs>
        <w:ind w:left="0" w:hanging="360"/>
        <w:jc w:val="center"/>
        <w:rPr/>
      </w:pPr>
      <w:r>
        <w:rPr>
          <w:b/>
          <w:bCs/>
        </w:rPr>
        <w:t>Конфиденциальность</w:t>
      </w:r>
    </w:p>
    <w:p>
      <w:pPr>
        <w:pStyle w:val="ListParagraph"/>
        <w:numPr>
          <w:ilvl w:val="1"/>
          <w:numId w:val="19"/>
        </w:numPr>
        <w:shd w:val="clear" w:color="auto" w:fill="FFFFFF"/>
        <w:tabs>
          <w:tab w:val="clear" w:pos="709"/>
          <w:tab w:val="left" w:pos="1134" w:leader="none"/>
        </w:tabs>
        <w:ind w:left="0" w:firstLine="709"/>
        <w:jc w:val="both"/>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19"/>
        </w:numPr>
        <w:shd w:val="clear" w:color="auto" w:fill="FFFFFF"/>
        <w:tabs>
          <w:tab w:val="clear" w:pos="709"/>
          <w:tab w:val="left" w:pos="1134" w:leader="none"/>
        </w:tabs>
        <w:ind w:left="0" w:firstLine="709"/>
        <w:jc w:val="both"/>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9"/>
        </w:numPr>
        <w:shd w:val="clear" w:color="auto" w:fill="FFFFFF"/>
        <w:tabs>
          <w:tab w:val="clear" w:pos="709"/>
          <w:tab w:val="left" w:pos="1134" w:leader="none"/>
        </w:tabs>
        <w:ind w:left="0" w:firstLine="709"/>
        <w:jc w:val="both"/>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9"/>
        </w:numPr>
        <w:shd w:val="clear" w:color="auto" w:fill="FFFFFF"/>
        <w:tabs>
          <w:tab w:val="clear" w:pos="709"/>
          <w:tab w:val="left" w:pos="1134" w:leader="none"/>
        </w:tabs>
        <w:ind w:left="0" w:firstLine="709"/>
        <w:jc w:val="both"/>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9"/>
        </w:numPr>
        <w:shd w:val="clear" w:color="auto" w:fill="FFFFFF"/>
        <w:tabs>
          <w:tab w:val="clear" w:pos="709"/>
          <w:tab w:val="left" w:pos="1134" w:leader="none"/>
        </w:tabs>
        <w:ind w:left="0" w:firstLine="709"/>
        <w:jc w:val="both"/>
        <w:rPr/>
      </w:pPr>
      <w:r>
        <w:rPr>
          <w:bCs/>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9"/>
          <w:tab w:val="left" w:pos="1418" w:leader="none"/>
        </w:tabs>
        <w:ind w:left="0" w:firstLine="709"/>
        <w:jc w:val="both"/>
        <w:rPr/>
      </w:pPr>
      <w:r>
        <w:rPr>
          <w:bCs/>
        </w:rPr>
        <w:t>учетные регистры бухгалтерского учета;</w:t>
      </w:r>
    </w:p>
    <w:p>
      <w:pPr>
        <w:pStyle w:val="Normal"/>
        <w:numPr>
          <w:ilvl w:val="0"/>
          <w:numId w:val="3"/>
        </w:numPr>
        <w:tabs>
          <w:tab w:val="clear" w:pos="709"/>
          <w:tab w:val="left" w:pos="1418" w:leader="none"/>
        </w:tabs>
        <w:ind w:left="0" w:firstLine="709"/>
        <w:jc w:val="both"/>
        <w:rPr/>
      </w:pPr>
      <w:r>
        <w:rPr>
          <w:bCs/>
        </w:rPr>
        <w:t>бизнес-планы;</w:t>
      </w:r>
    </w:p>
    <w:p>
      <w:pPr>
        <w:pStyle w:val="Normal"/>
        <w:numPr>
          <w:ilvl w:val="0"/>
          <w:numId w:val="3"/>
        </w:numPr>
        <w:tabs>
          <w:tab w:val="clear" w:pos="709"/>
          <w:tab w:val="left" w:pos="1418" w:leader="none"/>
        </w:tabs>
        <w:ind w:left="0" w:firstLine="709"/>
        <w:jc w:val="both"/>
        <w:rPr>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lang w:val="ru-RU"/>
        </w:rPr>
      </w:pPr>
      <w:r>
        <w:rPr>
          <w:bCs/>
          <w:lang w:val="ru-RU"/>
        </w:rPr>
        <w:t>материалы обобщения, анализа, оценки, иных действий по обработке вышеуказанной Информации и документов.</w:t>
      </w:r>
    </w:p>
    <w:p>
      <w:pPr>
        <w:pStyle w:val="ListParagraph"/>
        <w:numPr>
          <w:ilvl w:val="1"/>
          <w:numId w:val="19"/>
        </w:numPr>
        <w:shd w:val="clear" w:color="auto" w:fill="FFFFFF"/>
        <w:tabs>
          <w:tab w:val="clear" w:pos="709"/>
          <w:tab w:val="left" w:pos="1134" w:leader="none"/>
        </w:tabs>
        <w:ind w:left="0" w:firstLine="709"/>
        <w:jc w:val="both"/>
        <w:rPr/>
      </w:pPr>
      <w:bookmarkStart w:id="15" w:name="_Ref361337849"/>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15"/>
      <w:r>
        <w:rPr>
          <w:bCs/>
        </w:rPr>
        <w:t xml:space="preserve"> </w:t>
      </w:r>
    </w:p>
    <w:p>
      <w:pPr>
        <w:pStyle w:val="ListParagraph"/>
        <w:shd w:val="clear" w:color="auto" w:fill="FFFFFF"/>
        <w:tabs>
          <w:tab w:val="clear" w:pos="709"/>
          <w:tab w:val="left" w:pos="1418" w:leader="none"/>
        </w:tabs>
        <w:ind w:left="0" w:firstLine="709"/>
        <w:jc w:val="both"/>
        <w:rPr/>
      </w:pPr>
      <w:r>
        <w:rPr>
          <w:bCs/>
        </w:rPr>
        <w:t>8.6.1.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8.6.7 Договора;</w:t>
      </w:r>
    </w:p>
    <w:p>
      <w:pPr>
        <w:pStyle w:val="ListParagraph"/>
        <w:shd w:val="clear" w:color="auto" w:fill="FFFFFF"/>
        <w:tabs>
          <w:tab w:val="clear" w:pos="709"/>
          <w:tab w:val="left" w:pos="1418" w:leader="none"/>
        </w:tabs>
        <w:ind w:left="0" w:firstLine="709"/>
        <w:jc w:val="both"/>
        <w:rPr/>
      </w:pPr>
      <w:r>
        <w:rPr>
          <w:bCs/>
        </w:rPr>
        <w:t>8.6.2. 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shd w:val="clear" w:color="auto" w:fill="FFFFFF"/>
        <w:tabs>
          <w:tab w:val="clear" w:pos="709"/>
          <w:tab w:val="left" w:pos="1418" w:leader="none"/>
        </w:tabs>
        <w:ind w:left="0" w:firstLine="709"/>
        <w:jc w:val="both"/>
        <w:rPr/>
      </w:pPr>
      <w:r>
        <w:rPr>
          <w:bCs/>
        </w:rPr>
        <w:t xml:space="preserve">8.6.3. использовать Информацию исключительно для целей, для которых она была предоставлена; </w:t>
      </w:r>
    </w:p>
    <w:p>
      <w:pPr>
        <w:pStyle w:val="ListParagraph"/>
        <w:shd w:val="clear" w:color="auto" w:fill="FFFFFF"/>
        <w:tabs>
          <w:tab w:val="clear" w:pos="709"/>
          <w:tab w:val="left" w:pos="1418" w:leader="none"/>
        </w:tabs>
        <w:ind w:left="0" w:firstLine="709"/>
        <w:jc w:val="both"/>
        <w:rPr/>
      </w:pPr>
      <w:r>
        <w:rPr>
          <w:bCs/>
        </w:rPr>
        <w:t xml:space="preserve">8.6.4. не осуществлять действий (бездействия), результатом которых может быть несанкционированное раскрытие Информации третьим лицам; </w:t>
      </w:r>
    </w:p>
    <w:p>
      <w:pPr>
        <w:pStyle w:val="ListParagraph"/>
        <w:shd w:val="clear" w:color="auto" w:fill="FFFFFF"/>
        <w:tabs>
          <w:tab w:val="clear" w:pos="709"/>
          <w:tab w:val="left" w:pos="1418" w:leader="none"/>
        </w:tabs>
        <w:ind w:left="0" w:firstLine="709"/>
        <w:jc w:val="both"/>
        <w:rPr/>
      </w:pPr>
      <w:r>
        <w:rPr>
          <w:bCs/>
        </w:rPr>
        <w:t>8.6.5.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shd w:val="clear" w:color="auto" w:fill="FFFFFF"/>
        <w:tabs>
          <w:tab w:val="clear" w:pos="709"/>
          <w:tab w:val="left" w:pos="1418" w:leader="none"/>
        </w:tabs>
        <w:ind w:left="0" w:firstLine="709"/>
        <w:jc w:val="both"/>
        <w:rPr/>
      </w:pPr>
      <w:r>
        <w:rPr>
          <w:bCs/>
        </w:rPr>
        <w:t xml:space="preserve">8.6.6. 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shd w:val="clear" w:color="auto" w:fill="FFFFFF"/>
        <w:tabs>
          <w:tab w:val="clear" w:pos="709"/>
          <w:tab w:val="left" w:pos="1418" w:leader="none"/>
        </w:tabs>
        <w:ind w:left="0" w:firstLine="709"/>
        <w:jc w:val="both"/>
        <w:rPr/>
      </w:pPr>
      <w:bookmarkStart w:id="16" w:name="_Ref361337832"/>
      <w:r>
        <w:rPr>
          <w:bCs/>
        </w:rPr>
        <w:t>8.6.7.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6"/>
    </w:p>
    <w:p>
      <w:pPr>
        <w:pStyle w:val="ListParagraph"/>
        <w:shd w:val="clear" w:color="auto" w:fill="FFFFFF"/>
        <w:tabs>
          <w:tab w:val="clear" w:pos="709"/>
          <w:tab w:val="left" w:pos="1418" w:leader="none"/>
        </w:tabs>
        <w:ind w:left="0" w:firstLine="709"/>
        <w:jc w:val="both"/>
        <w:rPr/>
      </w:pPr>
      <w:r>
        <w:rPr>
          <w:bCs/>
        </w:rPr>
        <w:t>8.6.8. не разглашать третьим лицам факты передачи или получения Информации.</w:t>
      </w:r>
    </w:p>
    <w:p>
      <w:pPr>
        <w:pStyle w:val="ListParagraph"/>
        <w:numPr>
          <w:ilvl w:val="1"/>
          <w:numId w:val="19"/>
        </w:numPr>
        <w:shd w:val="clear" w:color="auto" w:fill="FFFFFF"/>
        <w:tabs>
          <w:tab w:val="clear" w:pos="709"/>
          <w:tab w:val="left" w:pos="1134" w:leader="none"/>
        </w:tabs>
        <w:ind w:left="0" w:firstLine="709"/>
        <w:jc w:val="both"/>
        <w:rPr/>
      </w:pPr>
      <w:bookmarkStart w:id="17"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7"/>
    </w:p>
    <w:p>
      <w:pPr>
        <w:pStyle w:val="ListParagraph"/>
        <w:numPr>
          <w:ilvl w:val="1"/>
          <w:numId w:val="19"/>
        </w:numPr>
        <w:shd w:val="clear" w:color="auto" w:fill="FFFFFF"/>
        <w:tabs>
          <w:tab w:val="clear" w:pos="709"/>
          <w:tab w:val="left" w:pos="1134" w:leader="none"/>
        </w:tabs>
        <w:ind w:left="0" w:firstLine="709"/>
        <w:jc w:val="both"/>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19"/>
        </w:numPr>
        <w:shd w:val="clear" w:color="auto" w:fill="FFFFFF"/>
        <w:tabs>
          <w:tab w:val="clear" w:pos="709"/>
          <w:tab w:val="left" w:pos="1134" w:leader="none"/>
        </w:tabs>
        <w:ind w:left="0" w:firstLine="709"/>
        <w:jc w:val="both"/>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rPr>
      </w:pPr>
      <w:r>
        <w:rPr>
          <w:b/>
        </w:rPr>
      </w:r>
    </w:p>
    <w:p>
      <w:pPr>
        <w:pStyle w:val="ListParagraph"/>
        <w:numPr>
          <w:ilvl w:val="0"/>
          <w:numId w:val="19"/>
        </w:numPr>
        <w:shd w:val="clear" w:color="auto" w:fill="FFFFFF"/>
        <w:tabs>
          <w:tab w:val="clear" w:pos="709"/>
          <w:tab w:val="left" w:pos="284" w:leader="none"/>
        </w:tabs>
        <w:ind w:left="0" w:hanging="0"/>
        <w:jc w:val="center"/>
        <w:rPr/>
      </w:pPr>
      <w:r>
        <w:rPr>
          <w:b/>
          <w:bCs/>
        </w:rPr>
        <w:t>Разрешение споров</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bCs/>
        </w:rPr>
        <w:t>Споры, указанные в пункте 9.1 Договора, которые не были урегулированы Сторонами путем переговоров, подлежат разрешению в Арбитражном суде Республики Саха (Якутия) в соответствии с законодательством Российской Федерации.</w:t>
      </w:r>
    </w:p>
    <w:p>
      <w:pPr>
        <w:pStyle w:val="ListParagraph"/>
        <w:numPr>
          <w:ilvl w:val="1"/>
          <w:numId w:val="19"/>
        </w:numPr>
        <w:shd w:val="clear" w:color="auto" w:fill="FFFFFF"/>
        <w:tabs>
          <w:tab w:val="clear" w:pos="709"/>
          <w:tab w:val="left" w:pos="284" w:leader="none"/>
          <w:tab w:val="left" w:pos="1134" w:leader="none"/>
        </w:tabs>
        <w:ind w:left="0" w:firstLine="709"/>
        <w:jc w:val="both"/>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15.8 Договора.</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418" w:leader="none"/>
        </w:tabs>
        <w:ind w:left="0" w:firstLine="851"/>
        <w:jc w:val="both"/>
        <w:rPr/>
      </w:pPr>
      <w:r>
        <w:rPr/>
      </w:r>
    </w:p>
    <w:p>
      <w:pPr>
        <w:pStyle w:val="ListParagraph"/>
        <w:numPr>
          <w:ilvl w:val="0"/>
          <w:numId w:val="19"/>
        </w:numPr>
        <w:shd w:val="clear" w:color="auto" w:fill="FFFFFF"/>
        <w:tabs>
          <w:tab w:val="clear" w:pos="709"/>
          <w:tab w:val="left" w:pos="426" w:leader="none"/>
        </w:tabs>
        <w:ind w:left="0" w:hanging="0"/>
        <w:jc w:val="center"/>
        <w:rPr/>
      </w:pPr>
      <w:r>
        <w:rPr>
          <w:b/>
          <w:bCs/>
        </w:rPr>
        <w:t>Антикоррупционная оговорка</w:t>
      </w:r>
    </w:p>
    <w:p>
      <w:pPr>
        <w:pStyle w:val="ListParagraph"/>
        <w:widowControl w:val="false"/>
        <w:numPr>
          <w:ilvl w:val="1"/>
          <w:numId w:val="19"/>
        </w:numPr>
        <w:shd w:val="clear" w:color="auto" w:fill="FFFFFF"/>
        <w:tabs>
          <w:tab w:val="clear" w:pos="709"/>
          <w:tab w:val="left" w:pos="1134" w:leader="none"/>
        </w:tabs>
        <w:ind w:left="0" w:firstLine="709"/>
        <w:jc w:val="both"/>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lang w:val="ru-RU"/>
        </w:rPr>
      </w:pPr>
      <w:r>
        <w:rPr>
          <w:bCs/>
          <w:color w:val="000000"/>
          <w:lang w:val="ru-RU"/>
        </w:rPr>
        <w:t>10.2.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lang w:val="ru-RU"/>
        </w:rPr>
      </w:pPr>
      <w:r>
        <w:rPr>
          <w:bCs/>
          <w:color w:val="000000"/>
          <w:lang w:val="ru-RU"/>
        </w:rPr>
        <w:t>10.3.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lang w:val="ru-RU"/>
        </w:rPr>
      </w:pPr>
      <w:r>
        <w:rPr>
          <w:bCs/>
          <w:color w:val="000000"/>
          <w:lang w:val="ru-RU"/>
        </w:rPr>
        <w:t>10.4.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lang w:val="ru-RU"/>
        </w:rPr>
      </w:pPr>
      <w:r>
        <w:rPr>
          <w:bCs/>
          <w:color w:val="000000"/>
          <w:lang w:val="ru-RU"/>
        </w:rPr>
        <w:t xml:space="preserve">10.5.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lang w:val="ru-RU"/>
        </w:rPr>
      </w:pPr>
      <w:r>
        <w:rPr>
          <w:bCs/>
          <w:color w:val="000000"/>
          <w:lang w:val="ru-RU"/>
        </w:rPr>
        <w:t xml:space="preserve">10.6.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lang w:val="ru-RU"/>
        </w:rPr>
      </w:pPr>
      <w:r>
        <w:rPr>
          <w:color w:val="000000"/>
          <w:lang w:val="ru-RU"/>
        </w:rPr>
        <w:t xml:space="preserve">10.7.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clear" w:pos="709"/>
          <w:tab w:val="left" w:pos="567" w:leader="none"/>
          <w:tab w:val="left" w:pos="1134" w:leader="none"/>
        </w:tabs>
        <w:ind w:firstLine="709"/>
        <w:jc w:val="both"/>
        <w:rPr>
          <w:lang w:val="ru-RU"/>
        </w:rPr>
      </w:pPr>
      <w:r>
        <w:rPr>
          <w:lang w:val="ru-RU"/>
        </w:rPr>
        <w:t xml:space="preserve">10.7.2.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ind w:firstLine="709"/>
        <w:jc w:val="both"/>
        <w:rPr>
          <w:lang w:val="ru-RU"/>
        </w:rPr>
      </w:pPr>
      <w:r>
        <w:rPr>
          <w:lang w:val="ru-RU"/>
        </w:rPr>
        <w:t>10.7.3.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rPr>
          <w:b/>
          <w:lang w:val="ru-RU"/>
        </w:rPr>
      </w:pPr>
      <w:r>
        <w:rPr>
          <w:b/>
          <w:lang w:val="ru-RU"/>
        </w:rPr>
      </w:r>
    </w:p>
    <w:p>
      <w:pPr>
        <w:pStyle w:val="ListParagraph"/>
        <w:numPr>
          <w:ilvl w:val="0"/>
          <w:numId w:val="19"/>
        </w:numPr>
        <w:shd w:val="clear" w:color="auto" w:fill="FFFFFF"/>
        <w:tabs>
          <w:tab w:val="clear" w:pos="709"/>
          <w:tab w:val="left" w:pos="426" w:leader="none"/>
        </w:tabs>
        <w:ind w:left="0" w:hanging="0"/>
        <w:jc w:val="center"/>
        <w:rPr/>
      </w:pPr>
      <w:r>
        <w:rPr>
          <w:b/>
          <w:bCs/>
        </w:rPr>
        <w:t>Обстоятельства непреодолимой силы (форс-мажор)</w:t>
      </w:r>
    </w:p>
    <w:p>
      <w:pPr>
        <w:pStyle w:val="ListParagraph"/>
        <w:numPr>
          <w:ilvl w:val="1"/>
          <w:numId w:val="19"/>
        </w:numPr>
        <w:shd w:val="clear" w:color="auto" w:fill="FFFFFF"/>
        <w:tabs>
          <w:tab w:val="left" w:pos="709" w:leader="none"/>
          <w:tab w:val="left" w:pos="1418" w:leader="none"/>
        </w:tabs>
        <w:ind w:left="0" w:firstLine="709"/>
        <w:jc w:val="both"/>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19"/>
        </w:numPr>
        <w:shd w:val="clear" w:color="auto" w:fill="FFFFFF"/>
        <w:tabs>
          <w:tab w:val="left" w:pos="709" w:leader="none"/>
          <w:tab w:val="left" w:pos="1418" w:leader="none"/>
        </w:tabs>
        <w:ind w:left="0" w:firstLine="709"/>
        <w:jc w:val="both"/>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19"/>
        </w:numPr>
        <w:shd w:val="clear" w:color="auto" w:fill="FFFFFF"/>
        <w:tabs>
          <w:tab w:val="left" w:pos="709" w:leader="none"/>
          <w:tab w:val="left" w:pos="1418" w:leader="none"/>
        </w:tabs>
        <w:ind w:left="0" w:firstLine="709"/>
        <w:jc w:val="both"/>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19"/>
        </w:numPr>
        <w:shd w:val="clear" w:color="auto" w:fill="FFFFFF"/>
        <w:tabs>
          <w:tab w:val="clear" w:pos="709"/>
          <w:tab w:val="left" w:pos="426"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19"/>
        </w:numPr>
        <w:shd w:val="clear" w:color="auto" w:fill="FFFFFF"/>
        <w:tabs>
          <w:tab w:val="left" w:pos="709" w:leader="none"/>
          <w:tab w:val="left" w:pos="1418" w:leader="none"/>
        </w:tabs>
        <w:ind w:left="0" w:firstLine="709"/>
        <w:jc w:val="both"/>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19"/>
        </w:numPr>
        <w:shd w:val="clear" w:color="auto" w:fill="FFFFFF"/>
        <w:tabs>
          <w:tab w:val="left" w:pos="709" w:leader="none"/>
          <w:tab w:val="left" w:pos="1418" w:leader="none"/>
        </w:tabs>
        <w:ind w:left="0" w:firstLine="709"/>
        <w:jc w:val="both"/>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pPr>
      <w:r>
        <w:rPr>
          <w:bCs/>
        </w:rPr>
        <w:t>При этом любая из Сторон вправе отказаться от исполнения Договора в одностороннем внесудебном порядке.</w:t>
      </w:r>
    </w:p>
    <w:p>
      <w:pPr>
        <w:pStyle w:val="Normal"/>
        <w:rPr>
          <w:lang w:val="ru-RU"/>
        </w:rPr>
      </w:pPr>
      <w:r>
        <w:rPr>
          <w:lang w:val="ru-RU"/>
        </w:rPr>
      </w:r>
    </w:p>
    <w:p>
      <w:pPr>
        <w:pStyle w:val="ListParagraph"/>
        <w:numPr>
          <w:ilvl w:val="0"/>
          <w:numId w:val="19"/>
        </w:numPr>
        <w:shd w:val="clear" w:color="auto" w:fill="FFFFFF"/>
        <w:tabs>
          <w:tab w:val="clear" w:pos="709"/>
          <w:tab w:val="left" w:pos="426" w:leader="none"/>
        </w:tabs>
        <w:ind w:left="0" w:hanging="0"/>
        <w:jc w:val="center"/>
        <w:rPr/>
      </w:pPr>
      <w:r>
        <w:rPr>
          <w:b/>
          <w:bCs/>
        </w:rPr>
        <w:t>Особые положения</w:t>
      </w:r>
    </w:p>
    <w:p>
      <w:pPr>
        <w:pStyle w:val="ListParagraph"/>
        <w:numPr>
          <w:ilvl w:val="1"/>
          <w:numId w:val="19"/>
        </w:numPr>
        <w:shd w:val="clear" w:color="auto" w:fill="FFFFFF"/>
        <w:tabs>
          <w:tab w:val="clear" w:pos="709"/>
          <w:tab w:val="left" w:pos="1134" w:leader="none"/>
        </w:tabs>
        <w:ind w:left="0" w:firstLine="709"/>
        <w:jc w:val="both"/>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19"/>
        </w:numPr>
        <w:shd w:val="clear" w:color="auto" w:fill="FFFFFF"/>
        <w:tabs>
          <w:tab w:val="clear" w:pos="709"/>
          <w:tab w:val="left" w:pos="1134" w:leader="none"/>
        </w:tabs>
        <w:ind w:left="0" w:firstLine="709"/>
        <w:jc w:val="both"/>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12.1 Договора, а также обеспечить прекращение участия таких организаций в исполнении Договора.</w:t>
      </w:r>
    </w:p>
    <w:p>
      <w:pPr>
        <w:pStyle w:val="ListParagraph"/>
        <w:numPr>
          <w:ilvl w:val="1"/>
          <w:numId w:val="19"/>
        </w:numPr>
        <w:shd w:val="clear" w:color="auto" w:fill="FFFFFF"/>
        <w:tabs>
          <w:tab w:val="clear" w:pos="709"/>
          <w:tab w:val="left" w:pos="1134" w:leader="none"/>
        </w:tabs>
        <w:ind w:left="0" w:firstLine="709"/>
        <w:jc w:val="both"/>
        <w:rPr/>
      </w:pPr>
      <w:r>
        <w:rPr>
          <w:bCs/>
        </w:rPr>
        <w:t>В случае нарушения Исполнителем обязательств, установленных пунктами 12.1, 12.2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19"/>
        </w:numPr>
        <w:shd w:val="clear" w:color="auto" w:fill="FFFFFF"/>
        <w:tabs>
          <w:tab w:val="clear" w:pos="709"/>
          <w:tab w:val="left" w:pos="1134" w:leader="none"/>
        </w:tabs>
        <w:ind w:left="0" w:firstLine="709"/>
        <w:jc w:val="both"/>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12.1, 12.2 Договора.</w:t>
      </w:r>
    </w:p>
    <w:p>
      <w:pPr>
        <w:pStyle w:val="ListParagraph"/>
        <w:numPr>
          <w:ilvl w:val="1"/>
          <w:numId w:val="19"/>
        </w:numPr>
        <w:shd w:val="clear" w:color="auto" w:fill="FFFFFF"/>
        <w:tabs>
          <w:tab w:val="clear" w:pos="709"/>
          <w:tab w:val="left" w:pos="1134" w:leader="none"/>
        </w:tabs>
        <w:ind w:left="0" w:firstLine="709"/>
        <w:jc w:val="both"/>
        <w:rPr/>
      </w:pPr>
      <w:bookmarkStart w:id="18" w:name="_Ref373243071"/>
      <w:r>
        <w:rPr>
          <w:bCs/>
        </w:rPr>
        <w:t>Штраф, предусмотренный пунктом 12.4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8"/>
    </w:p>
    <w:p>
      <w:pPr>
        <w:pStyle w:val="ListParagraph"/>
        <w:numPr>
          <w:ilvl w:val="1"/>
          <w:numId w:val="19"/>
        </w:numPr>
        <w:shd w:val="clear" w:color="auto" w:fill="FFFFFF"/>
        <w:tabs>
          <w:tab w:val="clear" w:pos="709"/>
          <w:tab w:val="left" w:pos="1134" w:leader="none"/>
        </w:tabs>
        <w:ind w:left="0" w:firstLine="709"/>
        <w:jc w:val="both"/>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12.4 Договора. При этом Заказчик не будет считаться просрочившим и / или нарушившим свои обязательства по Договору.</w:t>
      </w:r>
    </w:p>
    <w:p>
      <w:pPr>
        <w:pStyle w:val="ListParagraph"/>
        <w:numPr>
          <w:ilvl w:val="1"/>
          <w:numId w:val="19"/>
        </w:numPr>
        <w:shd w:val="clear" w:color="auto" w:fill="FFFFFF"/>
        <w:tabs>
          <w:tab w:val="clear" w:pos="709"/>
          <w:tab w:val="left" w:pos="1134" w:leader="none"/>
        </w:tabs>
        <w:ind w:left="0" w:firstLine="709"/>
        <w:jc w:val="both"/>
        <w:rPr/>
      </w:pPr>
      <w:r>
        <w:rPr>
          <w:bCs/>
        </w:rPr>
        <w:t>Независимо от других положений Договора, положения пунктов 12.4, 12.5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19"/>
        </w:numPr>
        <w:shd w:val="clear" w:color="auto" w:fill="FFFFFF"/>
        <w:tabs>
          <w:tab w:val="clear" w:pos="709"/>
          <w:tab w:val="left" w:pos="426" w:leader="none"/>
        </w:tabs>
        <w:ind w:left="0" w:hanging="0"/>
        <w:jc w:val="center"/>
        <w:rPr/>
      </w:pPr>
      <w:r>
        <w:rPr>
          <w:b/>
          <w:bCs/>
        </w:rPr>
        <w:t>Заверения Сторон</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0" w:firstLine="709"/>
        <w:jc w:val="both"/>
        <w:rPr>
          <w:b/>
        </w:rPr>
      </w:pPr>
      <w:r>
        <w:rPr>
          <w:b/>
        </w:rPr>
      </w:r>
    </w:p>
    <w:p>
      <w:pPr>
        <w:pStyle w:val="ListParagraph"/>
        <w:numPr>
          <w:ilvl w:val="0"/>
          <w:numId w:val="19"/>
        </w:numPr>
        <w:shd w:val="clear" w:color="auto" w:fill="FFFFFF"/>
        <w:tabs>
          <w:tab w:val="clear" w:pos="709"/>
          <w:tab w:val="left" w:pos="426" w:leader="none"/>
        </w:tabs>
        <w:ind w:left="0" w:hanging="0"/>
        <w:jc w:val="center"/>
        <w:rPr/>
      </w:pPr>
      <w:r>
        <w:rPr>
          <w:b/>
          <w:bCs/>
        </w:rPr>
        <w:t>Прекращение (расторжение) Договора</w:t>
      </w:r>
    </w:p>
    <w:p>
      <w:pPr>
        <w:pStyle w:val="ListParagraph"/>
        <w:numPr>
          <w:ilvl w:val="1"/>
          <w:numId w:val="19"/>
        </w:numPr>
        <w:shd w:val="clear" w:color="auto" w:fill="FFFFFF"/>
        <w:tabs>
          <w:tab w:val="clear" w:pos="709"/>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15.8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9"/>
        </w:numPr>
        <w:shd w:val="clear" w:color="auto" w:fill="FFFFFF"/>
        <w:tabs>
          <w:tab w:val="clear" w:pos="709"/>
          <w:tab w:val="left" w:pos="1134"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9"/>
        </w:numPr>
        <w:shd w:val="clear" w:color="auto" w:fill="FFFFFF"/>
        <w:tabs>
          <w:tab w:val="clear" w:pos="709"/>
          <w:tab w:val="left" w:pos="1134"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9"/>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5"/>
        </w:numPr>
        <w:tabs>
          <w:tab w:val="clear" w:pos="709"/>
          <w:tab w:val="left" w:pos="1134" w:leader="none"/>
        </w:tabs>
        <w:ind w:left="0" w:right="23" w:firstLine="709"/>
        <w:jc w:val="both"/>
        <w:rPr/>
      </w:pPr>
      <w:r>
        <w:rPr/>
        <w:t>нарушение Исполнителем начального и конечного сроков оказания Услуг по Договору, а также промежуточных сроков оказания Услуг, установленных Графиком оказания Услуг (Приложение № 2 к Договору) более чем на 60 (шестьдесят)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5"/>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9"/>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Normal"/>
        <w:numPr>
          <w:ilvl w:val="0"/>
          <w:numId w:val="5"/>
        </w:numPr>
        <w:tabs>
          <w:tab w:val="clear" w:pos="709"/>
          <w:tab w:val="left" w:pos="1134" w:leader="none"/>
        </w:tabs>
        <w:ind w:left="0" w:firstLine="709"/>
        <w:jc w:val="both"/>
        <w:rPr>
          <w:lang w:val="ru-RU"/>
        </w:rPr>
      </w:pPr>
      <w:r>
        <w:rPr>
          <w:lang w:val="ru-RU"/>
        </w:rPr>
        <w:t>нарушение более чем на 30 (тридцать) календарных дней сроков предоставления документов, подтверждающих обеспечение обязательств по возврату иных платежей по Договору, отказ в предоставлении Заказчику таких документов;</w:t>
      </w:r>
    </w:p>
    <w:p>
      <w:pPr>
        <w:pStyle w:val="ListParagraph"/>
        <w:numPr>
          <w:ilvl w:val="0"/>
          <w:numId w:val="5"/>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13 Договора, и имеющих существенное значение для его заключения и исполнения.</w:t>
      </w:r>
    </w:p>
    <w:p>
      <w:pPr>
        <w:pStyle w:val="ListParagraph"/>
        <w:numPr>
          <w:ilvl w:val="1"/>
          <w:numId w:val="19"/>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14.2 - 14.4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9"/>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0"/>
        </w:numPr>
        <w:shd w:val="clear" w:color="auto" w:fill="FFFFFF"/>
        <w:tabs>
          <w:tab w:val="clear" w:pos="709"/>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0"/>
        </w:numPr>
        <w:shd w:val="clear" w:color="auto" w:fill="FFFFFF"/>
        <w:tabs>
          <w:tab w:val="clear" w:pos="709"/>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10"/>
        </w:numPr>
        <w:shd w:val="clear" w:color="auto" w:fill="FFFFFF"/>
        <w:tabs>
          <w:tab w:val="clear" w:pos="709"/>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9"/>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0" w:hanging="0"/>
        <w:jc w:val="both"/>
        <w:rPr/>
      </w:pPr>
      <w:r>
        <w:rPr/>
      </w:r>
    </w:p>
    <w:p>
      <w:pPr>
        <w:pStyle w:val="ListParagraph"/>
        <w:numPr>
          <w:ilvl w:val="0"/>
          <w:numId w:val="19"/>
        </w:numPr>
        <w:shd w:val="clear" w:color="auto" w:fill="FFFFFF"/>
        <w:tabs>
          <w:tab w:val="clear" w:pos="709"/>
          <w:tab w:val="left" w:pos="426" w:leader="none"/>
        </w:tabs>
        <w:ind w:left="0" w:hanging="0"/>
        <w:jc w:val="center"/>
        <w:rPr/>
      </w:pPr>
      <w:r>
        <w:rPr>
          <w:b/>
          <w:bCs/>
        </w:rPr>
        <w:t>Заключительные положения</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19"/>
        </w:numPr>
        <w:snapToGrid w:val="false"/>
        <w:ind w:left="0" w:firstLine="709"/>
        <w:jc w:val="both"/>
        <w:rPr>
          <w:lang w:val="ru-RU"/>
        </w:rPr>
      </w:pPr>
      <w:r>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lang w:val="ru-RU" w:eastAsia="en-US"/>
        </w:rPr>
        <w:footnoteReference w:id="5"/>
      </w:r>
      <w:r>
        <w:rPr>
          <w:lang w:val="ru-RU" w:eastAsia="en-US"/>
        </w:rPr>
        <w:t>.</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15.7 Договора. </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15.8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19"/>
        </w:numPr>
        <w:shd w:val="clear" w:color="auto" w:fill="FFFFFF"/>
        <w:tabs>
          <w:tab w:val="clear" w:pos="709"/>
          <w:tab w:val="left" w:pos="1134" w:leader="none"/>
          <w:tab w:val="left" w:pos="1418" w:leader="none"/>
        </w:tabs>
        <w:ind w:left="0" w:firstLine="709"/>
        <w:jc w:val="both"/>
        <w:rPr/>
      </w:pPr>
      <w:r>
        <w:rPr/>
        <w:t xml:space="preserve">Стороны обязуются уведомлять друг друга об изменении адреса и / или реквизитов, указанных в разделе 17 Договора, не позднее 3 (трех) рабочих дней после такого изменения в порядке, установленном пунктом 15.8 Договора. </w:t>
      </w:r>
    </w:p>
    <w:p>
      <w:pPr>
        <w:pStyle w:val="ListParagraph"/>
        <w:numPr>
          <w:ilvl w:val="1"/>
          <w:numId w:val="19"/>
        </w:numPr>
        <w:shd w:val="clear" w:color="auto" w:fill="FFFFFF"/>
        <w:tabs>
          <w:tab w:val="clear" w:pos="709"/>
          <w:tab w:val="left" w:pos="1418" w:leader="none"/>
          <w:tab w:val="left" w:pos="1560" w:leader="none"/>
        </w:tabs>
        <w:ind w:left="0" w:firstLine="709"/>
        <w:jc w:val="both"/>
        <w:rPr/>
      </w:pPr>
      <w:r>
        <w:rPr/>
        <w:t>Письма, уведомления и / или сообщения направляются Стороне-получателю по адресу ее места нахождения, указанному в разделе 17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pPr>
        <w:pStyle w:val="ListParagraph"/>
        <w:shd w:val="clear" w:color="auto" w:fill="FFFFFF"/>
        <w:tabs>
          <w:tab w:val="clear" w:pos="709"/>
          <w:tab w:val="left" w:pos="1418" w:leader="none"/>
          <w:tab w:val="left" w:pos="1560" w:leader="none"/>
        </w:tabs>
        <w:ind w:left="0" w:firstLine="709"/>
        <w:jc w:val="both"/>
        <w:rPr/>
      </w:pPr>
      <w:r>
        <w:rPr>
          <w:bCs/>
        </w:rPr>
        <w:t>15.8.1.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shd w:val="clear" w:color="auto" w:fill="FFFFFF"/>
        <w:tabs>
          <w:tab w:val="clear" w:pos="709"/>
          <w:tab w:val="left" w:pos="1418" w:leader="none"/>
          <w:tab w:val="left" w:pos="1560" w:leader="none"/>
        </w:tabs>
        <w:ind w:left="0" w:firstLine="709"/>
        <w:jc w:val="both"/>
        <w:rPr/>
      </w:pPr>
      <w:r>
        <w:rPr>
          <w:bCs/>
        </w:rPr>
        <w:t xml:space="preserve">15.8.2. 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15.8.3. 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1134" w:leader="none"/>
        </w:tabs>
        <w:ind w:left="0" w:firstLine="709"/>
        <w:jc w:val="both"/>
        <w:rPr/>
      </w:pPr>
      <w:r>
        <w:rPr>
          <w:bCs/>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15.8.1. – 15.8.2. Договора.</w:t>
      </w:r>
    </w:p>
    <w:p>
      <w:pPr>
        <w:pStyle w:val="ListParagraph"/>
        <w:numPr>
          <w:ilvl w:val="1"/>
          <w:numId w:val="19"/>
        </w:numPr>
        <w:shd w:val="clear" w:color="auto" w:fill="FFFFFF"/>
        <w:tabs>
          <w:tab w:val="clear" w:pos="709"/>
          <w:tab w:val="left" w:pos="1418" w:leader="none"/>
        </w:tabs>
        <w:ind w:left="0" w:firstLine="709"/>
        <w:jc w:val="both"/>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19"/>
        </w:numPr>
        <w:shd w:val="clear" w:color="auto" w:fill="FFFFFF"/>
        <w:tabs>
          <w:tab w:val="clear" w:pos="709"/>
          <w:tab w:val="left" w:pos="568" w:leader="none"/>
        </w:tabs>
        <w:ind w:left="0" w:firstLine="709"/>
        <w:jc w:val="both"/>
        <w:rPr/>
      </w:pPr>
      <w:r>
        <w:rPr>
          <w:bCs/>
        </w:rPr>
        <w:t>Уступка, передача в залог прав (требований), принадлежащих Исполнителю на основании Договора, допускается только с предварительного письменного согласия Заказчика.</w:t>
      </w:r>
    </w:p>
    <w:p>
      <w:pPr>
        <w:pStyle w:val="ListParagraph"/>
        <w:numPr>
          <w:ilvl w:val="1"/>
          <w:numId w:val="19"/>
        </w:numPr>
        <w:shd w:val="clear" w:color="auto" w:fill="FFFFFF"/>
        <w:tabs>
          <w:tab w:val="clear" w:pos="709"/>
          <w:tab w:val="left" w:pos="568" w:leader="none"/>
        </w:tabs>
        <w:ind w:left="0" w:firstLine="709"/>
        <w:jc w:val="both"/>
        <w:rPr/>
      </w:pPr>
      <w:r>
        <w:rPr>
          <w:bCs/>
        </w:rPr>
        <w:t>В соответствии с действующим законодательством датой подписания Договора считается дата последнего подписанта.</w:t>
      </w:r>
    </w:p>
    <w:p>
      <w:pPr>
        <w:pStyle w:val="ListParagraph"/>
        <w:numPr>
          <w:ilvl w:val="1"/>
          <w:numId w:val="19"/>
        </w:numPr>
        <w:shd w:val="clear" w:color="auto" w:fill="FFFFFF"/>
        <w:tabs>
          <w:tab w:val="clear" w:pos="709"/>
          <w:tab w:val="left" w:pos="1418"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19"/>
        </w:numPr>
        <w:shd w:val="clear" w:color="auto" w:fill="FFFFFF"/>
        <w:tabs>
          <w:tab w:val="clear" w:pos="709"/>
          <w:tab w:val="left" w:pos="1418"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6"/>
      </w:r>
      <w:r>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9"/>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Приложение № 2 – График оказания Услуг.</w:t>
      </w:r>
    </w:p>
    <w:p>
      <w:pPr>
        <w:pStyle w:val="Normal"/>
        <w:tabs>
          <w:tab w:val="clear" w:pos="709"/>
          <w:tab w:val="left" w:pos="2127" w:leader="none"/>
          <w:tab w:val="left" w:pos="2410" w:leader="none"/>
        </w:tabs>
        <w:jc w:val="both"/>
        <w:rPr>
          <w:lang w:val="ru-RU"/>
        </w:rPr>
      </w:pPr>
      <w:r>
        <w:rPr>
          <w:lang w:val="ru-RU"/>
        </w:rPr>
        <w:t xml:space="preserve">Приложение № 3 – </w:t>
      </w:r>
      <w:r>
        <w:rPr>
          <w:lang w:val="ru-RU" w:eastAsia="en-US"/>
        </w:rPr>
        <w:t>Сводная смета с приложениями</w:t>
      </w:r>
    </w:p>
    <w:p>
      <w:pPr>
        <w:pStyle w:val="Normal"/>
        <w:tabs>
          <w:tab w:val="clear" w:pos="709"/>
          <w:tab w:val="left" w:pos="2127" w:leader="none"/>
          <w:tab w:val="left" w:pos="2410" w:leader="none"/>
        </w:tabs>
        <w:jc w:val="both"/>
        <w:rPr>
          <w:lang w:val="ru-RU"/>
        </w:rPr>
      </w:pPr>
      <w:r>
        <w:rPr>
          <w:lang w:val="ru-RU"/>
        </w:rPr>
        <w:t>Приложение № 4 – Форма Акта сдачи-приемки технической и иной документации</w:t>
      </w:r>
      <w:r>
        <w:rPr>
          <w:bCs/>
          <w:lang w:val="ru-RU"/>
        </w:rPr>
        <w:t>.</w:t>
      </w:r>
    </w:p>
    <w:p>
      <w:pPr>
        <w:pStyle w:val="Normal"/>
        <w:tabs>
          <w:tab w:val="clear" w:pos="709"/>
          <w:tab w:val="left" w:pos="2127" w:leader="none"/>
          <w:tab w:val="left" w:pos="2410" w:leader="none"/>
        </w:tabs>
        <w:jc w:val="both"/>
        <w:rPr>
          <w:lang w:val="ru-RU"/>
        </w:rPr>
      </w:pPr>
      <w:r>
        <w:rPr>
          <w:lang w:val="ru-RU"/>
        </w:rPr>
        <w:t>Приложение № 5 – Форма Акта об оказании Услуг.</w:t>
      </w:r>
    </w:p>
    <w:p>
      <w:pPr>
        <w:pStyle w:val="ListParagraph"/>
        <w:shd w:val="clear" w:color="auto" w:fill="FFFFFF"/>
        <w:tabs>
          <w:tab w:val="clear" w:pos="709"/>
          <w:tab w:val="left" w:pos="1134" w:leader="none"/>
          <w:tab w:val="left" w:pos="2127" w:leader="none"/>
          <w:tab w:val="left" w:pos="2410" w:leader="none"/>
        </w:tabs>
        <w:ind w:left="0" w:hanging="0"/>
        <w:jc w:val="both"/>
        <w:rPr/>
      </w:pPr>
      <w:r>
        <w:rPr>
          <w:bCs/>
        </w:rPr>
        <w:t xml:space="preserve">Приложение № 6 </w:t>
      </w:r>
      <w:r>
        <w:rPr/>
        <w:t>–</w:t>
      </w:r>
      <w:r>
        <w:rPr>
          <w:bCs/>
        </w:rPr>
        <w:t xml:space="preserve">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jc w:val="both"/>
        <w:rPr>
          <w:lang w:val="ru-RU"/>
        </w:rPr>
      </w:pPr>
      <w:r>
        <w:rPr>
          <w:bCs/>
          <w:lang w:val="ru-RU" w:eastAsia="en-US"/>
        </w:rPr>
        <w:t>П</w:t>
      </w:r>
      <w:r>
        <w:rPr>
          <w:lang w:val="ru-RU" w:eastAsia="en-US"/>
        </w:rPr>
        <w:t xml:space="preserve">риложение № 7 – </w:t>
      </w:r>
      <w:r>
        <w:rPr>
          <w:bCs/>
          <w:lang w:val="ru-RU" w:eastAsia="en-US"/>
        </w:rPr>
        <w:t>Критерии отбора Банков-Гарантов.</w:t>
      </w:r>
      <w:r>
        <w:rPr>
          <w:lang w:val="ru-RU" w:eastAsia="en-US"/>
        </w:rPr>
        <w:t xml:space="preserve"> </w:t>
      </w:r>
    </w:p>
    <w:p>
      <w:pPr>
        <w:pStyle w:val="ListParagraph"/>
        <w:shd w:val="clear" w:color="auto" w:fill="FFFFFF"/>
        <w:ind w:left="0" w:hanging="0"/>
        <w:jc w:val="both"/>
        <w:rPr/>
      </w:pPr>
      <w:r>
        <w:rPr/>
        <w:t>Приложение № 8 - Соглашение об обеспечении охраны труда, промышленной, пожарной и экологической безопасности.</w:t>
      </w:r>
    </w:p>
    <w:p>
      <w:pPr>
        <w:pStyle w:val="ListParagraph"/>
        <w:shd w:val="clear" w:color="auto" w:fill="FFFFFF"/>
        <w:ind w:left="0" w:hanging="0"/>
        <w:jc w:val="both"/>
        <w:rPr/>
      </w:pPr>
      <w:r>
        <w:rPr/>
        <w:t>Приложение № 9 — Форма Акта передачи-приема банковской (-их) гарантии (-й).</w:t>
      </w:r>
    </w:p>
    <w:p>
      <w:pPr>
        <w:pStyle w:val="ListParagraph"/>
        <w:shd w:val="clear" w:color="auto" w:fill="FFFFFF"/>
        <w:ind w:left="0" w:hanging="0"/>
        <w:jc w:val="both"/>
        <w:rPr/>
      </w:pPr>
      <w:r>
        <w:rPr>
          <w:bCs/>
        </w:rPr>
        <w:t>Приложение № 10 — Соглашение об использовании электронного документооборота.</w:t>
      </w:r>
    </w:p>
    <w:p>
      <w:pPr>
        <w:pStyle w:val="ListParagraph"/>
        <w:shd w:val="clear" w:color="auto" w:fill="FFFFFF"/>
        <w:ind w:left="0" w:hanging="0"/>
        <w:jc w:val="both"/>
        <w:rPr/>
      </w:pPr>
      <w:r>
        <w:rPr/>
        <w:t>Приложение № 11 — Перечень банков-гарантов группы РусГидро.</w:t>
      </w:r>
    </w:p>
    <w:p>
      <w:pPr>
        <w:pStyle w:val="ListParagraph"/>
        <w:shd w:val="clear" w:color="auto" w:fill="FFFFFF"/>
        <w:ind w:left="0" w:hanging="0"/>
        <w:jc w:val="both"/>
        <w:rPr/>
      </w:pPr>
      <w:r>
        <w:rPr/>
        <w:t>Приложение №12 - О пропускном и внутриобъектовом режимах на объектах АО «Сахаэнерго»</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ListParagraph"/>
        <w:numPr>
          <w:ilvl w:val="0"/>
          <w:numId w:val="19"/>
        </w:numPr>
        <w:shd w:val="clear" w:color="auto" w:fill="FFFFFF"/>
        <w:tabs>
          <w:tab w:val="clear" w:pos="709"/>
          <w:tab w:val="left" w:pos="426" w:leader="none"/>
        </w:tabs>
        <w:ind w:left="0" w:hanging="0"/>
        <w:jc w:val="center"/>
        <w:rPr/>
      </w:pPr>
      <w:r>
        <w:rPr>
          <w:b/>
          <w:bCs/>
          <w:color w:val="000000"/>
        </w:rPr>
        <w:t>Адреса и платежные реквизиты Сторон</w:t>
      </w:r>
    </w:p>
    <w:p>
      <w:pPr>
        <w:pStyle w:val="Normal"/>
        <w:jc w:val="right"/>
        <w:rPr>
          <w:lang w:val="ru-RU"/>
        </w:rPr>
      </w:pPr>
      <w:r>
        <w:rPr>
          <w:lang w:val="ru-RU"/>
        </w:rPr>
      </w:r>
    </w:p>
    <w:tbl>
      <w:tblPr>
        <w:tblW w:w="9287" w:type="dxa"/>
        <w:jc w:val="left"/>
        <w:tblInd w:w="109" w:type="dxa"/>
        <w:tblLayout w:type="fixed"/>
        <w:tblCellMar>
          <w:top w:w="0" w:type="dxa"/>
          <w:left w:w="108" w:type="dxa"/>
          <w:bottom w:w="0" w:type="dxa"/>
          <w:right w:w="108" w:type="dxa"/>
        </w:tblCellMar>
        <w:tblLook w:val="01e0" w:noVBand="0" w:noHBand="0" w:lastColumn="1" w:firstColumn="1" w:lastRow="1" w:firstRow="1"/>
      </w:tblPr>
      <w:tblGrid>
        <w:gridCol w:w="4643"/>
        <w:gridCol w:w="4643"/>
      </w:tblGrid>
      <w:tr>
        <w:trPr/>
        <w:tc>
          <w:tcPr>
            <w:tcW w:w="4643" w:type="dxa"/>
            <w:tcBorders/>
            <w:shd w:color="auto" w:fill="auto" w:val="clear"/>
          </w:tcPr>
          <w:p>
            <w:pPr>
              <w:pStyle w:val="Normal"/>
              <w:widowControl w:val="false"/>
              <w:rPr/>
            </w:pPr>
            <w:r>
              <w:rPr>
                <w:b/>
              </w:rPr>
              <w:t>ЗАКАЗЧИК:</w:t>
            </w:r>
          </w:p>
        </w:tc>
        <w:tc>
          <w:tcPr>
            <w:tcW w:w="4643" w:type="dxa"/>
            <w:tcBorders/>
            <w:shd w:color="auto" w:fill="auto" w:val="clear"/>
          </w:tcPr>
          <w:p>
            <w:pPr>
              <w:pStyle w:val="Normal"/>
              <w:widowControl w:val="false"/>
              <w:rPr/>
            </w:pPr>
            <w:r>
              <w:rPr>
                <w:b/>
                <w:lang w:val="ru-RU"/>
              </w:rPr>
              <w:t>ИСПОЛНИТЕЛЬ</w:t>
            </w:r>
            <w:r>
              <w:rPr>
                <w:b/>
              </w:rPr>
              <w:t>:</w:t>
            </w:r>
          </w:p>
        </w:tc>
      </w:tr>
      <w:tr>
        <w:trPr/>
        <w:tc>
          <w:tcPr>
            <w:tcW w:w="4643" w:type="dxa"/>
            <w:tcBorders/>
            <w:shd w:color="auto" w:fill="auto" w:val="clear"/>
          </w:tcPr>
          <w:p>
            <w:pPr>
              <w:pStyle w:val="Normal"/>
              <w:widowControl w:val="false"/>
              <w:rPr/>
            </w:pPr>
            <w:r>
              <w:rPr>
                <w:b/>
                <w:lang w:val="ru-RU"/>
              </w:rPr>
              <w:t>Акционерное общество</w:t>
            </w:r>
          </w:p>
          <w:p>
            <w:pPr>
              <w:pStyle w:val="Normal"/>
              <w:widowControl w:val="false"/>
              <w:rPr/>
            </w:pPr>
            <w:r>
              <w:rPr>
                <w:b/>
                <w:lang w:val="ru-RU"/>
              </w:rPr>
              <w:t>«Сахаэнерго» (АО «Сахаэнерго»)</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lang w:val="ru-RU"/>
              </w:rPr>
              <w:t>Место нахождения:</w:t>
            </w:r>
          </w:p>
          <w:p>
            <w:pPr>
              <w:pStyle w:val="Normal"/>
              <w:widowControl w:val="false"/>
              <w:rPr/>
            </w:pPr>
            <w:r>
              <w:rPr/>
              <w:t>Юридический адрес:</w:t>
            </w:r>
          </w:p>
          <w:p>
            <w:pPr>
              <w:pStyle w:val="Normal"/>
              <w:widowControl w:val="false"/>
              <w:rPr>
                <w:lang w:val="ru-RU"/>
              </w:rPr>
            </w:pPr>
            <w:r>
              <w:rPr>
                <w:lang w:val="ru-RU"/>
              </w:rPr>
              <w:t>Российская Федерация, 678400, Республика Саха (Якутия), Булунский улус, п. Тикси,</w:t>
            </w:r>
          </w:p>
          <w:p>
            <w:pPr>
              <w:pStyle w:val="Normal"/>
              <w:widowControl w:val="false"/>
              <w:rPr>
                <w:lang w:val="ru-RU"/>
              </w:rPr>
            </w:pPr>
            <w:r>
              <w:rPr>
                <w:lang w:val="ru-RU"/>
              </w:rPr>
              <w:t>ул. Морская, д.5, корпус 1.</w:t>
            </w:r>
          </w:p>
          <w:p>
            <w:pPr>
              <w:pStyle w:val="Normal"/>
              <w:widowControl w:val="false"/>
              <w:rPr>
                <w:lang w:val="ru-RU"/>
              </w:rPr>
            </w:pPr>
            <w:r>
              <w:rPr>
                <w:lang w:val="ru-RU"/>
              </w:rPr>
              <w:t>Почтовый адрес:</w:t>
            </w:r>
          </w:p>
          <w:p>
            <w:pPr>
              <w:pStyle w:val="Normal"/>
              <w:widowControl w:val="false"/>
              <w:rPr>
                <w:lang w:val="ru-RU"/>
              </w:rPr>
            </w:pPr>
            <w:r>
              <w:rPr>
                <w:lang w:val="ru-RU"/>
              </w:rPr>
              <w:t>677001, Республика Саха (Якутия),</w:t>
            </w:r>
          </w:p>
          <w:p>
            <w:pPr>
              <w:pStyle w:val="Normal"/>
              <w:widowControl w:val="false"/>
              <w:rPr>
                <w:lang w:val="ru-RU"/>
              </w:rPr>
            </w:pPr>
            <w:r>
              <w:rPr>
                <w:lang w:val="ru-RU"/>
              </w:rPr>
              <w:t>г. Якутск пер. Энергетиков, 2</w:t>
            </w:r>
          </w:p>
          <w:p>
            <w:pPr>
              <w:pStyle w:val="Normal"/>
              <w:widowControl w:val="false"/>
              <w:rPr>
                <w:lang w:val="ru-RU"/>
              </w:rPr>
            </w:pPr>
            <w:r>
              <w:rPr>
                <w:lang w:val="ru-RU"/>
              </w:rPr>
              <w:t>ОГРН 1021401044830,</w:t>
            </w:r>
          </w:p>
          <w:p>
            <w:pPr>
              <w:pStyle w:val="Normal"/>
              <w:widowControl w:val="false"/>
              <w:rPr>
                <w:lang w:val="ru-RU"/>
              </w:rPr>
            </w:pPr>
            <w:r>
              <w:rPr>
                <w:lang w:val="ru-RU"/>
              </w:rPr>
              <w:t>ИНН 1435117944 / КПП 140601001</w:t>
            </w:r>
          </w:p>
          <w:p>
            <w:pPr>
              <w:pStyle w:val="Normal"/>
              <w:widowControl w:val="false"/>
              <w:rPr>
                <w:u w:val="single"/>
                <w:lang w:val="ru-RU"/>
              </w:rPr>
            </w:pPr>
            <w:r>
              <w:rPr>
                <w:u w:val="single"/>
                <w:lang w:val="ru-RU"/>
              </w:rPr>
              <w:t>40702810300000100407</w:t>
            </w:r>
          </w:p>
          <w:p>
            <w:pPr>
              <w:pStyle w:val="Normal"/>
              <w:widowControl w:val="false"/>
              <w:rPr>
                <w:lang w:val="ru-RU"/>
              </w:rPr>
            </w:pPr>
            <w:r>
              <w:rPr>
                <w:lang w:val="ru-RU"/>
              </w:rPr>
              <w:t>(номер расчетного счета)</w:t>
            </w:r>
          </w:p>
          <w:p>
            <w:pPr>
              <w:pStyle w:val="Normal"/>
              <w:widowControl w:val="false"/>
              <w:rPr>
                <w:u w:val="single"/>
                <w:lang w:val="ru-RU"/>
              </w:rPr>
            </w:pPr>
            <w:r>
              <w:rPr>
                <w:u w:val="single"/>
                <w:lang w:val="ru-RU"/>
              </w:rPr>
              <w:t>Банк ГПБ (АО), г. Москва</w:t>
            </w:r>
          </w:p>
          <w:p>
            <w:pPr>
              <w:pStyle w:val="Normal"/>
              <w:widowControl w:val="false"/>
              <w:rPr>
                <w:lang w:val="ru-RU"/>
              </w:rPr>
            </w:pPr>
            <w:r>
              <w:rPr>
                <w:lang w:val="ru-RU"/>
              </w:rPr>
              <w:t>(наименование банка)</w:t>
            </w:r>
          </w:p>
          <w:p>
            <w:pPr>
              <w:pStyle w:val="Normal"/>
              <w:widowControl w:val="false"/>
              <w:rPr>
                <w:u w:val="single"/>
                <w:lang w:val="ru-RU"/>
              </w:rPr>
            </w:pPr>
            <w:r>
              <w:rPr>
                <w:u w:val="single"/>
                <w:lang w:val="ru-RU"/>
              </w:rPr>
              <w:t>30101810200000000823</w:t>
            </w:r>
          </w:p>
          <w:p>
            <w:pPr>
              <w:pStyle w:val="Normal"/>
              <w:widowControl w:val="false"/>
              <w:rPr>
                <w:lang w:val="ru-RU"/>
              </w:rPr>
            </w:pPr>
            <w:r>
              <w:rPr>
                <w:lang w:val="ru-RU"/>
              </w:rPr>
              <w:t>(номер корреспондентского счета банка)</w:t>
            </w:r>
          </w:p>
          <w:p>
            <w:pPr>
              <w:pStyle w:val="Normal"/>
              <w:widowControl w:val="false"/>
              <w:rPr>
                <w:u w:val="single"/>
                <w:lang w:val="ru-RU"/>
              </w:rPr>
            </w:pPr>
            <w:r>
              <w:rPr>
                <w:u w:val="single"/>
                <w:lang w:val="ru-RU"/>
              </w:rPr>
              <w:t>044525823</w:t>
            </w:r>
          </w:p>
          <w:p>
            <w:pPr>
              <w:pStyle w:val="Normal"/>
              <w:widowControl w:val="false"/>
              <w:rPr>
                <w:lang w:val="ru-RU"/>
              </w:rPr>
            </w:pPr>
            <w:r>
              <w:rPr>
                <w:lang w:val="ru-RU"/>
              </w:rPr>
              <w:t>(БИК банка)</w:t>
            </w:r>
          </w:p>
          <w:p>
            <w:pPr>
              <w:pStyle w:val="Normal"/>
              <w:widowControl w:val="false"/>
              <w:rPr>
                <w:u w:val="single"/>
                <w:lang w:val="ru-RU"/>
              </w:rPr>
            </w:pPr>
            <w:r>
              <w:rPr>
                <w:u w:val="single"/>
                <w:lang w:val="ru-RU"/>
              </w:rPr>
              <w:t>тел.(4112) 49-71-50</w:t>
            </w:r>
          </w:p>
          <w:p>
            <w:pPr>
              <w:pStyle w:val="Normal"/>
              <w:widowControl w:val="false"/>
              <w:rPr>
                <w:sz w:val="16"/>
                <w:szCs w:val="16"/>
                <w:lang w:val="ru-RU"/>
              </w:rPr>
            </w:pPr>
            <w:r>
              <w:rPr>
                <w:sz w:val="16"/>
                <w:szCs w:val="16"/>
                <w:lang w:val="ru-RU"/>
              </w:rPr>
              <w:t>(номер телефона)</w:t>
            </w:r>
          </w:p>
          <w:p>
            <w:pPr>
              <w:pStyle w:val="Normal"/>
              <w:widowControl w:val="false"/>
              <w:rPr>
                <w:lang w:val="ru-RU"/>
              </w:rPr>
            </w:pPr>
            <w:r>
              <w:rPr>
                <w:u w:val="single"/>
                <w:lang w:val="ru-RU"/>
              </w:rPr>
              <w:t>факс(4112) 49-77-57</w:t>
            </w:r>
          </w:p>
          <w:p>
            <w:pPr>
              <w:pStyle w:val="Normal"/>
              <w:widowControl w:val="false"/>
              <w:rPr>
                <w:sz w:val="16"/>
                <w:szCs w:val="16"/>
                <w:lang w:val="ru-RU"/>
              </w:rPr>
            </w:pPr>
            <w:r>
              <w:rPr>
                <w:sz w:val="16"/>
                <w:szCs w:val="16"/>
                <w:lang w:val="ru-RU"/>
              </w:rPr>
              <w:t>(номер факса)</w:t>
            </w:r>
          </w:p>
          <w:p>
            <w:pPr>
              <w:pStyle w:val="Normal"/>
              <w:widowControl w:val="false"/>
              <w:rPr>
                <w:lang w:val="ru-RU"/>
              </w:rPr>
            </w:pPr>
            <w:r>
              <w:rPr>
                <w:lang w:val="ru-RU"/>
              </w:rPr>
            </w:r>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ID_______________________</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r>
          </w:p>
          <w:p>
            <w:pPr>
              <w:pStyle w:val="Normal"/>
              <w:widowControl w:val="false"/>
              <w:rPr/>
            </w:pPr>
            <w:r>
              <w:rPr>
                <w:lang w:val="ru-RU"/>
              </w:rPr>
              <w:t>_________________________________</w:t>
            </w:r>
          </w:p>
          <w:p>
            <w:pPr>
              <w:pStyle w:val="Normal"/>
              <w:widowControl w:val="false"/>
              <w:rPr/>
            </w:pPr>
            <w:r>
              <w:rPr>
                <w:lang w:val="ru-RU"/>
              </w:rPr>
              <w:t>(номер телефона)</w:t>
            </w:r>
          </w:p>
          <w:p>
            <w:pPr>
              <w:pStyle w:val="Normal"/>
              <w:widowControl w:val="false"/>
              <w:rPr>
                <w:lang w:val="ru-RU"/>
              </w:rPr>
            </w:pPr>
            <w:r>
              <w:rPr>
                <w:lang w:val="ru-RU"/>
              </w:rPr>
            </w:r>
          </w:p>
        </w:tc>
      </w:tr>
      <w:tr>
        <w:trPr/>
        <w:tc>
          <w:tcPr>
            <w:tcW w:w="4643" w:type="dxa"/>
            <w:tcBorders/>
            <w:shd w:color="auto" w:fill="auto" w:val="clear"/>
          </w:tcPr>
          <w:p>
            <w:pPr>
              <w:pStyle w:val="Normal"/>
              <w:widowControl w:val="false"/>
              <w:rPr/>
            </w:pPr>
            <w:r>
              <w:rPr/>
              <w:t>_______________ / _______________</w:t>
            </w:r>
          </w:p>
          <w:p>
            <w:pPr>
              <w:pStyle w:val="Normal"/>
              <w:widowControl w:val="false"/>
              <w:rPr/>
            </w:pPr>
            <w:r>
              <w:rPr/>
            </w:r>
          </w:p>
        </w:tc>
        <w:tc>
          <w:tcPr>
            <w:tcW w:w="4643" w:type="dxa"/>
            <w:tcBorders/>
            <w:shd w:color="auto" w:fill="auto" w:val="clear"/>
          </w:tcPr>
          <w:p>
            <w:pPr>
              <w:pStyle w:val="Normal"/>
              <w:widowControl w:val="false"/>
              <w:rPr/>
            </w:pPr>
            <w:r>
              <w:rPr/>
              <w:t>_______________ / _______________</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jc w:val="right"/>
        <w:rPr>
          <w:lang w:val="ru-RU"/>
        </w:rPr>
      </w:pPr>
      <w:r>
        <w:rPr>
          <w:lang w:val="ru-RU"/>
        </w:rPr>
      </w:r>
      <w:r>
        <w:br w:type="page"/>
      </w:r>
    </w:p>
    <w:p>
      <w:pPr>
        <w:pStyle w:val="Normal"/>
        <w:ind w:firstLine="709"/>
        <w:jc w:val="right"/>
        <w:rPr/>
      </w:pPr>
      <w:r>
        <w:rPr>
          <w:lang w:val="ru-RU"/>
        </w:rPr>
        <w:t xml:space="preserve">Приложение № 1 </w:t>
      </w:r>
    </w:p>
    <w:p>
      <w:pPr>
        <w:pStyle w:val="Normal"/>
        <w:jc w:val="right"/>
        <w:rPr/>
      </w:pPr>
      <w:r>
        <w:rPr>
          <w:lang w:val="ru-RU"/>
        </w:rPr>
        <w:t xml:space="preserve">            </w:t>
      </w:r>
      <w:r>
        <w:rPr>
          <w:lang w:val="ru-RU"/>
        </w:rPr>
        <w:t>к Договору возмездного оказания услуг</w:t>
      </w:r>
    </w:p>
    <w:p>
      <w:pPr>
        <w:pStyle w:val="Normal"/>
        <w:jc w:val="right"/>
        <w:rPr/>
      </w:pPr>
      <w:r>
        <w:rPr>
          <w:lang w:val="ru-RU"/>
        </w:rPr>
        <w:t xml:space="preserve">              </w:t>
      </w:r>
      <w:r>
        <w:rPr>
          <w:lang w:val="ru-RU"/>
        </w:rPr>
        <w:t>от «____» ________ 20 _ г. №_______</w:t>
      </w:r>
    </w:p>
    <w:p>
      <w:pPr>
        <w:pStyle w:val="Normal"/>
        <w:rPr>
          <w:lang w:val="ru-RU"/>
        </w:rPr>
      </w:pPr>
      <w:r>
        <w:rPr>
          <w:lang w:val="ru-RU"/>
        </w:rPr>
      </w:r>
    </w:p>
    <w:p>
      <w:pPr>
        <w:pStyle w:val="Normal"/>
        <w:rPr>
          <w:lang w:val="ru-RU"/>
        </w:rPr>
      </w:pPr>
      <w:r>
        <w:rPr>
          <w:lang w:val="ru-RU"/>
        </w:rPr>
      </w:r>
    </w:p>
    <w:p>
      <w:pPr>
        <w:pStyle w:val="Normal"/>
        <w:ind w:left="6379" w:hanging="0"/>
        <w:rPr>
          <w:lang w:val="ru-RU"/>
        </w:rPr>
      </w:pPr>
      <w:r>
        <w:rPr>
          <w:lang w:val="ru-RU"/>
        </w:rPr>
      </w:r>
    </w:p>
    <w:p>
      <w:pPr>
        <w:pStyle w:val="Normal"/>
        <w:jc w:val="center"/>
        <w:rPr/>
      </w:pPr>
      <w:r>
        <w:rPr>
          <w:b/>
          <w:lang w:val="ru-RU"/>
        </w:rPr>
        <w:t>Задание на оказание Услуг</w:t>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pPr>
      <w:r>
        <w:br w:type="page"/>
      </w:r>
      <w:r>
        <w:rPr>
          <w:lang w:val="ru-RU"/>
        </w:rPr>
        <w:t>Приложение № 2</w:t>
      </w:r>
    </w:p>
    <w:p>
      <w:pPr>
        <w:pStyle w:val="Normal"/>
        <w:jc w:val="right"/>
        <w:rPr/>
      </w:pPr>
      <w:r>
        <w:rPr>
          <w:lang w:val="ru-RU"/>
        </w:rPr>
        <w:t xml:space="preserve">            </w:t>
      </w:r>
      <w:r>
        <w:rPr>
          <w:lang w:val="ru-RU"/>
        </w:rPr>
        <w:t>к Договору возмездного оказания услуг</w:t>
      </w:r>
    </w:p>
    <w:p>
      <w:pPr>
        <w:pStyle w:val="Normal"/>
        <w:jc w:val="right"/>
        <w:rPr/>
      </w:pPr>
      <w:r>
        <w:rPr>
          <w:lang w:val="ru-RU"/>
        </w:rPr>
        <w:t xml:space="preserve">              </w:t>
      </w:r>
      <w:r>
        <w:rPr>
          <w:lang w:val="ru-RU"/>
        </w:rPr>
        <w:t>от «____» ________ 20 _ г. №_______</w:t>
      </w:r>
    </w:p>
    <w:p>
      <w:pPr>
        <w:pStyle w:val="Normal"/>
        <w:rPr>
          <w:b/>
        </w:rPr>
      </w:pPr>
      <w:r>
        <w:rPr>
          <w:b/>
        </w:rPr>
      </w:r>
    </w:p>
    <w:p>
      <w:pPr>
        <w:pStyle w:val="Normal"/>
        <w:jc w:val="center"/>
        <w:rPr>
          <w:b/>
        </w:rPr>
      </w:pPr>
      <w:r>
        <w:rPr>
          <w:b/>
        </w:rPr>
      </w:r>
    </w:p>
    <w:p>
      <w:pPr>
        <w:pStyle w:val="Normal"/>
        <w:jc w:val="center"/>
        <w:rPr>
          <w:b/>
        </w:rPr>
      </w:pPr>
      <w:r>
        <w:rPr>
          <w:b/>
        </w:rPr>
      </w:r>
    </w:p>
    <w:p>
      <w:pPr>
        <w:pStyle w:val="Normal"/>
        <w:jc w:val="center"/>
        <w:rPr/>
      </w:pPr>
      <w:r>
        <w:rPr>
          <w:b/>
          <w:lang w:val="ru-RU"/>
        </w:rPr>
        <w:t>График оказания Услуг</w:t>
      </w:r>
    </w:p>
    <w:p>
      <w:pPr>
        <w:pStyle w:val="Normal"/>
        <w:rPr/>
      </w:pPr>
      <w:r>
        <w:rPr/>
      </w:r>
    </w:p>
    <w:tbl>
      <w:tblPr>
        <w:tblW w:w="9720" w:type="dxa"/>
        <w:jc w:val="left"/>
        <w:tblInd w:w="113" w:type="dxa"/>
        <w:tblLayout w:type="fixed"/>
        <w:tblCellMar>
          <w:top w:w="0" w:type="dxa"/>
          <w:left w:w="108" w:type="dxa"/>
          <w:bottom w:w="0" w:type="dxa"/>
          <w:right w:w="108" w:type="dxa"/>
        </w:tblCellMar>
        <w:tblLook w:val="04a0" w:noVBand="1" w:noHBand="0" w:lastColumn="0" w:firstColumn="1" w:lastRow="0" w:firstRow="1"/>
      </w:tblPr>
      <w:tblGrid>
        <w:gridCol w:w="694"/>
        <w:gridCol w:w="1515"/>
        <w:gridCol w:w="1848"/>
        <w:gridCol w:w="1499"/>
        <w:gridCol w:w="1250"/>
        <w:gridCol w:w="883"/>
        <w:gridCol w:w="857"/>
        <w:gridCol w:w="1172"/>
      </w:tblGrid>
      <w:tr>
        <w:trPr>
          <w:trHeight w:val="239" w:hRule="atLeast"/>
        </w:trPr>
        <w:tc>
          <w:tcPr>
            <w:tcW w:w="694"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 </w:t>
            </w:r>
            <w:r>
              <w:rPr/>
              <w:t>этапа</w:t>
            </w:r>
          </w:p>
        </w:tc>
        <w:tc>
          <w:tcPr>
            <w:tcW w:w="151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 xml:space="preserve">Наименование этапа (состав </w:t>
            </w:r>
            <w:r>
              <w:rPr>
                <w:lang w:val="ru-RU"/>
              </w:rPr>
              <w:t>Услуг</w:t>
            </w:r>
            <w:r>
              <w:rPr/>
              <w:t>)</w:t>
            </w:r>
          </w:p>
        </w:tc>
        <w:tc>
          <w:tcPr>
            <w:tcW w:w="184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lang w:val="ru-RU"/>
              </w:rPr>
              <w:t>Отчетные документы</w:t>
            </w:r>
          </w:p>
          <w:p>
            <w:pPr>
              <w:pStyle w:val="Normal"/>
              <w:widowControl w:val="false"/>
              <w:jc w:val="center"/>
              <w:rPr/>
            </w:pPr>
            <w:r>
              <w:rPr/>
            </w:r>
          </w:p>
        </w:tc>
        <w:tc>
          <w:tcPr>
            <w:tcW w:w="2749"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Период выполнения этапа</w:t>
            </w:r>
          </w:p>
        </w:tc>
        <w:tc>
          <w:tcPr>
            <w:tcW w:w="883"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Цена этапа, руб. без НДС</w:t>
            </w:r>
          </w:p>
        </w:tc>
        <w:tc>
          <w:tcPr>
            <w:tcW w:w="85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Сумма НДС</w:t>
            </w:r>
          </w:p>
          <w:p>
            <w:pPr>
              <w:pStyle w:val="Normal"/>
              <w:widowControl w:val="false"/>
              <w:jc w:val="center"/>
              <w:rPr/>
            </w:pPr>
            <w:r>
              <w:rPr/>
              <w:t>(__ %)</w:t>
            </w:r>
            <w:r>
              <w:rPr>
                <w:lang w:val="ru-RU"/>
              </w:rPr>
              <w:t>,</w:t>
            </w:r>
            <w:r>
              <w:rPr/>
              <w:t xml:space="preserve"> руб.</w:t>
            </w:r>
          </w:p>
        </w:tc>
        <w:tc>
          <w:tcPr>
            <w:tcW w:w="117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ru-RU"/>
              </w:rPr>
            </w:pPr>
            <w:r>
              <w:rPr>
                <w:lang w:val="ru-RU"/>
              </w:rPr>
              <w:t>Стоимость этапа, руб. с НДС</w:t>
            </w:r>
          </w:p>
        </w:tc>
      </w:tr>
      <w:tr>
        <w:trPr>
          <w:trHeight w:val="972" w:hRule="atLeast"/>
        </w:trPr>
        <w:tc>
          <w:tcPr>
            <w:tcW w:w="694"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51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84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4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Начало</w:t>
            </w:r>
          </w:p>
        </w:tc>
        <w:tc>
          <w:tcPr>
            <w:tcW w:w="12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Окончание</w:t>
            </w:r>
          </w:p>
        </w:tc>
        <w:tc>
          <w:tcPr>
            <w:tcW w:w="883"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17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77" w:hRule="atLeast"/>
        </w:trPr>
        <w:tc>
          <w:tcPr>
            <w:tcW w:w="6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t>1.</w:t>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1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6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lang w:val="ru-RU"/>
              </w:rPr>
              <w:t>2</w:t>
            </w:r>
            <w:r>
              <w:rPr/>
              <w:t>.</w:t>
            </w:r>
          </w:p>
        </w:tc>
        <w:tc>
          <w:tcPr>
            <w:tcW w:w="151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84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49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25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8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85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c>
          <w:tcPr>
            <w:tcW w:w="11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pPr>
            <w:r>
              <w:rPr/>
            </w:r>
          </w:p>
        </w:tc>
      </w:tr>
      <w:tr>
        <w:trPr>
          <w:trHeight w:val="290" w:hRule="atLeast"/>
        </w:trPr>
        <w:tc>
          <w:tcPr>
            <w:tcW w:w="69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pPr>
            <w:r>
              <w:rPr/>
            </w:r>
          </w:p>
        </w:tc>
        <w:tc>
          <w:tcPr>
            <w:tcW w:w="7852"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c>
          <w:tcPr>
            <w:tcW w:w="11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lang w:val="ru-RU"/>
              </w:rPr>
            </w:pPr>
            <w:r>
              <w:rPr>
                <w:lang w:val="ru-RU"/>
              </w:rPr>
            </w:r>
          </w:p>
        </w:tc>
      </w:tr>
      <w:tr>
        <w:trPr>
          <w:trHeight w:val="290" w:hRule="atLeast"/>
        </w:trPr>
        <w:tc>
          <w:tcPr>
            <w:tcW w:w="8546"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right"/>
              <w:rPr/>
            </w:pPr>
            <w:r>
              <w:rPr>
                <w:b/>
              </w:rPr>
              <w:t>Всего по Договору:</w:t>
            </w:r>
          </w:p>
        </w:tc>
        <w:tc>
          <w:tcPr>
            <w:tcW w:w="117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b/>
              </w:rPr>
            </w:pPr>
            <w:r>
              <w:rPr>
                <w:b/>
              </w:rPr>
            </w:r>
          </w:p>
        </w:tc>
      </w:tr>
    </w:tbl>
    <w:p>
      <w:pPr>
        <w:pStyle w:val="Normal"/>
        <w:rPr/>
      </w:pPr>
      <w:r>
        <w:rPr/>
      </w:r>
    </w:p>
    <w:p>
      <w:pPr>
        <w:pStyle w:val="Normal"/>
        <w:rPr/>
      </w:pPr>
      <w:r>
        <w:rPr/>
      </w:r>
    </w:p>
    <w:p>
      <w:pPr>
        <w:pStyle w:val="Normal"/>
        <w:rPr/>
      </w:pPr>
      <w:r>
        <w:rPr/>
      </w:r>
    </w:p>
    <w:tbl>
      <w:tblPr>
        <w:tblW w:w="9571" w:type="dxa"/>
        <w:jc w:val="center"/>
        <w:tblInd w:w="0"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81" w:charSpace="0"/>
        </w:sectPr>
      </w:pPr>
    </w:p>
    <w:p>
      <w:pPr>
        <w:pStyle w:val="Normal"/>
        <w:ind w:firstLine="709"/>
        <w:jc w:val="right"/>
        <w:rPr/>
      </w:pPr>
      <w:r>
        <w:rPr>
          <w:lang w:val="ru-RU"/>
        </w:rPr>
        <w:t>Приложение № 3</w:t>
      </w:r>
    </w:p>
    <w:p>
      <w:pPr>
        <w:pStyle w:val="Normal"/>
        <w:jc w:val="right"/>
        <w:rPr/>
      </w:pPr>
      <w:r>
        <w:rPr>
          <w:lang w:val="ru-RU"/>
        </w:rPr>
        <w:t xml:space="preserve">            </w:t>
      </w:r>
      <w:r>
        <w:rPr>
          <w:lang w:val="ru-RU"/>
        </w:rPr>
        <w:t>к Договору возмездного оказания услуг</w:t>
      </w:r>
    </w:p>
    <w:p>
      <w:pPr>
        <w:pStyle w:val="Normal"/>
        <w:jc w:val="right"/>
        <w:rPr/>
      </w:pPr>
      <w:r>
        <w:rPr>
          <w:lang w:val="ru-RU"/>
        </w:rPr>
        <w:t xml:space="preserve">              </w:t>
      </w:r>
      <w:r>
        <w:rPr>
          <w:lang w:val="ru-RU"/>
        </w:rPr>
        <w:t>от «____» ________ 20 _ г. №_______</w:t>
      </w:r>
    </w:p>
    <w:p>
      <w:pPr>
        <w:pStyle w:val="Normal"/>
        <w:jc w:val="right"/>
        <w:rPr>
          <w:lang w:val="ru-RU"/>
        </w:rPr>
      </w:pPr>
      <w:r>
        <w:rPr>
          <w:lang w:val="ru-RU"/>
        </w:rPr>
      </w:r>
    </w:p>
    <w:p>
      <w:pPr>
        <w:pStyle w:val="Normal"/>
        <w:rPr>
          <w:lang w:val="ru-RU"/>
        </w:rPr>
      </w:pPr>
      <w:r>
        <w:rPr>
          <w:lang w:val="ru-RU"/>
        </w:rPr>
      </w:r>
    </w:p>
    <w:p>
      <w:pPr>
        <w:pStyle w:val="Normal"/>
        <w:jc w:val="center"/>
        <w:rPr>
          <w:lang w:val="ru-RU"/>
        </w:rPr>
      </w:pPr>
      <w:r>
        <w:rPr>
          <w:b/>
          <w:lang w:val="ru-RU"/>
        </w:rPr>
        <w:t>Сводная смета с приложениями</w:t>
      </w:r>
      <w:r>
        <w:rPr>
          <w:b/>
          <w:lang w:val="ru-RU" w:eastAsia="en-US"/>
        </w:rPr>
        <w:t xml:space="preserve"> </w:t>
      </w:r>
    </w:p>
    <w:p>
      <w:pPr>
        <w:pStyle w:val="Normal"/>
        <w:jc w:val="center"/>
        <w:rPr>
          <w:lang w:val="ru-RU" w:eastAsia="en-US"/>
        </w:rPr>
      </w:pPr>
      <w:r>
        <w:rPr>
          <w:lang w:val="ru-RU" w:eastAsia="en-US"/>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r>
    </w:tbl>
    <w:p>
      <w:pPr>
        <w:pStyle w:val="Normal"/>
        <w:ind w:firstLine="709"/>
        <w:jc w:val="right"/>
        <w:rPr/>
      </w:pPr>
      <w:r>
        <w:br w:type="page"/>
      </w:r>
      <w:r>
        <w:rPr>
          <w:lang w:val="ru-RU"/>
        </w:rPr>
        <w:t>Приложение № 4</w:t>
      </w:r>
    </w:p>
    <w:p>
      <w:pPr>
        <w:pStyle w:val="Normal"/>
        <w:jc w:val="right"/>
        <w:rPr/>
      </w:pPr>
      <w:r>
        <w:rPr>
          <w:lang w:val="ru-RU"/>
        </w:rPr>
        <w:t xml:space="preserve">            </w:t>
      </w:r>
      <w:r>
        <w:rPr>
          <w:lang w:val="ru-RU"/>
        </w:rPr>
        <w:t>к Договору возмездного оказания услуг</w:t>
      </w:r>
    </w:p>
    <w:p>
      <w:pPr>
        <w:pStyle w:val="Normal"/>
        <w:jc w:val="right"/>
        <w:rPr/>
      </w:pPr>
      <w:r>
        <w:rPr>
          <w:lang w:val="ru-RU"/>
        </w:rPr>
        <w:t xml:space="preserve">              </w:t>
      </w:r>
      <w:r>
        <w:rPr>
          <w:lang w:val="ru-RU"/>
        </w:rPr>
        <w:t>от «____» ________ 20 _ г. №_______</w:t>
      </w:r>
    </w:p>
    <w:p>
      <w:pPr>
        <w:pStyle w:val="Normal"/>
        <w:rPr>
          <w:lang w:val="ru-RU"/>
        </w:rPr>
      </w:pPr>
      <w:r>
        <w:rPr>
          <w:lang w:val="ru-RU"/>
        </w:rPr>
      </w:r>
    </w:p>
    <w:p>
      <w:pPr>
        <w:pStyle w:val="14"/>
        <w:jc w:val="both"/>
        <w:rPr>
          <w:sz w:val="24"/>
          <w:szCs w:val="24"/>
        </w:rPr>
      </w:pPr>
      <w:r>
        <w:rPr>
          <w:sz w:val="24"/>
          <w:szCs w:val="24"/>
        </w:rPr>
      </w:r>
    </w:p>
    <w:p>
      <w:pPr>
        <w:pStyle w:val="14"/>
        <w:rPr/>
      </w:pPr>
      <w:r>
        <w:rPr>
          <w:iCs/>
          <w:sz w:val="24"/>
          <w:szCs w:val="24"/>
        </w:rPr>
        <w:t>ФОРМА</w:t>
      </w:r>
    </w:p>
    <w:p>
      <w:pPr>
        <w:pStyle w:val="14"/>
        <w:rPr/>
      </w:pPr>
      <w:r>
        <w:rPr>
          <w:bCs w:val="false"/>
          <w:sz w:val="24"/>
          <w:szCs w:val="24"/>
        </w:rPr>
        <w:t xml:space="preserve">Акта сдачи-приемки технической и иной документации </w:t>
      </w:r>
    </w:p>
    <w:p>
      <w:pPr>
        <w:pStyle w:val="Normal"/>
        <w:rPr>
          <w:lang w:val="ru-RU"/>
        </w:rPr>
      </w:pPr>
      <w:r>
        <w:rPr>
          <w:lang w:val="ru-RU"/>
        </w:rPr>
      </w:r>
    </w:p>
    <w:tbl>
      <w:tblPr>
        <w:tblW w:w="9606" w:type="dxa"/>
        <w:jc w:val="left"/>
        <w:tblInd w:w="113" w:type="dxa"/>
        <w:tblLayout w:type="fixed"/>
        <w:tblCellMar>
          <w:top w:w="0" w:type="dxa"/>
          <w:left w:w="108" w:type="dxa"/>
          <w:bottom w:w="0" w:type="dxa"/>
          <w:right w:w="108" w:type="dxa"/>
        </w:tblCellMar>
        <w:tblLook w:val="04a0" w:noVBand="1" w:noHBand="0" w:lastColumn="0" w:firstColumn="1" w:lastRow="0" w:firstRow="1"/>
      </w:tblPr>
      <w:tblGrid>
        <w:gridCol w:w="9606"/>
      </w:tblGrid>
      <w:tr>
        <w:trPr/>
        <w:tc>
          <w:tcPr>
            <w:tcW w:w="9606" w:type="dxa"/>
            <w:tcBorders>
              <w:top w:val="single" w:sz="4" w:space="0" w:color="000000"/>
              <w:left w:val="single" w:sz="4" w:space="0" w:color="000000"/>
              <w:bottom w:val="single" w:sz="4" w:space="0" w:color="000000"/>
              <w:right w:val="single" w:sz="4" w:space="0" w:color="000000"/>
            </w:tcBorders>
            <w:shd w:color="auto" w:fill="auto" w:val="clear"/>
          </w:tcPr>
          <w:p>
            <w:pPr>
              <w:pStyle w:val="14"/>
              <w:widowControl w:val="false"/>
              <w:rPr/>
            </w:pPr>
            <w:r>
              <w:rPr>
                <w:b w:val="false"/>
                <w:bCs w:val="false"/>
                <w:sz w:val="24"/>
                <w:szCs w:val="24"/>
              </w:rPr>
              <w:t>Акт</w:t>
            </w:r>
          </w:p>
          <w:p>
            <w:pPr>
              <w:pStyle w:val="14"/>
              <w:widowControl w:val="false"/>
              <w:rPr/>
            </w:pPr>
            <w:r>
              <w:rPr>
                <w:b w:val="false"/>
                <w:bCs w:val="false"/>
                <w:sz w:val="24"/>
                <w:szCs w:val="24"/>
              </w:rPr>
              <w:t>сдачи-приемки технической и иной документации</w:t>
            </w:r>
          </w:p>
          <w:p>
            <w:pPr>
              <w:pStyle w:val="Normal"/>
              <w:widowControl w:val="false"/>
              <w:rPr>
                <w:lang w:val="ru-RU"/>
              </w:rPr>
            </w:pPr>
            <w:r>
              <w:rPr>
                <w:lang w:val="ru-RU"/>
              </w:rPr>
            </w:r>
          </w:p>
          <w:p>
            <w:pPr>
              <w:pStyle w:val="Normal"/>
              <w:widowControl w:val="false"/>
              <w:rPr>
                <w:lang w:val="ru-RU"/>
              </w:rPr>
            </w:pPr>
            <w:r>
              <w:rPr>
                <w:lang w:val="ru-RU"/>
              </w:rPr>
              <w:t>г.___________                                                                                  «_____» _________20_г.</w:t>
            </w:r>
          </w:p>
          <w:p>
            <w:pPr>
              <w:pStyle w:val="Normal"/>
              <w:widowControl w:val="false"/>
              <w:rPr>
                <w:lang w:val="ru-RU"/>
              </w:rPr>
            </w:pPr>
            <w:r>
              <w:rPr>
                <w:lang w:val="ru-RU"/>
              </w:rPr>
            </w:r>
          </w:p>
          <w:p>
            <w:pPr>
              <w:pStyle w:val="Normal"/>
              <w:widowControl w:val="false"/>
              <w:rPr>
                <w:lang w:val="ru-RU"/>
              </w:rPr>
            </w:pPr>
            <w:r>
              <w:rPr>
                <w:lang w:val="ru-RU"/>
              </w:rPr>
              <w:t>____________________, именуемое далее «Исполнитель», в лице ________________, действующего на основании 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rPr>
                <w:lang w:val="ru-RU"/>
              </w:rPr>
            </w:pPr>
            <w:r>
              <w:rPr>
                <w:lang w:val="ru-RU"/>
              </w:rPr>
              <w:t>Заказчик передал Исполнителю, а Исполнитель принял</w:t>
            </w:r>
            <w:r>
              <w:rPr>
                <w:bCs/>
                <w:lang w:val="ru-RU"/>
              </w:rPr>
              <w:t xml:space="preserve"> следующую </w:t>
            </w:r>
            <w:r>
              <w:rPr>
                <w:lang w:val="ru-RU"/>
              </w:rPr>
              <w:t>техническую и иную документацию для оказания Услуг по Договору</w:t>
            </w:r>
            <w:r>
              <w:rPr>
                <w:bCs/>
                <w:lang w:val="ru-RU"/>
              </w:rPr>
              <w:t xml:space="preserve"> №______ от _____________:</w:t>
            </w:r>
          </w:p>
          <w:p>
            <w:pPr>
              <w:pStyle w:val="Normal"/>
              <w:widowControl w:val="false"/>
              <w:rPr>
                <w:lang w:val="ru-RU"/>
              </w:rPr>
            </w:pPr>
            <w:r>
              <w:rPr>
                <w:bCs/>
                <w:lang w:val="ru-RU"/>
              </w:rPr>
              <w:t>__________________________________________________________________________</w:t>
            </w:r>
          </w:p>
          <w:p>
            <w:pPr>
              <w:pStyle w:val="Normal"/>
              <w:widowControl w:val="false"/>
              <w:rPr>
                <w:lang w:val="ru-RU"/>
              </w:rPr>
            </w:pPr>
            <w:r>
              <w:rPr>
                <w:bCs/>
                <w:lang w:val="ru-RU"/>
              </w:rPr>
              <w:t>__________________________________________________________________________</w:t>
            </w:r>
          </w:p>
          <w:p>
            <w:pPr>
              <w:pStyle w:val="Normal"/>
              <w:widowControl w:val="false"/>
              <w:rPr>
                <w:lang w:val="ru-RU"/>
              </w:rPr>
            </w:pPr>
            <w:r>
              <w:rPr>
                <w:bCs/>
                <w:lang w:val="ru-RU"/>
              </w:rPr>
              <w:t>__________________________________________________________________________</w:t>
            </w:r>
          </w:p>
          <w:p>
            <w:pPr>
              <w:pStyle w:val="Normal"/>
              <w:widowControl w:val="false"/>
              <w:rPr>
                <w:lang w:val="ru-RU"/>
              </w:rPr>
            </w:pPr>
            <w:r>
              <w:rPr>
                <w:bCs/>
                <w:lang w:val="ru-RU"/>
              </w:rPr>
              <w:t xml:space="preserve">Документация передана </w:t>
            </w:r>
            <w:r>
              <w:rPr>
                <w:lang w:val="ru-RU"/>
              </w:rPr>
              <w:t>Исполнителю</w:t>
            </w:r>
            <w:r>
              <w:rPr>
                <w:bCs/>
                <w:lang w:val="ru-RU"/>
              </w:rPr>
              <w:t xml:space="preserve"> в установленный Договором срок.</w:t>
            </w:r>
          </w:p>
          <w:p>
            <w:pPr>
              <w:pStyle w:val="Normal"/>
              <w:widowControl w:val="false"/>
              <w:rPr>
                <w:lang w:val="ru-RU"/>
              </w:rPr>
            </w:pPr>
            <w:r>
              <w:rPr>
                <w:lang w:val="ru-RU"/>
              </w:rPr>
            </w:r>
          </w:p>
          <w:p>
            <w:pPr>
              <w:pStyle w:val="Normal"/>
              <w:widowControl w:val="false"/>
              <w:rPr>
                <w:lang w:val="ru-RU"/>
              </w:rPr>
            </w:pPr>
            <w:r>
              <w:rPr>
                <w:lang w:val="ru-RU"/>
              </w:rPr>
            </w:r>
          </w:p>
          <w:tbl>
            <w:tblPr>
              <w:tblW w:w="939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695"/>
              <w:gridCol w:w="4694"/>
            </w:tblGrid>
            <w:tr>
              <w:trPr/>
              <w:tc>
                <w:tcPr>
                  <w:tcW w:w="4695" w:type="dxa"/>
                  <w:tcBorders/>
                </w:tcPr>
                <w:p>
                  <w:pPr>
                    <w:pStyle w:val="Normal"/>
                    <w:widowControl w:val="false"/>
                    <w:rPr/>
                  </w:pPr>
                  <w:r>
                    <w:rPr>
                      <w:bCs/>
                    </w:rPr>
                    <w:t>Заказчик:</w:t>
                  </w:r>
                </w:p>
              </w:tc>
              <w:tc>
                <w:tcPr>
                  <w:tcW w:w="4694" w:type="dxa"/>
                  <w:tcBorders/>
                </w:tcPr>
                <w:p>
                  <w:pPr>
                    <w:pStyle w:val="Normal"/>
                    <w:widowControl w:val="false"/>
                    <w:rPr/>
                  </w:pPr>
                  <w:r>
                    <w:rPr>
                      <w:bCs/>
                      <w:lang w:val="ru-RU"/>
                    </w:rPr>
                    <w:t>Исполнитель</w:t>
                  </w:r>
                  <w:r>
                    <w:rPr>
                      <w:bCs/>
                    </w:rPr>
                    <w:t>:</w:t>
                  </w:r>
                </w:p>
              </w:tc>
            </w:tr>
            <w:tr>
              <w:trPr/>
              <w:tc>
                <w:tcPr>
                  <w:tcW w:w="4695" w:type="dxa"/>
                  <w:tcBorders/>
                  <w:shd w:color="auto" w:fill="auto" w:val="clear"/>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694" w:type="dxa"/>
                  <w:tcBorders/>
                  <w:shd w:color="auto" w:fill="auto" w:val="clear"/>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r>
          </w:tbl>
          <w:p>
            <w:pPr>
              <w:pStyle w:val="14"/>
              <w:widowControl w:val="false"/>
              <w:jc w:val="left"/>
              <w:rPr>
                <w:i/>
                <w:i/>
                <w:iCs/>
                <w:sz w:val="24"/>
                <w:szCs w:val="24"/>
              </w:rPr>
            </w:pPr>
            <w:r>
              <w:rPr>
                <w:i/>
                <w:iCs/>
                <w:sz w:val="24"/>
                <w:szCs w:val="24"/>
              </w:rPr>
            </w:r>
          </w:p>
          <w:p>
            <w:pPr>
              <w:pStyle w:val="14"/>
              <w:widowControl w:val="false"/>
              <w:spacing w:before="0" w:after="120"/>
              <w:jc w:val="left"/>
              <w:rPr>
                <w:i/>
                <w:i/>
                <w:iCs/>
                <w:sz w:val="24"/>
                <w:szCs w:val="24"/>
              </w:rPr>
            </w:pPr>
            <w:r>
              <w:rPr>
                <w:i/>
                <w:iCs/>
                <w:sz w:val="24"/>
                <w:szCs w:val="24"/>
              </w:rPr>
            </w:r>
          </w:p>
        </w:tc>
      </w:tr>
    </w:tbl>
    <w:p>
      <w:pPr>
        <w:pStyle w:val="14"/>
        <w:jc w:val="left"/>
        <w:rPr>
          <w:i/>
          <w:i/>
          <w:iCs/>
          <w:sz w:val="24"/>
          <w:szCs w:val="24"/>
        </w:rPr>
      </w:pPr>
      <w:r>
        <w:rPr>
          <w:i/>
          <w:iCs/>
          <w:sz w:val="24"/>
          <w:szCs w:val="24"/>
        </w:rPr>
      </w:r>
    </w:p>
    <w:p>
      <w:pPr>
        <w:pStyle w:val="14"/>
        <w:jc w:val="left"/>
        <w:rPr>
          <w:i/>
          <w:i/>
          <w:iCs/>
          <w:sz w:val="24"/>
          <w:szCs w:val="24"/>
        </w:rPr>
      </w:pPr>
      <w:r>
        <w:rPr>
          <w:i/>
          <w:iCs/>
          <w:sz w:val="24"/>
          <w:szCs w:val="24"/>
        </w:rPr>
      </w:r>
    </w:p>
    <w:p>
      <w:pPr>
        <w:pStyle w:val="Normal"/>
        <w:rPr/>
      </w:pPr>
      <w:r>
        <w:rPr/>
      </w:r>
    </w:p>
    <w:p>
      <w:pPr>
        <w:pStyle w:val="Normal"/>
        <w:rPr/>
      </w:pPr>
      <w:r>
        <w:rPr/>
      </w:r>
    </w:p>
    <w:p>
      <w:pPr>
        <w:pStyle w:val="Normal"/>
        <w:rPr/>
      </w:pPr>
      <w:r>
        <w:rPr/>
      </w:r>
    </w:p>
    <w:tbl>
      <w:tblPr>
        <w:tblW w:w="957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r>
    </w:tbl>
    <w:p>
      <w:pPr>
        <w:pStyle w:val="Normal"/>
        <w:ind w:firstLine="709"/>
        <w:jc w:val="right"/>
        <w:rPr/>
      </w:pPr>
      <w:r>
        <w:br w:type="page"/>
      </w:r>
      <w:r>
        <w:rPr>
          <w:lang w:val="ru-RU"/>
        </w:rPr>
        <w:t xml:space="preserve"> </w:t>
      </w:r>
      <w:r>
        <w:rPr>
          <w:lang w:val="ru-RU"/>
        </w:rPr>
        <w:t>Приложение № 5</w:t>
      </w:r>
    </w:p>
    <w:p>
      <w:pPr>
        <w:pStyle w:val="Normal"/>
        <w:jc w:val="right"/>
        <w:rPr/>
      </w:pPr>
      <w:r>
        <w:rPr>
          <w:lang w:val="ru-RU"/>
        </w:rPr>
        <w:t xml:space="preserve">            </w:t>
      </w:r>
      <w:r>
        <w:rPr>
          <w:lang w:val="ru-RU"/>
        </w:rPr>
        <w:t>к Договору возмездного оказания услуг</w:t>
      </w:r>
    </w:p>
    <w:p>
      <w:pPr>
        <w:pStyle w:val="Normal"/>
        <w:jc w:val="right"/>
        <w:rPr/>
      </w:pPr>
      <w:r>
        <w:rPr>
          <w:lang w:val="ru-RU"/>
        </w:rPr>
        <w:t xml:space="preserve">              </w:t>
      </w:r>
      <w:r>
        <w:rPr>
          <w:lang w:val="ru-RU"/>
        </w:rPr>
        <w:t>от «____» ________ 20 _ г. №_______</w:t>
      </w:r>
    </w:p>
    <w:p>
      <w:pPr>
        <w:pStyle w:val="Normal"/>
        <w:rPr>
          <w:lang w:val="ru-RU"/>
        </w:rPr>
      </w:pPr>
      <w:r>
        <w:rPr>
          <w:lang w:val="ru-RU"/>
        </w:rPr>
      </w:r>
    </w:p>
    <w:p>
      <w:pPr>
        <w:pStyle w:val="Normal"/>
        <w:jc w:val="both"/>
        <w:rPr>
          <w:lang w:val="ru-RU"/>
        </w:rPr>
      </w:pPr>
      <w:r>
        <w:rPr>
          <w:lang w:val="ru-RU"/>
        </w:rPr>
      </w:r>
    </w:p>
    <w:p>
      <w:pPr>
        <w:pStyle w:val="14"/>
        <w:rPr/>
      </w:pPr>
      <w:r>
        <w:rPr>
          <w:iCs/>
          <w:sz w:val="24"/>
          <w:szCs w:val="24"/>
        </w:rPr>
        <w:t xml:space="preserve">ФОРМА </w:t>
      </w:r>
    </w:p>
    <w:p>
      <w:pPr>
        <w:pStyle w:val="14"/>
        <w:rPr/>
      </w:pPr>
      <w:r>
        <w:rPr>
          <w:iCs/>
          <w:sz w:val="24"/>
          <w:szCs w:val="24"/>
        </w:rPr>
        <w:t xml:space="preserve">Акта </w:t>
      </w:r>
      <w:r>
        <w:rPr>
          <w:sz w:val="24"/>
          <w:szCs w:val="24"/>
        </w:rPr>
        <w:t xml:space="preserve">об оказании </w:t>
      </w:r>
      <w:r>
        <w:rPr>
          <w:iCs/>
          <w:sz w:val="24"/>
          <w:szCs w:val="24"/>
        </w:rPr>
        <w:t>Услуг</w:t>
      </w:r>
    </w:p>
    <w:p>
      <w:pPr>
        <w:pStyle w:val="14"/>
        <w:rPr>
          <w:iCs/>
          <w:sz w:val="24"/>
          <w:szCs w:val="24"/>
        </w:rPr>
      </w:pPr>
      <w:r>
        <w:rPr>
          <w:iCs/>
          <w:sz w:val="24"/>
          <w:szCs w:val="24"/>
        </w:rPr>
      </w:r>
    </w:p>
    <w:tbl>
      <w:tblPr>
        <w:tblW w:w="9627" w:type="dxa"/>
        <w:jc w:val="left"/>
        <w:tblInd w:w="113" w:type="dxa"/>
        <w:tblLayout w:type="fixed"/>
        <w:tblCellMar>
          <w:top w:w="0" w:type="dxa"/>
          <w:left w:w="108" w:type="dxa"/>
          <w:bottom w:w="0" w:type="dxa"/>
          <w:right w:w="108" w:type="dxa"/>
        </w:tblCellMar>
        <w:tblLook w:val="04a0" w:noVBand="1" w:noHBand="0" w:lastColumn="0" w:firstColumn="1" w:lastRow="0" w:firstRow="1"/>
      </w:tblPr>
      <w:tblGrid>
        <w:gridCol w:w="9627"/>
      </w:tblGrid>
      <w:tr>
        <w:trPr/>
        <w:tc>
          <w:tcPr>
            <w:tcW w:w="9627" w:type="dxa"/>
            <w:tcBorders>
              <w:top w:val="single" w:sz="4" w:space="0" w:color="000000"/>
              <w:left w:val="single" w:sz="4" w:space="0" w:color="000000"/>
              <w:bottom w:val="single" w:sz="4" w:space="0" w:color="000000"/>
              <w:right w:val="single" w:sz="4" w:space="0" w:color="000000"/>
            </w:tcBorders>
          </w:tcPr>
          <w:p>
            <w:pPr>
              <w:pStyle w:val="14"/>
              <w:widowControl w:val="false"/>
              <w:rPr/>
            </w:pPr>
            <w:r>
              <w:rPr>
                <w:iCs/>
                <w:sz w:val="24"/>
                <w:szCs w:val="24"/>
              </w:rPr>
              <w:t xml:space="preserve">АКТ </w:t>
            </w:r>
            <w:r>
              <w:rPr>
                <w:sz w:val="24"/>
                <w:szCs w:val="24"/>
              </w:rPr>
              <w:t>№  ____</w:t>
            </w:r>
          </w:p>
          <w:p>
            <w:pPr>
              <w:pStyle w:val="Normal"/>
              <w:widowControl w:val="false"/>
              <w:jc w:val="center"/>
              <w:rPr>
                <w:lang w:val="ru-RU"/>
              </w:rPr>
            </w:pPr>
            <w:r>
              <w:rPr>
                <w:b/>
                <w:lang w:val="ru-RU"/>
              </w:rPr>
              <w:t xml:space="preserve">об оказании </w:t>
            </w:r>
            <w:r>
              <w:rPr>
                <w:b/>
                <w:bCs/>
                <w:iCs/>
                <w:lang w:val="ru-RU"/>
              </w:rPr>
              <w:t>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в соответствии с условиями Договора № _______________, а Заказчик принял услуги Исполнителя по</w:t>
            </w:r>
            <w:r>
              <w:rPr>
                <w:b/>
                <w:lang w:val="ru-RU"/>
              </w:rPr>
              <w:t xml:space="preserve"> ______________</w:t>
            </w:r>
            <w:r>
              <w:rPr>
                <w:lang w:val="ru-RU"/>
              </w:rPr>
              <w:t>Этапу Услуг.</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за указанный период составляет _______________ (____________) рублей ____ копеек, в том числе НДС ___% - __________ рублей ___ копеек.</w:t>
            </w:r>
          </w:p>
          <w:p>
            <w:pPr>
              <w:pStyle w:val="Normal"/>
              <w:widowControl w:val="false"/>
              <w:tabs>
                <w:tab w:val="left" w:pos="709" w:leader="none"/>
                <w:tab w:val="left" w:pos="4111" w:leader="none"/>
              </w:tabs>
              <w:jc w:val="both"/>
              <w:rPr>
                <w:lang w:val="ru-RU"/>
              </w:rPr>
            </w:pPr>
            <w:r>
              <w:rPr>
                <w:b/>
                <w:bCs/>
                <w:lang w:val="ru-RU"/>
              </w:rPr>
              <w:tab/>
            </w:r>
            <w:r>
              <w:rPr>
                <w:bCs/>
                <w:lang w:val="ru-RU"/>
              </w:rPr>
              <w:t>К настоящему акту прилагаются:</w:t>
            </w:r>
          </w:p>
          <w:p>
            <w:pPr>
              <w:pStyle w:val="Normal"/>
              <w:widowControl w:val="false"/>
              <w:tabs>
                <w:tab w:val="left" w:pos="709" w:leader="none"/>
                <w:tab w:val="left" w:pos="4111" w:leader="none"/>
              </w:tabs>
              <w:jc w:val="both"/>
              <w:rPr>
                <w:lang w:val="ru-RU"/>
              </w:rPr>
            </w:pPr>
            <w:r>
              <w:rPr>
                <w:lang w:val="ru-RU"/>
              </w:rPr>
              <w:tab/>
              <w:t>Отчет об оказанных Услугах,</w:t>
            </w:r>
            <w:r>
              <w:rPr>
                <w:u w:val="single"/>
                <w:lang w:val="ru-RU"/>
              </w:rPr>
              <w:t xml:space="preserve"> </w:t>
            </w:r>
            <w:r>
              <w:rPr>
                <w:lang w:val="ru-RU"/>
              </w:rPr>
              <w:t>на ______ листах.</w:t>
            </w:r>
          </w:p>
          <w:p>
            <w:pPr>
              <w:pStyle w:val="Normal"/>
              <w:widowControl w:val="false"/>
              <w:tabs>
                <w:tab w:val="left" w:pos="709" w:leader="none"/>
                <w:tab w:val="left" w:pos="4111" w:leader="none"/>
              </w:tabs>
              <w:jc w:val="both"/>
              <w:rPr>
                <w:lang w:val="ru-RU"/>
              </w:rPr>
            </w:pPr>
            <w:r>
              <w:rPr>
                <w:lang w:val="ru-RU"/>
              </w:rPr>
            </w:r>
          </w:p>
          <w:p>
            <w:pPr>
              <w:pStyle w:val="Normal"/>
              <w:widowControl w:val="false"/>
              <w:tabs>
                <w:tab w:val="left" w:pos="709" w:leader="none"/>
                <w:tab w:val="left" w:pos="4111" w:leader="none"/>
              </w:tabs>
              <w:jc w:val="both"/>
              <w:rPr/>
            </w:pPr>
            <w:r>
              <w:rPr>
                <w:b/>
                <w:bCs/>
                <w:lang w:val="ru-RU"/>
              </w:rPr>
              <w:t>______________________________________________________________.</w:t>
            </w:r>
          </w:p>
          <w:p>
            <w:pPr>
              <w:pStyle w:val="Normal"/>
              <w:widowControl w:val="false"/>
              <w:tabs>
                <w:tab w:val="clear" w:pos="709"/>
                <w:tab w:val="left" w:pos="4111" w:leader="none"/>
              </w:tabs>
              <w:ind w:firstLine="709"/>
              <w:jc w:val="both"/>
              <w:rPr>
                <w:b/>
                <w:bCs/>
                <w:lang w:val="ru-RU"/>
              </w:rPr>
            </w:pPr>
            <w:r>
              <w:rPr>
                <w:b/>
                <w:bCs/>
                <w:lang w:val="ru-RU"/>
              </w:rPr>
            </w:r>
          </w:p>
          <w:p>
            <w:pPr>
              <w:pStyle w:val="Normal"/>
              <w:widowControl w:val="false"/>
              <w:jc w:val="center"/>
              <w:rPr>
                <w:b/>
                <w:lang w:val="ru-RU"/>
              </w:rPr>
            </w:pPr>
            <w:r>
              <w:rPr>
                <w:b/>
                <w:lang w:val="ru-RU"/>
              </w:rPr>
            </w:r>
          </w:p>
          <w:p>
            <w:pPr>
              <w:pStyle w:val="Normal"/>
              <w:widowControl w:val="false"/>
              <w:jc w:val="center"/>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VBand="1" w:noHBand="0" w:lastColumn="0" w:firstColumn="1" w:lastRow="0" w:firstRow="1"/>
            </w:tblPr>
            <w:tblGrid>
              <w:gridCol w:w="5777"/>
              <w:gridCol w:w="4860"/>
            </w:tblGrid>
            <w:tr>
              <w:trPr>
                <w:trHeight w:val="2022" w:hRule="atLeast"/>
              </w:trPr>
              <w:tc>
                <w:tcPr>
                  <w:tcW w:w="5777" w:type="dxa"/>
                  <w:tcBorders/>
                </w:tcPr>
                <w:p>
                  <w:pPr>
                    <w:pStyle w:val="Normal"/>
                    <w:widowControl w:val="false"/>
                    <w:jc w:val="both"/>
                    <w:rPr/>
                  </w:pPr>
                  <w:r>
                    <w:rPr>
                      <w:b/>
                      <w:lang w:val="ru-RU"/>
                    </w:rPr>
                    <w:t>Заказчик</w:t>
                  </w:r>
                </w:p>
                <w:p>
                  <w:pPr>
                    <w:pStyle w:val="Normal"/>
                    <w:widowControl w:val="false"/>
                    <w:jc w:val="both"/>
                    <w:rPr>
                      <w:lang w:val="ru-RU"/>
                    </w:rPr>
                  </w:pPr>
                  <w:r>
                    <w:rPr>
                      <w:lang w:val="ru-RU"/>
                    </w:rPr>
                  </w:r>
                </w:p>
                <w:p>
                  <w:pPr>
                    <w:pStyle w:val="Normal"/>
                    <w:widowControl w:val="false"/>
                    <w:jc w:val="both"/>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pPr>
                  <w:r>
                    <w:rPr>
                      <w:b/>
                      <w:lang w:val="ru-RU"/>
                    </w:rPr>
                    <w:t>Исполнитель</w:t>
                  </w:r>
                </w:p>
                <w:p>
                  <w:pPr>
                    <w:pStyle w:val="Normal"/>
                    <w:widowControl w:val="false"/>
                    <w:jc w:val="both"/>
                    <w:rPr>
                      <w:lang w:val="ru-RU"/>
                    </w:rPr>
                  </w:pPr>
                  <w:r>
                    <w:rPr>
                      <w:lang w:val="ru-RU"/>
                    </w:rPr>
                  </w:r>
                </w:p>
                <w:p>
                  <w:pPr>
                    <w:pStyle w:val="Normal"/>
                    <w:widowControl w:val="false"/>
                    <w:jc w:val="both"/>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rPr/>
            </w:pPr>
            <w:r>
              <w:rPr>
                <w:b/>
              </w:rPr>
              <w:t>Заказчик:</w:t>
            </w:r>
          </w:p>
        </w:tc>
        <w:tc>
          <w:tcPr>
            <w:tcW w:w="4785" w:type="dxa"/>
            <w:tcBorders/>
          </w:tcPr>
          <w:p>
            <w:pPr>
              <w:pStyle w:val="Normal"/>
              <w:widowControl w:val="false"/>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tc>
      </w:tr>
    </w:tbl>
    <w:p>
      <w:pPr>
        <w:pStyle w:val="Normal"/>
        <w:ind w:firstLine="709"/>
        <w:jc w:val="right"/>
        <w:rPr/>
      </w:pPr>
      <w:r>
        <w:br w:type="page"/>
      </w:r>
      <w:r>
        <w:rPr>
          <w:lang w:val="ru-RU"/>
        </w:rPr>
        <w:t>Приложение № 6</w:t>
      </w:r>
    </w:p>
    <w:p>
      <w:pPr>
        <w:pStyle w:val="Normal"/>
        <w:jc w:val="right"/>
        <w:rPr/>
      </w:pPr>
      <w:r>
        <w:rPr>
          <w:lang w:val="ru-RU"/>
        </w:rPr>
        <w:t xml:space="preserve">            </w:t>
      </w:r>
      <w:r>
        <w:rPr>
          <w:lang w:val="ru-RU"/>
        </w:rPr>
        <w:t>к Договору возмездного оказания услуг</w:t>
      </w:r>
    </w:p>
    <w:p>
      <w:pPr>
        <w:pStyle w:val="Normal"/>
        <w:jc w:val="right"/>
        <w:rPr/>
      </w:pPr>
      <w:r>
        <w:rPr>
          <w:lang w:val="ru-RU"/>
        </w:rPr>
        <w:t xml:space="preserve">              </w:t>
      </w:r>
      <w:r>
        <w:rPr>
          <w:lang w:val="ru-RU"/>
        </w:rPr>
        <w:t>от «____» ________ 20 _ г. №_______</w:t>
      </w:r>
    </w:p>
    <w:p>
      <w:pPr>
        <w:pStyle w:val="Normal"/>
        <w:jc w:val="right"/>
        <w:rPr>
          <w:lang w:val="ru-RU"/>
        </w:rPr>
      </w:pPr>
      <w:r>
        <w:rPr>
          <w:lang w:val="ru-RU"/>
        </w:rPr>
      </w:r>
    </w:p>
    <w:p>
      <w:pPr>
        <w:pStyle w:val="Normal"/>
        <w:jc w:val="right"/>
        <w:rPr>
          <w:lang w:val="ru-RU"/>
        </w:rPr>
      </w:pPr>
      <w:r>
        <w:rPr>
          <w:lang w:val="ru-RU"/>
        </w:rPr>
      </w:r>
    </w:p>
    <w:p>
      <w:pPr>
        <w:pStyle w:val="Normal"/>
        <w:jc w:val="center"/>
        <w:rPr/>
      </w:pPr>
      <w:r>
        <w:rPr>
          <w:b/>
          <w:lang w:val="ru-RU"/>
        </w:rPr>
        <w:t>Размер ответственности Исполнителя</w:t>
      </w:r>
    </w:p>
    <w:p>
      <w:pPr>
        <w:pStyle w:val="Normal"/>
        <w:jc w:val="center"/>
        <w:rPr>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9571" w:type="dxa"/>
        <w:jc w:val="left"/>
        <w:tblInd w:w="113" w:type="dxa"/>
        <w:tblLayout w:type="fixed"/>
        <w:tblCellMar>
          <w:top w:w="0" w:type="dxa"/>
          <w:left w:w="108" w:type="dxa"/>
          <w:bottom w:w="0" w:type="dxa"/>
          <w:right w:w="108" w:type="dxa"/>
        </w:tblCellMar>
        <w:tblLook w:val="01e0" w:noVBand="0" w:noHBand="0" w:lastColumn="1" w:firstColumn="1" w:lastRow="1" w:firstRow="1"/>
      </w:tblPr>
      <w:tblGrid>
        <w:gridCol w:w="4065"/>
        <w:gridCol w:w="5505"/>
      </w:tblGrid>
      <w:tr>
        <w:trPr/>
        <w:tc>
          <w:tcPr>
            <w:tcW w:w="406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rPr>
              <w:t>Виды нарушений</w:t>
            </w:r>
          </w:p>
        </w:tc>
        <w:tc>
          <w:tcPr>
            <w:tcW w:w="550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b/>
              </w:rPr>
              <w:t>Штрафные санкции</w:t>
            </w:r>
          </w:p>
        </w:tc>
      </w:tr>
      <w:tr>
        <w:trPr/>
        <w:tc>
          <w:tcPr>
            <w:tcW w:w="406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 Нарушение правил пожарной безопасности (ППБ):</w:t>
            </w:r>
          </w:p>
        </w:tc>
        <w:tc>
          <w:tcPr>
            <w:tcW w:w="5505"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t>1.1.Нарушение ППБ без возникновения пожара</w:t>
            </w:r>
          </w:p>
          <w:p>
            <w:pPr>
              <w:pStyle w:val="Normal"/>
              <w:widowControl w:val="false"/>
              <w:jc w:val="both"/>
              <w:rPr/>
            </w:pPr>
            <w:r>
              <w:rPr/>
            </w:r>
          </w:p>
        </w:tc>
        <w:tc>
          <w:tcPr>
            <w:tcW w:w="550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1.2. Нарушение ППБ, ставшее причиной возникновения пожара, не причинившего ущерб имуществу Заказчика</w:t>
            </w:r>
          </w:p>
        </w:tc>
        <w:tc>
          <w:tcPr>
            <w:tcW w:w="550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50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xml:space="preserve">2. Нарушение пропускного и внутриобъектового режима, </w:t>
            </w:r>
            <w:r>
              <w:rPr>
                <w:color w:val="000000"/>
                <w:lang w:val="ru-RU"/>
              </w:rPr>
              <w:t>требований охраны труда</w:t>
            </w:r>
          </w:p>
        </w:tc>
        <w:tc>
          <w:tcPr>
            <w:tcW w:w="550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- 500 (пятьсот) рублей в случае утраты или приведения в негодность электронного пропуска, выданного Заказчиком;</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5" w:type="dxa"/>
            <w:tcBorders>
              <w:left w:val="single" w:sz="4" w:space="0" w:color="000000"/>
              <w:bottom w:val="single" w:sz="4" w:space="0" w:color="000000"/>
              <w:right w:val="single" w:sz="4" w:space="0" w:color="000000"/>
            </w:tcBorders>
          </w:tcPr>
          <w:p>
            <w:pPr>
              <w:pStyle w:val="NormalWeb"/>
              <w:widowControl w:val="false"/>
              <w:shd w:val="clear" w:color="auto" w:fill="FFFFFF"/>
              <w:spacing w:before="0" w:after="280"/>
              <w:ind w:left="-6" w:hanging="0"/>
              <w:rPr/>
            </w:pPr>
            <w:r>
              <w:rPr>
                <w:spacing w:val="-6"/>
              </w:rPr>
              <w:t>Сон на посту</w:t>
            </w:r>
          </w:p>
          <w:p>
            <w:pPr>
              <w:pStyle w:val="NormalWeb"/>
              <w:widowControl w:val="false"/>
              <w:shd w:val="clear" w:color="auto" w:fill="FFFFFF"/>
              <w:spacing w:before="280" w:after="0"/>
              <w:ind w:left="-6" w:hanging="0"/>
              <w:rPr/>
            </w:pPr>
            <w:r>
              <w:rPr/>
            </w:r>
          </w:p>
        </w:tc>
        <w:tc>
          <w:tcPr>
            <w:tcW w:w="5505" w:type="dxa"/>
            <w:tcBorders>
              <w:left w:val="single" w:sz="4" w:space="0" w:color="000000"/>
              <w:bottom w:val="single" w:sz="4" w:space="0" w:color="000000"/>
              <w:right w:val="single" w:sz="4" w:space="0" w:color="000000"/>
            </w:tcBorders>
          </w:tcPr>
          <w:p>
            <w:pPr>
              <w:pStyle w:val="NormalWeb"/>
              <w:widowControl w:val="false"/>
              <w:spacing w:before="0" w:after="0"/>
              <w:rPr>
                <w:lang w:val="ru-RU"/>
              </w:rPr>
            </w:pPr>
            <w:r>
              <w:rPr>
                <w:lang w:val="ru-RU"/>
              </w:rPr>
              <w:t>30</w:t>
            </w:r>
            <w:r>
              <w:rPr/>
              <w:t> </w:t>
            </w:r>
            <w:r>
              <w:rPr>
                <w:lang w:val="ru-RU"/>
              </w:rPr>
              <w:t>000 (тридцать тысяч) рублей за каждый случай нарушения</w:t>
            </w:r>
          </w:p>
          <w:p>
            <w:pPr>
              <w:pStyle w:val="NormalWeb"/>
              <w:widowControl w:val="false"/>
              <w:spacing w:before="0" w:after="0"/>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5" w:type="dxa"/>
            <w:tcBorders>
              <w:left w:val="single" w:sz="4" w:space="0" w:color="000000"/>
              <w:bottom w:val="single" w:sz="4" w:space="0" w:color="000000"/>
              <w:right w:val="single" w:sz="4" w:space="0" w:color="000000"/>
            </w:tcBorders>
          </w:tcPr>
          <w:p>
            <w:pPr>
              <w:pStyle w:val="NormalWeb"/>
              <w:widowControl w:val="false"/>
              <w:spacing w:before="280" w:after="0"/>
              <w:ind w:left="-6" w:hanging="0"/>
              <w:rPr>
                <w:lang w:val="ru-RU"/>
              </w:rPr>
            </w:pPr>
            <w:r>
              <w:rPr>
                <w:spacing w:val="-6"/>
                <w:lang w:val="ru-RU"/>
              </w:rPr>
              <w:t xml:space="preserve">Не осуществление контроля пропускного режима и отношении посетителей (пропуск на </w:t>
            </w:r>
            <w:r>
              <w:rPr>
                <w:spacing w:val="-2"/>
                <w:lang w:val="ru-RU"/>
              </w:rPr>
              <w:t>территорию без соответствующего разрешения)</w:t>
            </w:r>
          </w:p>
        </w:tc>
        <w:tc>
          <w:tcPr>
            <w:tcW w:w="5505" w:type="dxa"/>
            <w:tcBorders>
              <w:left w:val="single" w:sz="4" w:space="0" w:color="000000"/>
              <w:bottom w:val="single" w:sz="4" w:space="0" w:color="000000"/>
              <w:right w:val="single" w:sz="4" w:space="0" w:color="000000"/>
            </w:tcBorders>
          </w:tcPr>
          <w:p>
            <w:pPr>
              <w:pStyle w:val="NormalWeb"/>
              <w:widowControl w:val="false"/>
              <w:spacing w:before="0" w:after="0"/>
              <w:rPr>
                <w:lang w:val="ru-RU"/>
              </w:rPr>
            </w:pPr>
            <w:r>
              <w:rPr>
                <w:lang w:val="ru-RU"/>
              </w:rPr>
              <w:t>50</w:t>
            </w:r>
            <w:r>
              <w:rPr/>
              <w:t> </w:t>
            </w:r>
            <w:r>
              <w:rPr>
                <w:lang w:val="ru-RU"/>
              </w:rPr>
              <w:t>000 (пятьдесят тысяч) рублей за каждый случай нарушения</w:t>
            </w:r>
          </w:p>
          <w:p>
            <w:pPr>
              <w:pStyle w:val="NormalWeb"/>
              <w:widowControl w:val="false"/>
              <w:spacing w:before="0" w:after="0"/>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5" w:type="dxa"/>
            <w:tcBorders>
              <w:left w:val="single" w:sz="4" w:space="0" w:color="000000"/>
              <w:bottom w:val="single" w:sz="4" w:space="0" w:color="000000"/>
              <w:right w:val="single" w:sz="4" w:space="0" w:color="000000"/>
            </w:tcBorders>
          </w:tcPr>
          <w:p>
            <w:pPr>
              <w:pStyle w:val="NormalWeb"/>
              <w:widowControl w:val="false"/>
              <w:shd w:val="clear" w:color="auto" w:fill="FFFFFF"/>
              <w:spacing w:before="280" w:after="0"/>
              <w:ind w:left="-6" w:hanging="0"/>
              <w:rPr>
                <w:lang w:val="ru-RU"/>
              </w:rPr>
            </w:pPr>
            <w:r>
              <w:rPr>
                <w:spacing w:val="-6"/>
                <w:lang w:val="ru-RU"/>
              </w:rPr>
              <w:t>Не осуществление осмотра техники при въезде-выезде</w:t>
            </w:r>
          </w:p>
        </w:tc>
        <w:tc>
          <w:tcPr>
            <w:tcW w:w="5505" w:type="dxa"/>
            <w:tcBorders>
              <w:left w:val="single" w:sz="4" w:space="0" w:color="000000"/>
              <w:bottom w:val="single" w:sz="4" w:space="0" w:color="000000"/>
              <w:right w:val="single" w:sz="4" w:space="0" w:color="000000"/>
            </w:tcBorders>
          </w:tcPr>
          <w:p>
            <w:pPr>
              <w:pStyle w:val="NormalWeb"/>
              <w:widowControl w:val="false"/>
              <w:spacing w:before="0" w:after="0"/>
              <w:rPr>
                <w:lang w:val="ru-RU"/>
              </w:rPr>
            </w:pPr>
            <w:r>
              <w:rPr>
                <w:lang w:val="ru-RU"/>
              </w:rPr>
              <w:t>50</w:t>
            </w:r>
            <w:r>
              <w:rPr/>
              <w:t> </w:t>
            </w:r>
            <w:r>
              <w:rPr>
                <w:lang w:val="ru-RU"/>
              </w:rPr>
              <w:t>000 (пятьдесят тысяч) рублей за каждый случай нарушения</w:t>
            </w:r>
          </w:p>
          <w:p>
            <w:pPr>
              <w:pStyle w:val="NormalWeb"/>
              <w:widowControl w:val="false"/>
              <w:spacing w:before="0" w:after="0"/>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5" w:type="dxa"/>
            <w:tcBorders>
              <w:left w:val="single" w:sz="4" w:space="0" w:color="000000"/>
              <w:bottom w:val="single" w:sz="4" w:space="0" w:color="000000"/>
              <w:right w:val="single" w:sz="4" w:space="0" w:color="000000"/>
            </w:tcBorders>
          </w:tcPr>
          <w:p>
            <w:pPr>
              <w:pStyle w:val="NormalWeb"/>
              <w:widowControl w:val="false"/>
              <w:shd w:val="clear" w:color="auto" w:fill="FFFFFF"/>
              <w:spacing w:before="280" w:after="0"/>
              <w:ind w:left="-6" w:hanging="0"/>
              <w:rPr>
                <w:lang w:val="ru-RU"/>
              </w:rPr>
            </w:pPr>
            <w:r>
              <w:rPr>
                <w:spacing w:val="-6"/>
                <w:lang w:val="ru-RU"/>
              </w:rPr>
              <w:t xml:space="preserve">Отсутствие регистрации въезжающей - выезжающей техники и ввозимого - вывозимого </w:t>
            </w:r>
            <w:r>
              <w:rPr>
                <w:spacing w:val="-2"/>
                <w:lang w:val="ru-RU"/>
              </w:rPr>
              <w:t>груза в соответствующем журнале</w:t>
            </w:r>
          </w:p>
        </w:tc>
        <w:tc>
          <w:tcPr>
            <w:tcW w:w="5505" w:type="dxa"/>
            <w:tcBorders>
              <w:left w:val="single" w:sz="4" w:space="0" w:color="000000"/>
              <w:bottom w:val="single" w:sz="4" w:space="0" w:color="000000"/>
              <w:right w:val="single" w:sz="4" w:space="0" w:color="000000"/>
            </w:tcBorders>
          </w:tcPr>
          <w:p>
            <w:pPr>
              <w:pStyle w:val="NormalWeb"/>
              <w:widowControl w:val="false"/>
              <w:spacing w:before="0" w:after="0"/>
              <w:rPr>
                <w:lang w:val="ru-RU"/>
              </w:rPr>
            </w:pPr>
            <w:r>
              <w:rPr>
                <w:lang w:val="ru-RU"/>
              </w:rPr>
              <w:t>30</w:t>
            </w:r>
            <w:r>
              <w:rPr/>
              <w:t> </w:t>
            </w:r>
            <w:r>
              <w:rPr>
                <w:lang w:val="ru-RU"/>
              </w:rPr>
              <w:t>000 (тридцать тысяч) рублей за каждый случай нарушения</w:t>
            </w:r>
          </w:p>
          <w:p>
            <w:pPr>
              <w:pStyle w:val="NormalWeb"/>
              <w:widowControl w:val="false"/>
              <w:spacing w:before="0" w:after="0"/>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5" w:type="dxa"/>
            <w:tcBorders>
              <w:left w:val="single" w:sz="4" w:space="0" w:color="000000"/>
              <w:bottom w:val="single" w:sz="4" w:space="0" w:color="000000"/>
              <w:right w:val="single" w:sz="4" w:space="0" w:color="000000"/>
            </w:tcBorders>
          </w:tcPr>
          <w:p>
            <w:pPr>
              <w:pStyle w:val="NormalWeb"/>
              <w:widowControl w:val="false"/>
              <w:spacing w:before="280" w:after="0"/>
              <w:ind w:left="-6" w:hanging="0"/>
              <w:rPr>
                <w:lang w:val="ru-RU"/>
              </w:rPr>
            </w:pPr>
            <w:r>
              <w:rPr>
                <w:spacing w:val="-6"/>
                <w:lang w:val="ru-RU"/>
              </w:rPr>
              <w:t xml:space="preserve">Пропуск через КПП товарно-материальных и иных ценностей без разрешительной </w:t>
            </w:r>
            <w:r>
              <w:rPr>
                <w:spacing w:val="-8"/>
                <w:lang w:val="ru-RU"/>
              </w:rPr>
              <w:t>документации либо при ее неправильном оформлении</w:t>
            </w:r>
          </w:p>
        </w:tc>
        <w:tc>
          <w:tcPr>
            <w:tcW w:w="5505" w:type="dxa"/>
            <w:tcBorders>
              <w:left w:val="single" w:sz="4" w:space="0" w:color="000000"/>
              <w:bottom w:val="single" w:sz="4" w:space="0" w:color="000000"/>
              <w:right w:val="single" w:sz="4" w:space="0" w:color="000000"/>
            </w:tcBorders>
          </w:tcPr>
          <w:p>
            <w:pPr>
              <w:pStyle w:val="NormalWeb"/>
              <w:widowControl w:val="false"/>
              <w:spacing w:before="0" w:after="0"/>
              <w:rPr>
                <w:lang w:val="ru-RU"/>
              </w:rPr>
            </w:pPr>
            <w:r>
              <w:rPr>
                <w:lang w:val="ru-RU"/>
              </w:rPr>
              <w:t>50</w:t>
            </w:r>
            <w:r>
              <w:rPr/>
              <w:t> </w:t>
            </w:r>
            <w:r>
              <w:rPr>
                <w:lang w:val="ru-RU"/>
              </w:rPr>
              <w:t>000 (пятьдесят тысяч) рублей за каждый случай нарушения</w:t>
            </w:r>
          </w:p>
          <w:p>
            <w:pPr>
              <w:pStyle w:val="NormalWeb"/>
              <w:widowControl w:val="false"/>
              <w:spacing w:before="0" w:after="0"/>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5" w:type="dxa"/>
            <w:tcBorders>
              <w:left w:val="single" w:sz="4" w:space="0" w:color="000000"/>
              <w:bottom w:val="single" w:sz="4" w:space="0" w:color="000000"/>
              <w:right w:val="single" w:sz="4" w:space="0" w:color="000000"/>
            </w:tcBorders>
          </w:tcPr>
          <w:p>
            <w:pPr>
              <w:pStyle w:val="NormalWeb"/>
              <w:widowControl w:val="false"/>
              <w:shd w:val="clear" w:color="auto" w:fill="FFFFFF"/>
              <w:spacing w:before="280" w:after="0"/>
              <w:ind w:left="-6" w:hanging="0"/>
              <w:rPr>
                <w:lang w:val="ru-RU"/>
              </w:rPr>
            </w:pPr>
            <w:r>
              <w:rPr>
                <w:spacing w:val="-6"/>
                <w:lang w:val="ru-RU"/>
              </w:rPr>
              <w:t>Нахождение на посту и состоянии алкогольного и/или иного опьянения</w:t>
            </w:r>
          </w:p>
        </w:tc>
        <w:tc>
          <w:tcPr>
            <w:tcW w:w="5505" w:type="dxa"/>
            <w:tcBorders>
              <w:left w:val="single" w:sz="4" w:space="0" w:color="000000"/>
              <w:bottom w:val="single" w:sz="4" w:space="0" w:color="000000"/>
              <w:right w:val="single" w:sz="4" w:space="0" w:color="000000"/>
            </w:tcBorders>
          </w:tcPr>
          <w:p>
            <w:pPr>
              <w:pStyle w:val="NormalWeb"/>
              <w:widowControl w:val="false"/>
              <w:spacing w:before="0" w:after="0"/>
              <w:rPr>
                <w:lang w:val="ru-RU"/>
              </w:rPr>
            </w:pPr>
            <w:r>
              <w:rPr>
                <w:lang w:val="ru-RU"/>
              </w:rPr>
              <w:t>50</w:t>
            </w:r>
            <w:r>
              <w:rPr/>
              <w:t> </w:t>
            </w:r>
            <w:r>
              <w:rPr>
                <w:lang w:val="ru-RU"/>
              </w:rPr>
              <w:t>000 (пятьдесят тысяч) рублей за каждый случай нарушения</w:t>
            </w:r>
          </w:p>
          <w:p>
            <w:pPr>
              <w:pStyle w:val="NormalWeb"/>
              <w:widowControl w:val="false"/>
              <w:spacing w:before="0" w:after="0"/>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5" w:type="dxa"/>
            <w:tcBorders>
              <w:left w:val="single" w:sz="4" w:space="0" w:color="000000"/>
              <w:bottom w:val="single" w:sz="4" w:space="0" w:color="000000"/>
              <w:right w:val="single" w:sz="4" w:space="0" w:color="000000"/>
            </w:tcBorders>
          </w:tcPr>
          <w:p>
            <w:pPr>
              <w:pStyle w:val="NormalWeb"/>
              <w:widowControl w:val="false"/>
              <w:shd w:val="clear" w:color="auto" w:fill="FFFFFF"/>
              <w:spacing w:before="280" w:after="0"/>
              <w:ind w:left="-6" w:right="-108" w:hanging="0"/>
              <w:rPr>
                <w:lang w:val="ru-RU"/>
              </w:rPr>
            </w:pPr>
            <w:r>
              <w:rPr>
                <w:lang w:val="ru-RU"/>
              </w:rPr>
              <w:t>Отсутствие охранника на стационарном посту либо несоблюдение указанной в договоре численности охранников на посту</w:t>
            </w:r>
          </w:p>
        </w:tc>
        <w:tc>
          <w:tcPr>
            <w:tcW w:w="5505" w:type="dxa"/>
            <w:tcBorders>
              <w:left w:val="single" w:sz="4" w:space="0" w:color="000000"/>
              <w:bottom w:val="single" w:sz="4" w:space="0" w:color="000000"/>
              <w:right w:val="single" w:sz="4" w:space="0" w:color="000000"/>
            </w:tcBorders>
          </w:tcPr>
          <w:p>
            <w:pPr>
              <w:pStyle w:val="NormalWeb"/>
              <w:widowControl w:val="false"/>
              <w:spacing w:before="0" w:after="0"/>
              <w:rPr>
                <w:lang w:val="ru-RU"/>
              </w:rPr>
            </w:pPr>
            <w:r>
              <w:rPr>
                <w:lang w:val="ru-RU"/>
              </w:rPr>
              <w:t>50</w:t>
            </w:r>
            <w:r>
              <w:rPr/>
              <w:t> </w:t>
            </w:r>
            <w:r>
              <w:rPr>
                <w:lang w:val="ru-RU"/>
              </w:rPr>
              <w:t>000 (пятьдесят тысяч) рублей за каждый случай нарушения</w:t>
            </w:r>
          </w:p>
          <w:p>
            <w:pPr>
              <w:pStyle w:val="NormalWeb"/>
              <w:widowControl w:val="false"/>
              <w:spacing w:before="0" w:after="0"/>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5" w:type="dxa"/>
            <w:tcBorders>
              <w:left w:val="single" w:sz="4" w:space="0" w:color="000000"/>
              <w:bottom w:val="single" w:sz="4" w:space="0" w:color="000000"/>
              <w:right w:val="single" w:sz="4" w:space="0" w:color="000000"/>
            </w:tcBorders>
          </w:tcPr>
          <w:p>
            <w:pPr>
              <w:pStyle w:val="NormalWeb"/>
              <w:widowControl w:val="false"/>
              <w:shd w:val="clear" w:color="auto" w:fill="FFFFFF"/>
              <w:spacing w:before="280" w:after="0"/>
              <w:ind w:left="-6" w:hanging="0"/>
              <w:rPr>
                <w:lang w:val="ru-RU"/>
              </w:rPr>
            </w:pPr>
            <w:r>
              <w:rPr>
                <w:spacing w:val="-6"/>
                <w:lang w:val="ru-RU"/>
              </w:rPr>
              <w:t>Не осуществление охранником обхода охраняемой территории в соответствии с установленным</w:t>
            </w:r>
            <w:r>
              <w:rPr>
                <w:lang w:val="ru-RU"/>
              </w:rPr>
              <w:t xml:space="preserve"> порядком или </w:t>
            </w:r>
            <w:r>
              <w:rPr>
                <w:spacing w:val="-6"/>
                <w:lang w:val="ru-RU"/>
              </w:rPr>
              <w:t>отклонение им от согласованного маршрута</w:t>
            </w:r>
          </w:p>
        </w:tc>
        <w:tc>
          <w:tcPr>
            <w:tcW w:w="5505" w:type="dxa"/>
            <w:tcBorders>
              <w:left w:val="single" w:sz="4" w:space="0" w:color="000000"/>
              <w:bottom w:val="single" w:sz="4" w:space="0" w:color="000000"/>
              <w:right w:val="single" w:sz="4" w:space="0" w:color="000000"/>
            </w:tcBorders>
          </w:tcPr>
          <w:p>
            <w:pPr>
              <w:pStyle w:val="NormalWeb"/>
              <w:widowControl w:val="false"/>
              <w:spacing w:before="0" w:after="0"/>
              <w:rPr>
                <w:lang w:val="ru-RU"/>
              </w:rPr>
            </w:pPr>
            <w:r>
              <w:rPr>
                <w:lang w:val="ru-RU"/>
              </w:rPr>
              <w:t>30</w:t>
            </w:r>
            <w:r>
              <w:rPr/>
              <w:t> </w:t>
            </w:r>
            <w:r>
              <w:rPr>
                <w:lang w:val="ru-RU"/>
              </w:rPr>
              <w:t>000 (тридцать тысяч) рублей за каждый случай нарушения</w:t>
            </w:r>
          </w:p>
          <w:p>
            <w:pPr>
              <w:pStyle w:val="NormalWeb"/>
              <w:widowControl w:val="false"/>
              <w:spacing w:before="0" w:after="0"/>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5" w:type="dxa"/>
            <w:tcBorders>
              <w:left w:val="single" w:sz="4" w:space="0" w:color="000000"/>
              <w:bottom w:val="single" w:sz="4" w:space="0" w:color="000000"/>
              <w:right w:val="single" w:sz="4" w:space="0" w:color="000000"/>
            </w:tcBorders>
          </w:tcPr>
          <w:p>
            <w:pPr>
              <w:pStyle w:val="NormalWeb"/>
              <w:widowControl w:val="false"/>
              <w:shd w:val="clear" w:color="auto" w:fill="FFFFFF"/>
              <w:spacing w:before="280" w:after="0"/>
              <w:ind w:left="-6" w:hanging="0"/>
              <w:rPr>
                <w:lang w:val="ru-RU"/>
              </w:rPr>
            </w:pPr>
            <w:r>
              <w:rPr>
                <w:spacing w:val="-6"/>
                <w:lang w:val="ru-RU"/>
              </w:rPr>
              <w:t>Выставление на пост нелицензированного охранника</w:t>
            </w:r>
          </w:p>
        </w:tc>
        <w:tc>
          <w:tcPr>
            <w:tcW w:w="5505" w:type="dxa"/>
            <w:tcBorders>
              <w:left w:val="single" w:sz="4" w:space="0" w:color="000000"/>
              <w:bottom w:val="single" w:sz="4" w:space="0" w:color="000000"/>
              <w:right w:val="single" w:sz="4" w:space="0" w:color="000000"/>
            </w:tcBorders>
          </w:tcPr>
          <w:p>
            <w:pPr>
              <w:pStyle w:val="NormalWeb"/>
              <w:widowControl w:val="false"/>
              <w:spacing w:before="0" w:after="0"/>
              <w:rPr>
                <w:lang w:val="ru-RU"/>
              </w:rPr>
            </w:pPr>
            <w:r>
              <w:rPr>
                <w:lang w:val="ru-RU"/>
              </w:rPr>
              <w:t>50</w:t>
            </w:r>
            <w:r>
              <w:rPr/>
              <w:t> </w:t>
            </w:r>
            <w:r>
              <w:rPr>
                <w:lang w:val="ru-RU"/>
              </w:rPr>
              <w:t>000 (пятьдесят тысяч) рублей за каждый случай нарушения</w:t>
            </w:r>
          </w:p>
          <w:p>
            <w:pPr>
              <w:pStyle w:val="NormalWeb"/>
              <w:widowControl w:val="false"/>
              <w:spacing w:before="0" w:after="0"/>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5" w:type="dxa"/>
            <w:tcBorders>
              <w:left w:val="single" w:sz="4" w:space="0" w:color="000000"/>
              <w:bottom w:val="single" w:sz="4" w:space="0" w:color="000000"/>
              <w:right w:val="single" w:sz="4" w:space="0" w:color="000000"/>
            </w:tcBorders>
          </w:tcPr>
          <w:p>
            <w:pPr>
              <w:pStyle w:val="NormalWeb"/>
              <w:widowControl w:val="false"/>
              <w:tabs>
                <w:tab w:val="clear" w:pos="709"/>
                <w:tab w:val="left" w:pos="2454" w:leader="none"/>
              </w:tabs>
              <w:spacing w:before="280" w:after="0"/>
              <w:rPr>
                <w:lang w:val="ru-RU"/>
              </w:rPr>
            </w:pPr>
            <w:r>
              <w:rPr>
                <w:spacing w:val="-6"/>
                <w:lang w:val="ru-RU"/>
              </w:rPr>
              <w:t>Нарушение правил эксплуатации ИТСО (отключение либо не включение ИТСО, не подача своевременной заявки па устранение неисправности ИТСО)</w:t>
            </w:r>
          </w:p>
        </w:tc>
        <w:tc>
          <w:tcPr>
            <w:tcW w:w="5505" w:type="dxa"/>
            <w:tcBorders>
              <w:left w:val="single" w:sz="4" w:space="0" w:color="000000"/>
              <w:bottom w:val="single" w:sz="4" w:space="0" w:color="000000"/>
              <w:right w:val="single" w:sz="4" w:space="0" w:color="000000"/>
            </w:tcBorders>
          </w:tcPr>
          <w:p>
            <w:pPr>
              <w:pStyle w:val="NormalWeb"/>
              <w:widowControl w:val="false"/>
              <w:spacing w:before="0" w:after="0"/>
              <w:rPr>
                <w:lang w:val="ru-RU"/>
              </w:rPr>
            </w:pPr>
            <w:r>
              <w:rPr>
                <w:lang w:val="ru-RU"/>
              </w:rPr>
              <w:t>25</w:t>
            </w:r>
            <w:r>
              <w:rPr/>
              <w:t> </w:t>
            </w:r>
            <w:r>
              <w:rPr>
                <w:lang w:val="ru-RU"/>
              </w:rPr>
              <w:t>000 (двадцать пять тысяч) рублей за каждый случай нарушения</w:t>
            </w:r>
          </w:p>
          <w:p>
            <w:pPr>
              <w:pStyle w:val="NormalWeb"/>
              <w:widowControl w:val="false"/>
              <w:spacing w:before="0" w:after="0"/>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1375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176"/>
        <w:gridCol w:w="4608"/>
        <w:gridCol w:w="4182"/>
      </w:tblGrid>
      <w:tr>
        <w:trPr/>
        <w:tc>
          <w:tcPr>
            <w:tcW w:w="4961" w:type="dxa"/>
            <w:gridSpan w:val="2"/>
            <w:tcBorders/>
          </w:tcPr>
          <w:p>
            <w:pPr>
              <w:pStyle w:val="Normal"/>
              <w:widowControl w:val="false"/>
              <w:rPr>
                <w:b/>
                <w:lang w:val="ru-RU"/>
              </w:rPr>
            </w:pPr>
            <w:r>
              <w:rPr>
                <w:b/>
                <w:lang w:val="ru-RU"/>
              </w:rPr>
            </w:r>
          </w:p>
        </w:tc>
        <w:tc>
          <w:tcPr>
            <w:tcW w:w="8790" w:type="dxa"/>
            <w:gridSpan w:val="2"/>
            <w:tcBorders/>
          </w:tcPr>
          <w:p>
            <w:pPr>
              <w:pStyle w:val="Normal"/>
              <w:widowControl w:val="false"/>
              <w:rPr>
                <w:b/>
                <w:lang w:val="ru-RU"/>
              </w:rPr>
            </w:pPr>
            <w:r>
              <w:rPr>
                <w:b/>
                <w:lang w:val="ru-RU"/>
              </w:rPr>
            </w:r>
          </w:p>
        </w:tc>
      </w:tr>
      <w:tr>
        <w:trPr/>
        <w:tc>
          <w:tcPr>
            <w:tcW w:w="4785" w:type="dxa"/>
            <w:tcBorders/>
          </w:tcPr>
          <w:p>
            <w:pPr>
              <w:pStyle w:val="Normal"/>
              <w:widowControl w:val="false"/>
              <w:rPr/>
            </w:pPr>
            <w:r>
              <w:rPr>
                <w:b/>
              </w:rPr>
              <w:t>Заказчик:</w:t>
            </w:r>
          </w:p>
        </w:tc>
        <w:tc>
          <w:tcPr>
            <w:tcW w:w="4784" w:type="dxa"/>
            <w:gridSpan w:val="2"/>
            <w:tcBorders/>
          </w:tcPr>
          <w:p>
            <w:pPr>
              <w:pStyle w:val="Normal"/>
              <w:widowControl w:val="false"/>
              <w:rPr/>
            </w:pPr>
            <w:r>
              <w:rPr>
                <w:b/>
                <w:lang w:val="ru-RU"/>
              </w:rPr>
              <w:t>Исполнитель</w:t>
            </w:r>
            <w:r>
              <w:rPr>
                <w:b/>
              </w:rPr>
              <w:t>:</w:t>
            </w:r>
          </w:p>
        </w:tc>
        <w:tc>
          <w:tcPr>
            <w:tcW w:w="4182" w:type="dxa"/>
            <w:tcBorders/>
          </w:tcPr>
          <w:p>
            <w:pPr>
              <w:pStyle w:val="Normal"/>
              <w:widowControl w:val="false"/>
              <w:rPr/>
            </w:pPr>
            <w:r>
              <w:rPr/>
            </w:r>
          </w:p>
        </w:tc>
      </w:tr>
      <w:tr>
        <w:trPr/>
        <w:tc>
          <w:tcPr>
            <w:tcW w:w="4785" w:type="dxa"/>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784" w:type="dxa"/>
            <w:gridSpan w:val="2"/>
            <w:tcBorders/>
          </w:tcPr>
          <w:p>
            <w:pPr>
              <w:pStyle w:val="Normal"/>
              <w:widowControl w:val="false"/>
              <w:rPr/>
            </w:pPr>
            <w:r>
              <w:rPr/>
            </w:r>
          </w:p>
          <w:p>
            <w:pPr>
              <w:pStyle w:val="Normal"/>
              <w:widowControl w:val="false"/>
              <w:rPr/>
            </w:pPr>
            <w:r>
              <w:rPr/>
            </w:r>
          </w:p>
          <w:p>
            <w:pPr>
              <w:pStyle w:val="Normal"/>
              <w:widowControl w:val="false"/>
              <w:rPr/>
            </w:pPr>
            <w:r>
              <w:rPr/>
              <w:t>_______________ / _______________</w:t>
            </w:r>
          </w:p>
          <w:p>
            <w:pPr>
              <w:pStyle w:val="Normal"/>
              <w:widowControl w:val="false"/>
              <w:rPr/>
            </w:pPr>
            <w:r>
              <w:rPr/>
            </w:r>
          </w:p>
        </w:tc>
        <w:tc>
          <w:tcPr>
            <w:tcW w:w="4182" w:type="dxa"/>
            <w:tcBorders/>
          </w:tcPr>
          <w:p>
            <w:pPr>
              <w:pStyle w:val="Normal"/>
              <w:widowControl w:val="false"/>
              <w:rPr/>
            </w:pPr>
            <w:r>
              <w:rPr/>
            </w:r>
          </w:p>
        </w:tc>
      </w:tr>
    </w:tbl>
    <w:p>
      <w:pPr>
        <w:pStyle w:val="Normal"/>
        <w:ind w:left="6379" w:hanging="0"/>
        <w:rPr>
          <w:lang w:val="ru-RU"/>
        </w:rPr>
      </w:pPr>
      <w:r>
        <w:rPr>
          <w:lang w:val="ru-RU"/>
        </w:rPr>
      </w:r>
    </w:p>
    <w:p>
      <w:pPr>
        <w:pStyle w:val="Normal"/>
        <w:ind w:left="6379" w:hanging="0"/>
        <w:rPr>
          <w:lang w:val="ru-RU"/>
        </w:rPr>
      </w:pPr>
      <w:r>
        <w:rPr>
          <w:lang w:val="ru-RU"/>
        </w:rPr>
      </w:r>
      <w:r>
        <w:br w:type="page"/>
      </w:r>
    </w:p>
    <w:p>
      <w:pPr>
        <w:pStyle w:val="Normal"/>
        <w:ind w:firstLine="709"/>
        <w:jc w:val="right"/>
        <w:rPr/>
      </w:pPr>
      <w:r>
        <w:rPr>
          <w:lang w:val="ru-RU"/>
        </w:rPr>
        <w:t>Приложение № 7</w:t>
      </w:r>
    </w:p>
    <w:p>
      <w:pPr>
        <w:pStyle w:val="Normal"/>
        <w:jc w:val="right"/>
        <w:rPr/>
      </w:pPr>
      <w:r>
        <w:rPr>
          <w:lang w:val="ru-RU"/>
        </w:rPr>
        <w:t xml:space="preserve">             </w:t>
      </w:r>
      <w:r>
        <w:rPr>
          <w:lang w:val="ru-RU"/>
        </w:rPr>
        <w:t>к Договору возмездного оказания услуг</w:t>
      </w:r>
    </w:p>
    <w:p>
      <w:pPr>
        <w:pStyle w:val="Normal"/>
        <w:jc w:val="right"/>
        <w:rPr/>
      </w:pPr>
      <w:r>
        <w:rPr>
          <w:lang w:val="ru-RU"/>
        </w:rPr>
        <w:t xml:space="preserve">               </w:t>
      </w:r>
      <w:r>
        <w:rPr>
          <w:lang w:val="ru-RU"/>
        </w:rPr>
        <w:t>от «____» ________ 20 _ г. №____</w:t>
      </w:r>
    </w:p>
    <w:p>
      <w:pPr>
        <w:pStyle w:val="Normal"/>
        <w:rPr>
          <w:lang w:val="ru-RU"/>
        </w:rPr>
      </w:pPr>
      <w:r>
        <w:rPr>
          <w:lang w:val="ru-RU"/>
        </w:rPr>
      </w:r>
    </w:p>
    <w:p>
      <w:pPr>
        <w:pStyle w:val="Normal"/>
        <w:jc w:val="center"/>
        <w:rPr/>
      </w:pPr>
      <w:r>
        <w:rPr>
          <w:b/>
          <w:bCs/>
        </w:rPr>
        <w:t>Критерии отбора Банков-Гарантов</w:t>
      </w:r>
      <w:r>
        <w:rPr>
          <w:rStyle w:val="FootnoteReference"/>
        </w:rPr>
        <w:footnoteReference w:id="7"/>
      </w:r>
    </w:p>
    <w:p>
      <w:pPr>
        <w:pStyle w:val="Normal"/>
        <w:jc w:val="center"/>
        <w:rPr/>
      </w:pPr>
      <w:r>
        <w:rPr/>
      </w:r>
    </w:p>
    <w:p>
      <w:pPr>
        <w:pStyle w:val="Normal"/>
        <w:shd w:val="clear" w:color="auto" w:fill="FFFFFF"/>
        <w:ind w:firstLine="708"/>
        <w:jc w:val="both"/>
        <w:rPr>
          <w:lang w:val="ru-RU"/>
        </w:rPr>
      </w:pPr>
      <w:r>
        <w:rPr>
          <w:lang w:val="ru-RU"/>
        </w:rPr>
        <w:t>Банк-Гарант (кредитная организация), выдающий банковскую гарантию, должен входить в перечень Банков-Гарантов Группы РусГидро</w:t>
      </w:r>
      <w:r>
        <w:rPr>
          <w:rStyle w:val="FootnoteReference"/>
        </w:rPr>
        <w:footnoteReference w:id="8"/>
      </w:r>
      <w:r>
        <w:rPr>
          <w:lang w:val="ru-RU"/>
        </w:rPr>
        <w:t>, а также соответствовать следующим критериям:</w:t>
      </w:r>
    </w:p>
    <w:p>
      <w:pPr>
        <w:pStyle w:val="Normal"/>
        <w:numPr>
          <w:ilvl w:val="0"/>
          <w:numId w:val="21"/>
        </w:numPr>
        <w:shd w:val="clear" w:color="auto" w:fill="FFFFFF"/>
        <w:tabs>
          <w:tab w:val="clear" w:pos="709"/>
          <w:tab w:val="left" w:pos="1134" w:leader="none"/>
        </w:tabs>
        <w:ind w:left="0" w:firstLine="709"/>
        <w:jc w:val="both"/>
        <w:rPr>
          <w:lang w:val="ru-RU"/>
        </w:rPr>
      </w:pPr>
      <w:r>
        <w:rPr>
          <w:lang w:val="ru-RU"/>
        </w:rPr>
        <w:t>Иметь действующую лицензию Центрального банка Российской Федерации (далее – ЦБ РФ) на осуществление банковских операций, при этом лицензия не должна быть приостановлена полностью или частично.</w:t>
      </w:r>
    </w:p>
    <w:p>
      <w:pPr>
        <w:pStyle w:val="Normal"/>
        <w:numPr>
          <w:ilvl w:val="0"/>
          <w:numId w:val="21"/>
        </w:numPr>
        <w:shd w:val="clear" w:color="auto" w:fill="FFFFFF"/>
        <w:tabs>
          <w:tab w:val="clear" w:pos="709"/>
          <w:tab w:val="left" w:pos="1134" w:leader="none"/>
        </w:tabs>
        <w:ind w:left="0" w:firstLine="709"/>
        <w:jc w:val="both"/>
        <w:rPr>
          <w:lang w:val="ru-RU"/>
        </w:rPr>
      </w:pPr>
      <w:r>
        <w:rPr>
          <w:color w:val="000000"/>
          <w:lang w:val="ru-RU"/>
        </w:rPr>
        <w:t xml:space="preserve">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w:t>
      </w:r>
      <w:r>
        <w:rPr>
          <w:lang w:val="ru-RU"/>
        </w:rPr>
        <w:t>заключении</w:t>
      </w:r>
      <w:r>
        <w:rPr>
          <w:color w:val="000000"/>
          <w:lang w:val="ru-RU"/>
        </w:rPr>
        <w:t xml:space="preserve">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0"/>
          <w:numId w:val="21"/>
        </w:numPr>
        <w:shd w:val="clear" w:color="auto" w:fill="FFFFFF"/>
        <w:tabs>
          <w:tab w:val="clear" w:pos="709"/>
          <w:tab w:val="left" w:pos="1134" w:leader="none"/>
        </w:tabs>
        <w:ind w:left="0" w:firstLine="709"/>
        <w:jc w:val="both"/>
        <w:rPr>
          <w:lang w:val="ru-RU"/>
        </w:rPr>
      </w:pPr>
      <w:r>
        <w:rPr>
          <w:color w:val="000000"/>
          <w:lang w:val="ru-RU"/>
        </w:rPr>
        <w:t>Иметь собственные средства (капитал) в размере не менее 25 млрд. рублей на 1 января текущего календарного года  по данным отчетности (в</w:t>
      </w:r>
      <w:r>
        <w:rPr>
          <w:lang w:val="ru-RU"/>
        </w:rPr>
        <w:t xml:space="preserve"> соответствии с кодом формы по ОКУД 0409123 «Расчет собственных средств (капитала) («Базель </w:t>
      </w:r>
      <w:r>
        <w:rPr>
          <w:lang w:val="en-US"/>
        </w:rPr>
        <w:t>III</w:t>
      </w:r>
      <w:r>
        <w:rPr>
          <w:lang w:val="ru-RU"/>
        </w:rPr>
        <w:t>») либо кодом формы по ОКУД 0409808 «Отчет об уровне достаточности капитала для покрытия рисков (публикуемая форма)»)</w:t>
      </w:r>
      <w:r>
        <w:rPr>
          <w:color w:val="000000"/>
          <w:lang w:val="ru-RU"/>
        </w:rPr>
        <w:t xml:space="preserve">, </w:t>
      </w:r>
      <w:r>
        <w:rPr>
          <w:lang w:val="ru-RU"/>
        </w:rPr>
        <w:t xml:space="preserve">опубликованной в информационно-телекоммуникационной сети </w:t>
      </w:r>
      <w:r>
        <w:rPr>
          <w:color w:val="000000"/>
          <w:lang w:val="ru-RU"/>
        </w:rPr>
        <w:t>«Интернет» (</w:t>
      </w:r>
      <w:hyperlink r:id="rId8">
        <w:r>
          <w:rPr>
            <w:rStyle w:val="Hyperlink"/>
            <w:color w:val="000000"/>
          </w:rPr>
          <w:t>www</w:t>
        </w:r>
        <w:r>
          <w:rPr>
            <w:rStyle w:val="Hyperlink"/>
            <w:color w:val="000000"/>
            <w:lang w:val="ru-RU"/>
          </w:rPr>
          <w:t>.</w:t>
        </w:r>
        <w:r>
          <w:rPr>
            <w:rStyle w:val="Hyperlink"/>
            <w:color w:val="000000"/>
          </w:rPr>
          <w:t>cbr</w:t>
        </w:r>
        <w:r>
          <w:rPr>
            <w:rStyle w:val="Hyperlink"/>
            <w:color w:val="000000"/>
            <w:lang w:val="ru-RU"/>
          </w:rPr>
          <w:t>.</w:t>
        </w:r>
        <w:r>
          <w:rPr>
            <w:rStyle w:val="Hyperlink"/>
            <w:color w:val="000000"/>
          </w:rPr>
          <w:t>ru</w:t>
        </w:r>
      </w:hyperlink>
      <w:r>
        <w:rPr>
          <w:color w:val="000000"/>
          <w:lang w:val="ru-RU"/>
        </w:rPr>
        <w:t xml:space="preserve">) </w:t>
      </w:r>
      <w:r>
        <w:rPr>
          <w:lang w:val="ru-RU"/>
        </w:rPr>
        <w:t xml:space="preserve"> </w:t>
      </w:r>
      <w:r>
        <w:rPr>
          <w:color w:val="000000"/>
          <w:lang w:val="ru-RU"/>
        </w:rPr>
        <w:t xml:space="preserve">на официальных сайтах ЦБ РФ и / или кредитной организации либо представленной кредитной организации Обществу. </w:t>
      </w:r>
    </w:p>
    <w:p>
      <w:pPr>
        <w:pStyle w:val="Normal"/>
        <w:numPr>
          <w:ilvl w:val="0"/>
          <w:numId w:val="21"/>
        </w:numPr>
        <w:shd w:val="clear" w:color="auto" w:fill="FFFFFF"/>
        <w:tabs>
          <w:tab w:val="clear" w:pos="709"/>
          <w:tab w:val="left" w:pos="1134" w:leader="none"/>
        </w:tabs>
        <w:ind w:left="0" w:firstLine="709"/>
        <w:jc w:val="both"/>
        <w:rPr>
          <w:lang w:val="ru-RU"/>
        </w:rPr>
      </w:pPr>
      <w:r>
        <w:rPr>
          <w:lang w:val="ru-RU"/>
        </w:rPr>
        <w:t>Иметь кредитный рейтинг по национальной шкале не ниже уровня «ВВВ» рейтингового агентства АКРА или не ниже уровня «</w:t>
      </w:r>
      <w:r>
        <w:rPr/>
        <w:t>ru</w:t>
      </w:r>
      <w:r>
        <w:rPr>
          <w:lang w:val="ru-RU"/>
        </w:rPr>
        <w:t>ВВВ»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t>Fitch</w:t>
      </w:r>
      <w:r>
        <w:rPr>
          <w:lang w:val="ru-RU"/>
        </w:rPr>
        <w:t>-</w:t>
      </w:r>
      <w:r>
        <w:rPr/>
        <w:t>Ratings</w:t>
      </w:r>
      <w:r>
        <w:rPr>
          <w:lang w:val="ru-RU"/>
        </w:rPr>
        <w:t>» или «</w:t>
      </w:r>
      <w:r>
        <w:rPr/>
        <w:t>Standard</w:t>
      </w:r>
      <w:r>
        <w:rPr>
          <w:lang w:val="ru-RU"/>
        </w:rPr>
        <w:t xml:space="preserve"> &amp; </w:t>
      </w:r>
      <w:r>
        <w:rPr/>
        <w:t>Poor</w:t>
      </w:r>
      <w:r>
        <w:rPr>
          <w:lang w:val="ru-RU"/>
        </w:rPr>
        <w:t>'</w:t>
      </w:r>
      <w:r>
        <w:rPr/>
        <w:t>s</w:t>
      </w:r>
      <w:r>
        <w:rPr>
          <w:lang w:val="ru-RU"/>
        </w:rPr>
        <w:t>» либо уровня «</w:t>
      </w:r>
      <w:r>
        <w:rPr/>
        <w:t>B</w:t>
      </w:r>
      <w:r>
        <w:rPr>
          <w:lang w:val="ru-RU"/>
        </w:rPr>
        <w:t>а2» по классификации рейтингового агентства «</w:t>
      </w:r>
      <w:r>
        <w:rPr/>
        <w:t>Moody</w:t>
      </w:r>
      <w:r>
        <w:rPr>
          <w:lang w:val="ru-RU"/>
        </w:rPr>
        <w:t>'</w:t>
      </w:r>
      <w:r>
        <w:rPr/>
        <w:t>s</w:t>
      </w:r>
      <w:r>
        <w:rPr>
          <w:lang w:val="ru-RU"/>
        </w:rPr>
        <w:t xml:space="preserve"> </w:t>
      </w:r>
      <w:r>
        <w:rPr/>
        <w:t>Investors</w:t>
      </w:r>
      <w:r>
        <w:rPr>
          <w:lang w:val="ru-RU"/>
        </w:rPr>
        <w:t xml:space="preserve"> </w:t>
      </w:r>
      <w:r>
        <w:rPr/>
        <w:t>Service</w:t>
      </w:r>
      <w:r>
        <w:rPr>
          <w:rStyle w:val="FootnoteReference"/>
        </w:rPr>
        <w:footnoteReference w:id="9"/>
      </w:r>
      <w:r>
        <w:rPr>
          <w:lang w:val="ru-RU"/>
        </w:rPr>
        <w:t>.</w:t>
      </w:r>
    </w:p>
    <w:p>
      <w:pPr>
        <w:pStyle w:val="Normal"/>
        <w:numPr>
          <w:ilvl w:val="0"/>
          <w:numId w:val="21"/>
        </w:numPr>
        <w:shd w:val="clear" w:color="auto" w:fill="FFFFFF"/>
        <w:tabs>
          <w:tab w:val="clear" w:pos="709"/>
          <w:tab w:val="left" w:pos="1134" w:leader="none"/>
        </w:tabs>
        <w:ind w:left="0" w:firstLine="709"/>
        <w:jc w:val="both"/>
        <w:rPr>
          <w:lang w:val="ru-RU"/>
        </w:rPr>
      </w:pPr>
      <w:r>
        <w:rPr>
          <w:color w:val="000000"/>
          <w:lang w:val="ru-RU"/>
        </w:rPr>
        <w:t>Участвовать</w:t>
      </w:r>
      <w:r>
        <w:rPr>
          <w:lang w:val="ru-RU"/>
        </w:rPr>
        <w:t xml:space="preserve"> в системе обязательного страхования вкладов в банках Российской Федерации в соответствии с</w:t>
      </w:r>
      <w:r>
        <w:rPr/>
        <w:t> </w:t>
      </w:r>
      <w:r>
        <w:rPr>
          <w:lang w:val="ru-RU"/>
        </w:rPr>
        <w:t>Федеральным законом от 23.12.2003 № 177-ФЗ «О страховании вкладов в</w:t>
      </w:r>
      <w:r>
        <w:rPr/>
        <w:t> </w:t>
      </w:r>
      <w:r>
        <w:rPr>
          <w:lang w:val="ru-RU"/>
        </w:rPr>
        <w:t>банках Российской Федерации»</w:t>
      </w:r>
      <w:r>
        <w:rPr>
          <w:rStyle w:val="FootnoteReference"/>
        </w:rPr>
        <w:footnoteReference w:id="10"/>
      </w:r>
      <w:r>
        <w:rPr>
          <w:lang w:val="ru-RU"/>
        </w:rPr>
        <w:t>.</w:t>
      </w:r>
    </w:p>
    <w:p>
      <w:pPr>
        <w:pStyle w:val="Normal"/>
        <w:numPr>
          <w:ilvl w:val="0"/>
          <w:numId w:val="21"/>
        </w:numPr>
        <w:shd w:val="clear" w:color="auto" w:fill="FFFFFF"/>
        <w:tabs>
          <w:tab w:val="clear" w:pos="709"/>
          <w:tab w:val="left" w:pos="1134" w:leader="none"/>
        </w:tabs>
        <w:ind w:left="0" w:firstLine="709"/>
        <w:jc w:val="both"/>
        <w:rPr>
          <w:lang w:val="ru-RU"/>
        </w:rPr>
      </w:pPr>
      <w:r>
        <w:rPr>
          <w:lang w:val="ru-RU"/>
        </w:rPr>
        <w:t>Не находиться в процессе финансового оздоровления (санации), а</w:t>
      </w:r>
      <w:r>
        <w:rPr/>
        <w:t> </w:t>
      </w:r>
      <w:r>
        <w:rPr>
          <w:lang w:val="ru-RU"/>
        </w:rPr>
        <w:t>также в реестре банков, находящихся в процессе финансового оздоровления (санации) (опубликован на сайте государственной корпорации «Агентство по страхованию вкладов» (</w:t>
      </w:r>
      <w:hyperlink r:id="rId9">
        <w:r>
          <w:rPr>
            <w:rStyle w:val="Hyperlink"/>
          </w:rPr>
          <w:t>http</w:t>
        </w:r>
        <w:r>
          <w:rPr>
            <w:rStyle w:val="Hyperlink"/>
            <w:lang w:val="ru-RU"/>
          </w:rPr>
          <w:t>://</w:t>
        </w:r>
        <w:r>
          <w:rPr>
            <w:rStyle w:val="Hyperlink"/>
          </w:rPr>
          <w:t>www</w:t>
        </w:r>
        <w:r>
          <w:rPr>
            <w:rStyle w:val="Hyperlink"/>
            <w:lang w:val="ru-RU"/>
          </w:rPr>
          <w:t>.</w:t>
        </w:r>
        <w:r>
          <w:rPr>
            <w:rStyle w:val="Hyperlink"/>
          </w:rPr>
          <w:t>asv</w:t>
        </w:r>
        <w:r>
          <w:rPr>
            <w:rStyle w:val="Hyperlink"/>
            <w:lang w:val="ru-RU"/>
          </w:rPr>
          <w:t>.</w:t>
        </w:r>
        <w:r>
          <w:rPr>
            <w:rStyle w:val="Hyperlink"/>
          </w:rPr>
          <w:t>org</w:t>
        </w:r>
        <w:r>
          <w:rPr>
            <w:rStyle w:val="Hyperlink"/>
            <w:lang w:val="ru-RU"/>
          </w:rPr>
          <w:t>.</w:t>
        </w:r>
        <w:r>
          <w:rPr>
            <w:rStyle w:val="Hyperlink"/>
          </w:rPr>
          <w:t>ru</w:t>
        </w:r>
      </w:hyperlink>
      <w:r>
        <w:rPr>
          <w:rStyle w:val="Hyperlink"/>
          <w:lang w:val="ru-RU"/>
        </w:rPr>
        <w:t>))»</w:t>
      </w:r>
      <w:r>
        <w:rPr>
          <w:lang w:val="ru-RU"/>
        </w:rPr>
        <w:t>.</w:t>
      </w:r>
    </w:p>
    <w:p>
      <w:pPr>
        <w:pStyle w:val="Normal"/>
        <w:numPr>
          <w:ilvl w:val="0"/>
          <w:numId w:val="21"/>
        </w:numPr>
        <w:shd w:val="clear" w:color="auto" w:fill="FFFFFF"/>
        <w:tabs>
          <w:tab w:val="clear" w:pos="709"/>
          <w:tab w:val="left" w:pos="1134" w:leader="none"/>
        </w:tabs>
        <w:ind w:left="0" w:firstLine="709"/>
        <w:jc w:val="both"/>
        <w:rPr>
          <w:lang w:val="ru-RU"/>
        </w:rPr>
      </w:pPr>
      <w:r>
        <w:rPr>
          <w:lang w:val="ru-RU"/>
        </w:rPr>
        <w:t>Не иметь просроченную задолженность перед компаниями Группы РусГидро.</w:t>
      </w:r>
    </w:p>
    <w:p>
      <w:pPr>
        <w:pStyle w:val="Normal"/>
        <w:numPr>
          <w:ilvl w:val="0"/>
          <w:numId w:val="21"/>
        </w:numPr>
        <w:shd w:val="clear" w:color="auto" w:fill="FFFFFF"/>
        <w:tabs>
          <w:tab w:val="clear" w:pos="709"/>
          <w:tab w:val="left" w:pos="1134" w:leader="none"/>
        </w:tabs>
        <w:ind w:left="0" w:firstLine="709"/>
        <w:jc w:val="both"/>
        <w:rPr>
          <w:lang w:val="ru-RU"/>
        </w:rPr>
      </w:pPr>
      <w:r>
        <w:rPr>
          <w:color w:val="000000"/>
          <w:lang w:val="ru-RU"/>
        </w:rPr>
        <w:t>Требования</w:t>
      </w:r>
      <w:r>
        <w:rPr>
          <w:lang w:val="ru-RU"/>
        </w:rPr>
        <w:t>, установленные пунктами 2 – 4 настоящих Критериев, не</w:t>
      </w:r>
      <w:r>
        <w:rPr/>
        <w:t> </w:t>
      </w:r>
      <w:r>
        <w:rPr>
          <w:lang w:val="ru-RU"/>
        </w:rPr>
        <w:t>распространяются на кредитные организации:</w:t>
      </w:r>
    </w:p>
    <w:p>
      <w:pPr>
        <w:pStyle w:val="Normal"/>
        <w:ind w:firstLine="709"/>
        <w:jc w:val="both"/>
        <w:rPr>
          <w:lang w:val="ru-RU"/>
        </w:rPr>
      </w:pPr>
      <w:r>
        <w:rPr>
          <w:b/>
          <w:bCs/>
          <w:lang w:val="ru-RU"/>
        </w:rPr>
        <w:t>8.1.</w:t>
      </w:r>
      <w:r>
        <w:rPr>
          <w:lang w:val="ru-RU"/>
        </w:rPr>
        <w:t xml:space="preserve">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w:t>
      </w:r>
      <w:r>
        <w:rPr/>
        <w:t> </w:t>
      </w:r>
      <w:r>
        <w:rPr>
          <w:lang w:val="ru-RU"/>
        </w:rPr>
        <w:t>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и иных средств на банковских депозитах».</w:t>
      </w:r>
    </w:p>
    <w:p>
      <w:pPr>
        <w:pStyle w:val="Normal"/>
        <w:spacing w:before="0" w:after="0"/>
        <w:ind w:firstLine="709"/>
        <w:contextualSpacing/>
        <w:jc w:val="both"/>
        <w:rPr>
          <w:lang w:val="ru-RU"/>
        </w:rPr>
      </w:pPr>
      <w:r>
        <w:rPr>
          <w:b/>
          <w:bCs/>
          <w:lang w:val="ru-RU"/>
        </w:rPr>
        <w:t>8.2.</w:t>
      </w:r>
      <w:r>
        <w:rPr>
          <w:lang w:val="ru-RU"/>
        </w:rPr>
        <w:t xml:space="preserve"> Основной целью деятельности которых является реализация программ поддержки малого и среднего предпринимательства в соответствии с Указом Президента Российской Федерации от 05.06.2015 № 287 «О мерах по</w:t>
      </w:r>
      <w:r>
        <w:rPr/>
        <w:t> </w:t>
      </w:r>
      <w:r>
        <w:rPr>
          <w:lang w:val="ru-RU"/>
        </w:rPr>
        <w:t>дальнейшему развитию малого и среднего предпринимательства» и Федеральным законом от 24.07.2007 № 209-ФЗ «О развитии малого и среднего предпринимательства в Российской Федерации».</w:t>
      </w:r>
    </w:p>
    <w:p>
      <w:pPr>
        <w:pStyle w:val="Normal"/>
        <w:spacing w:before="0" w:after="0"/>
        <w:ind w:firstLine="709"/>
        <w:contextualSpacing/>
        <w:jc w:val="both"/>
        <w:rPr>
          <w:lang w:val="ru-RU"/>
        </w:rPr>
      </w:pPr>
      <w:r>
        <w:rPr>
          <w:b/>
          <w:bCs/>
          <w:lang w:val="ru-RU"/>
        </w:rPr>
        <w:t>8.3.</w:t>
      </w:r>
      <w:r>
        <w:rPr>
          <w:lang w:val="ru-RU"/>
        </w:rPr>
        <w:t xml:space="preserve"> Утвержденную Наблюдательным советом Ассоциации «НП «Совет рынка» в качестве уполномоченной кредитной организации, ответственной за проведение расчетов между субъектами ОРЭМ.</w:t>
      </w:r>
    </w:p>
    <w:p>
      <w:pPr>
        <w:pStyle w:val="Normal"/>
        <w:tabs>
          <w:tab w:val="clear" w:pos="709"/>
          <w:tab w:val="left" w:pos="1560" w:leader="none"/>
        </w:tabs>
        <w:ind w:firstLine="709"/>
        <w:jc w:val="both"/>
        <w:rPr>
          <w:lang w:val="ru-RU"/>
        </w:rPr>
      </w:pPr>
      <w:r>
        <w:rPr>
          <w:b/>
          <w:bCs/>
          <w:lang w:val="ru-RU"/>
        </w:rPr>
        <w:t>8.4.</w:t>
      </w:r>
      <w:r>
        <w:rPr>
          <w:lang w:val="ru-RU"/>
        </w:rPr>
        <w:t xml:space="preserve"> ВЭБ.РФ.</w:t>
      </w:r>
    </w:p>
    <w:p>
      <w:pPr>
        <w:pStyle w:val="Normal"/>
        <w:tabs>
          <w:tab w:val="clear" w:pos="709"/>
          <w:tab w:val="left" w:pos="1560" w:leader="none"/>
        </w:tabs>
        <w:ind w:firstLine="709"/>
        <w:jc w:val="both"/>
        <w:rPr>
          <w:lang w:val="ru-RU"/>
        </w:rPr>
      </w:pPr>
      <w:r>
        <w:rPr>
          <w:b/>
          <w:bCs/>
          <w:lang w:val="ru-RU"/>
        </w:rPr>
        <w:t xml:space="preserve">8.5. </w:t>
      </w:r>
      <w:r>
        <w:rPr>
          <w:lang w:val="ru-RU"/>
        </w:rPr>
        <w:t>Нерезидентов Российской Федерации.</w:t>
      </w:r>
    </w:p>
    <w:p>
      <w:pPr>
        <w:pStyle w:val="Normal"/>
        <w:tabs>
          <w:tab w:val="clear" w:pos="709"/>
          <w:tab w:val="left" w:pos="1560" w:leader="none"/>
        </w:tabs>
        <w:ind w:firstLine="709"/>
        <w:jc w:val="both"/>
        <w:rPr>
          <w:lang w:val="ru-RU"/>
        </w:rPr>
      </w:pPr>
      <w:r>
        <w:rPr>
          <w:b/>
          <w:bCs/>
          <w:color w:val="000000"/>
          <w:lang w:val="ru-RU"/>
        </w:rPr>
        <w:t>9.</w:t>
      </w:r>
      <w:r>
        <w:rPr>
          <w:color w:val="000000"/>
          <w:lang w:val="ru-RU"/>
        </w:rPr>
        <w:t xml:space="preserve"> Максимальная</w:t>
      </w:r>
      <w:r>
        <w:rPr>
          <w:lang w:val="ru-RU"/>
        </w:rPr>
        <w:t xml:space="preserve">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w:t>
      </w:r>
      <w:r>
        <w:rPr/>
        <w:t> </w:t>
      </w:r>
      <w:r>
        <w:rPr>
          <w:lang w:val="ru-RU"/>
        </w:rPr>
        <w:t>должна превышать размер лимита риска, определяемого по формуле:</w:t>
      </w:r>
    </w:p>
    <w:p>
      <w:pPr>
        <w:pStyle w:val="Normal"/>
        <w:shd w:val="clear" w:color="auto" w:fill="FFFFFF"/>
        <w:tabs>
          <w:tab w:val="clear" w:pos="709"/>
          <w:tab w:val="left" w:pos="1140" w:leader="none"/>
        </w:tabs>
        <w:ind w:left="709" w:hanging="0"/>
        <w:jc w:val="both"/>
        <w:rPr>
          <w:b/>
          <w:i/>
          <w:i/>
          <w:lang w:val="ru-RU"/>
        </w:rPr>
      </w:pPr>
      <w:r>
        <w:rPr>
          <w:b/>
          <w:i/>
          <w:lang w:val="ru-RU"/>
        </w:rPr>
      </w:r>
    </w:p>
    <w:p>
      <w:pPr>
        <w:pStyle w:val="Normal"/>
        <w:ind w:left="360" w:hanging="0"/>
        <w:jc w:val="center"/>
        <w:rPr>
          <w:lang w:val="ru-RU"/>
        </w:rPr>
      </w:pPr>
      <w:r>
        <w:rPr>
          <w:b/>
          <w:i/>
          <w:lang w:val="en-US"/>
        </w:rPr>
        <w:t>Lim</w:t>
      </w:r>
      <w:r>
        <w:rPr>
          <w:b/>
          <w:i/>
          <w:vertAlign w:val="subscript"/>
          <w:lang w:val="en-US"/>
        </w:rPr>
        <w:t>Ai</w:t>
      </w:r>
      <w:r>
        <w:rPr>
          <w:b/>
          <w:vertAlign w:val="subscript"/>
          <w:lang w:val="ru-RU"/>
        </w:rPr>
        <w:t xml:space="preserve"> </w:t>
      </w:r>
      <w:r>
        <w:rPr>
          <w:b/>
          <w:lang w:val="ru-RU"/>
        </w:rPr>
        <w:t xml:space="preserve"> = </w:t>
      </w:r>
      <w:r>
        <w:rPr>
          <w:b/>
          <w:i/>
          <w:lang w:val="en-US"/>
        </w:rPr>
        <w:t>r</w:t>
      </w:r>
      <w:r>
        <w:rPr>
          <w:b/>
          <w:i/>
          <w:vertAlign w:val="subscript"/>
          <w:lang w:val="en-US"/>
        </w:rPr>
        <w:t>i</w:t>
      </w:r>
      <w:r>
        <w:rPr>
          <w:b/>
          <w:i/>
          <w:lang w:val="ru-RU"/>
        </w:rPr>
        <w:t xml:space="preserve"> </w:t>
      </w:r>
      <w:r>
        <w:rPr>
          <w:b/>
          <w:lang w:val="ru-RU"/>
        </w:rPr>
        <w:t xml:space="preserve">×  </w:t>
      </w:r>
      <w:r>
        <w:rPr>
          <w:b/>
          <w:i/>
          <w:lang w:val="ru-RU"/>
        </w:rPr>
        <w:t>С</w:t>
      </w:r>
      <w:r>
        <w:rPr>
          <w:b/>
          <w:i/>
          <w:lang w:val="en-US"/>
        </w:rPr>
        <w:t>K</w:t>
      </w:r>
      <w:r>
        <w:rPr>
          <w:b/>
          <w:i/>
          <w:vertAlign w:val="subscript"/>
          <w:lang w:val="en-US"/>
        </w:rPr>
        <w:t>i</w:t>
      </w:r>
      <w:r>
        <w:rPr>
          <w:lang w:val="ru-RU"/>
        </w:rPr>
        <w:t xml:space="preserve">, </w:t>
      </w:r>
    </w:p>
    <w:p>
      <w:pPr>
        <w:pStyle w:val="Normal"/>
        <w:ind w:left="360" w:firstLine="349"/>
        <w:rPr>
          <w:lang w:val="ru-RU"/>
        </w:rPr>
      </w:pPr>
      <w:r>
        <w:rPr>
          <w:lang w:val="ru-RU"/>
        </w:rPr>
        <w:t>где</w:t>
      </w:r>
    </w:p>
    <w:p>
      <w:pPr>
        <w:pStyle w:val="Normal"/>
        <w:widowControl w:val="false"/>
        <w:ind w:right="-108" w:hanging="0"/>
        <w:jc w:val="both"/>
        <w:rPr>
          <w:lang w:val="ru-RU"/>
        </w:rPr>
      </w:pPr>
      <w:r>
        <w:rPr>
          <w:b/>
          <w:i/>
          <w:color w:val="000000"/>
          <w:lang w:val="en-US"/>
        </w:rPr>
        <w:t>Lim</w:t>
      </w:r>
      <w:r>
        <w:rPr>
          <w:b/>
          <w:i/>
          <w:color w:val="000000"/>
          <w:vertAlign w:val="subscript"/>
          <w:lang w:val="en-US"/>
        </w:rPr>
        <w:t>Ai</w:t>
      </w:r>
      <w:r>
        <w:rPr>
          <w:b/>
          <w:i/>
          <w:color w:val="000000"/>
          <w:vertAlign w:val="subscript"/>
          <w:lang w:val="ru-RU"/>
        </w:rPr>
        <w:t xml:space="preserve">   </w:t>
      </w:r>
      <w:r>
        <w:rPr>
          <w:color w:val="000000"/>
          <w:lang w:val="ru-RU"/>
        </w:rPr>
        <w:t xml:space="preserve">- </w:t>
      </w:r>
      <w:r>
        <w:rPr>
          <w:lang w:val="ru-RU"/>
        </w:rPr>
        <w:t xml:space="preserve">Лимит риска для </w:t>
      </w:r>
      <w:r>
        <w:rPr/>
        <w:t>i</w:t>
      </w:r>
      <w:r>
        <w:rPr>
          <w:lang w:val="ru-RU"/>
        </w:rPr>
        <w:t>-ой кредитной организации</w:t>
      </w:r>
      <w:r>
        <w:rPr>
          <w:rStyle w:val="FootnoteReference"/>
        </w:rPr>
        <w:footnoteReference w:id="11"/>
      </w:r>
      <w:r>
        <w:rPr>
          <w:lang w:val="ru-RU"/>
        </w:rPr>
        <w:t>.</w:t>
      </w:r>
    </w:p>
    <w:p>
      <w:pPr>
        <w:pStyle w:val="Normal"/>
        <w:widowControl w:val="false"/>
        <w:tabs>
          <w:tab w:val="left" w:pos="709" w:leader="none"/>
          <w:tab w:val="left" w:pos="851" w:leader="none"/>
        </w:tabs>
        <w:ind w:right="-108" w:hanging="0"/>
        <w:jc w:val="both"/>
        <w:rPr>
          <w:lang w:val="ru-RU"/>
        </w:rPr>
      </w:pPr>
      <w:r>
        <w:rPr>
          <w:b/>
          <w:i/>
          <w:color w:val="000000"/>
          <w:lang w:val="ru-RU"/>
        </w:rPr>
        <w:t>С</w:t>
      </w:r>
      <w:r>
        <w:rPr>
          <w:b/>
          <w:i/>
          <w:color w:val="000000"/>
          <w:lang w:val="en-US"/>
        </w:rPr>
        <w:t>K</w:t>
      </w:r>
      <w:r>
        <w:rPr>
          <w:b/>
          <w:i/>
          <w:color w:val="000000"/>
          <w:vertAlign w:val="subscript"/>
          <w:lang w:val="en-US"/>
        </w:rPr>
        <w:t>i</w:t>
      </w:r>
      <w:r>
        <w:rPr>
          <w:b/>
          <w:i/>
          <w:color w:val="000000"/>
          <w:vertAlign w:val="subscript"/>
          <w:lang w:val="ru-RU"/>
        </w:rPr>
        <w:t xml:space="preserve">        </w:t>
      </w:r>
      <w:r>
        <w:rPr>
          <w:color w:val="000000"/>
          <w:lang w:val="ru-RU"/>
        </w:rPr>
        <w:t xml:space="preserve">- </w:t>
      </w:r>
      <w:r>
        <w:rPr>
          <w:lang w:val="ru-RU"/>
        </w:rPr>
        <w:t xml:space="preserve">размер собственных средств (капитала) </w:t>
      </w:r>
      <w:r>
        <w:rPr/>
        <w:t>i</w:t>
      </w:r>
      <w:r>
        <w:rPr>
          <w:lang w:val="ru-RU"/>
        </w:rPr>
        <w:t xml:space="preserve">-ой кредитной организации </w:t>
        <w:br/>
        <w:t xml:space="preserve">на 1 января текущего календарного года по данным отчетности </w:t>
        <w:br/>
        <w:t xml:space="preserve">(в соответствии с кодом формы по ОКУД 0409123 «Расчет собственных средств (капитала) («Базель </w:t>
      </w:r>
      <w:r>
        <w:rPr/>
        <w:t>III</w:t>
      </w:r>
      <w:r>
        <w:rPr>
          <w:lang w:val="ru-RU"/>
        </w:rPr>
        <w:t>»)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0">
        <w:r>
          <w:rPr>
            <w:rStyle w:val="Hyperlink"/>
          </w:rPr>
          <w:t>www</w:t>
        </w:r>
        <w:r>
          <w:rPr>
            <w:rStyle w:val="Hyperlink"/>
            <w:lang w:val="ru-RU"/>
          </w:rPr>
          <w:t>.</w:t>
        </w:r>
        <w:r>
          <w:rPr>
            <w:rStyle w:val="Hyperlink"/>
          </w:rPr>
          <w:t>cbr</w:t>
        </w:r>
        <w:r>
          <w:rPr>
            <w:rStyle w:val="Hyperlink"/>
            <w:lang w:val="ru-RU"/>
          </w:rPr>
          <w:t>.</w:t>
        </w:r>
        <w:r>
          <w:rPr>
            <w:rStyle w:val="Hyperlink"/>
          </w:rPr>
          <w:t>ru</w:t>
        </w:r>
      </w:hyperlink>
      <w:r>
        <w:rPr>
          <w:lang w:val="ru-RU"/>
        </w:rPr>
        <w:t>) на официальных сайтах ЦБ РФ и / или кредитной организации либо представленной кредитной организацией Обществу;</w:t>
      </w:r>
    </w:p>
    <w:p>
      <w:pPr>
        <w:pStyle w:val="Normal"/>
        <w:widowControl w:val="false"/>
        <w:tabs>
          <w:tab w:val="left" w:pos="709" w:leader="none"/>
          <w:tab w:val="left" w:pos="851" w:leader="none"/>
        </w:tabs>
        <w:ind w:right="-108" w:hanging="0"/>
        <w:jc w:val="both"/>
        <w:rPr>
          <w:lang w:val="ru-RU"/>
        </w:rPr>
      </w:pPr>
      <w:r>
        <w:rPr>
          <w:b/>
          <w:i/>
          <w:color w:val="000000"/>
          <w:lang w:val="en-US"/>
        </w:rPr>
        <w:t>r</w:t>
      </w:r>
      <w:r>
        <w:rPr>
          <w:b/>
          <w:i/>
          <w:color w:val="000000"/>
          <w:vertAlign w:val="subscript"/>
        </w:rPr>
        <w:t>i</w:t>
      </w:r>
      <w:r>
        <w:rPr>
          <w:b/>
          <w:i/>
          <w:color w:val="000000"/>
          <w:vertAlign w:val="subscript"/>
          <w:lang w:val="ru-RU"/>
        </w:rPr>
        <w:t xml:space="preserve">             </w:t>
      </w:r>
      <w:r>
        <w:rPr>
          <w:color w:val="000000"/>
          <w:lang w:val="ru-RU"/>
        </w:rPr>
        <w:t xml:space="preserve">- </w:t>
      </w:r>
      <w:r>
        <w:rPr>
          <w:lang w:val="ru-RU"/>
        </w:rPr>
        <w:t>рейтинговый коэффициент</w:t>
      </w:r>
      <w:r>
        <w:rPr>
          <w:rStyle w:val="FootnoteReference"/>
        </w:rPr>
        <w:footnoteReference w:id="12"/>
      </w:r>
      <w:r>
        <w:rPr>
          <w:lang w:val="ru-RU"/>
        </w:rPr>
        <w:t xml:space="preserve"> для </w:t>
      </w:r>
      <w:r>
        <w:rPr/>
        <w:t>i</w:t>
      </w:r>
      <w:r>
        <w:rPr>
          <w:lang w:val="ru-RU"/>
        </w:rPr>
        <w:t>-ой кредитной организации, равный:</w:t>
      </w:r>
    </w:p>
    <w:p>
      <w:pPr>
        <w:pStyle w:val="Normal"/>
        <w:widowControl w:val="false"/>
        <w:tabs>
          <w:tab w:val="left" w:pos="709" w:leader="none"/>
          <w:tab w:val="left" w:pos="851" w:leader="none"/>
        </w:tabs>
        <w:ind w:right="-108" w:firstLine="709"/>
        <w:jc w:val="both"/>
        <w:rPr>
          <w:lang w:val="ru-RU"/>
        </w:rPr>
      </w:pPr>
      <w:r>
        <w:rPr>
          <w:b/>
          <w:lang w:val="ru-RU"/>
        </w:rPr>
        <w:t>0,075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«АА-»</w:t>
      </w:r>
      <w:r>
        <w:rPr>
          <w:lang w:val="ru-RU"/>
        </w:rPr>
        <w:t xml:space="preserve">по классификации рейтингового агентства АКРА или не ниже уровня </w:t>
      </w:r>
      <w:r>
        <w:rPr>
          <w:b/>
          <w:lang w:val="ru-RU"/>
        </w:rPr>
        <w:t>«</w:t>
      </w:r>
      <w:r>
        <w:rPr>
          <w:b/>
          <w:lang w:val="en-US"/>
        </w:rPr>
        <w:t>ru</w:t>
      </w:r>
      <w:r>
        <w:rPr>
          <w:b/>
          <w:lang w:val="ru-RU"/>
        </w:rPr>
        <w:t>А</w:t>
      </w:r>
      <w:r>
        <w:rPr>
          <w:b/>
          <w:lang w:val="en-US"/>
        </w:rPr>
        <w:t>A</w:t>
      </w:r>
      <w:r>
        <w:rPr>
          <w:b/>
          <w:lang w:val="ru-RU"/>
        </w:rPr>
        <w:t>-»</w:t>
      </w:r>
      <w:r>
        <w:rPr>
          <w:lang w:val="ru-RU"/>
        </w:rPr>
        <w:t xml:space="preserve"> по классификации рейтингового агентства Эксперт РА;</w:t>
      </w:r>
    </w:p>
    <w:p>
      <w:pPr>
        <w:pStyle w:val="Normal"/>
        <w:widowControl w:val="false"/>
        <w:tabs>
          <w:tab w:val="left" w:pos="709" w:leader="none"/>
          <w:tab w:val="left" w:pos="851" w:leader="none"/>
        </w:tabs>
        <w:ind w:right="-108" w:firstLine="709"/>
        <w:jc w:val="both"/>
        <w:rPr>
          <w:lang w:val="ru-RU"/>
        </w:rPr>
      </w:pPr>
      <w:r>
        <w:rPr>
          <w:b/>
          <w:lang w:val="ru-RU"/>
        </w:rPr>
        <w:t>0,05</w:t>
      </w:r>
      <w:r>
        <w:rPr>
          <w:lang w:val="ru-RU"/>
        </w:rPr>
        <w:t xml:space="preserve"> - если </w:t>
      </w:r>
      <w:r>
        <w:rPr/>
        <w:t>i</w:t>
      </w:r>
      <w:r>
        <w:rPr>
          <w:lang w:val="ru-RU"/>
        </w:rPr>
        <w:t xml:space="preserve">-ая кредитная организация имеет национальный рейтинг кредитоспособности не ниже уровня </w:t>
      </w:r>
      <w:r>
        <w:rPr>
          <w:b/>
          <w:lang w:val="ru-RU"/>
        </w:rPr>
        <w:t>«А-»</w:t>
      </w:r>
      <w:r>
        <w:rPr>
          <w:lang w:val="ru-RU"/>
        </w:rPr>
        <w:t xml:space="preserve"> по классификации рейтингового агентства АКРА или не ниже уровня </w:t>
      </w:r>
      <w:r>
        <w:rPr>
          <w:b/>
          <w:lang w:val="ru-RU"/>
        </w:rPr>
        <w:t>«</w:t>
      </w:r>
      <w:r>
        <w:rPr>
          <w:b/>
        </w:rPr>
        <w:t>ruA</w:t>
      </w:r>
      <w:r>
        <w:rPr>
          <w:b/>
          <w:lang w:val="ru-RU"/>
        </w:rPr>
        <w:t>-»</w:t>
      </w:r>
      <w:r>
        <w:rPr>
          <w:lang w:val="ru-RU"/>
        </w:rPr>
        <w:t xml:space="preserve"> по классификации рейтингового агентства Эксперт РА;</w:t>
      </w:r>
    </w:p>
    <w:p>
      <w:pPr>
        <w:pStyle w:val="Normal"/>
        <w:widowControl w:val="false"/>
        <w:tabs>
          <w:tab w:val="left" w:pos="709" w:leader="none"/>
          <w:tab w:val="left" w:pos="851" w:leader="none"/>
          <w:tab w:val="left" w:pos="993" w:leader="none"/>
          <w:tab w:val="left" w:pos="1276" w:leader="none"/>
        </w:tabs>
        <w:ind w:right="-108" w:firstLine="709"/>
        <w:jc w:val="both"/>
        <w:rPr>
          <w:lang w:val="ru-RU"/>
        </w:rPr>
      </w:pPr>
      <w:r>
        <w:rPr>
          <w:b/>
          <w:lang w:val="ru-RU"/>
        </w:rPr>
        <w:t xml:space="preserve">0,025 </w:t>
      </w:r>
      <w:r>
        <w:rPr>
          <w:lang w:val="ru-RU"/>
        </w:rPr>
        <w:t>- если i-ая кредитная организация имеет национальный рейтинг кредитоспособности не ниже уровня «</w:t>
      </w:r>
      <w:r>
        <w:rPr>
          <w:lang w:val="en-US"/>
        </w:rPr>
        <w:t>BB</w:t>
      </w:r>
      <w:r>
        <w:rPr>
          <w:lang w:val="ru-RU"/>
        </w:rPr>
        <w:t>В» по классификации рейтингового агентства АКРА или не ниже уровня «</w:t>
      </w:r>
      <w:r>
        <w:rPr>
          <w:lang w:val="en-US"/>
        </w:rPr>
        <w:t>ruBB</w:t>
      </w:r>
      <w:r>
        <w:rPr>
          <w:lang w:val="ru-RU"/>
        </w:rPr>
        <w:t>В» по классификации рейтингового агентства Эксперт РА, а также находится в процессе финансового оздоровления (санации).</w:t>
      </w:r>
    </w:p>
    <w:p>
      <w:pPr>
        <w:pStyle w:val="Normal"/>
        <w:tabs>
          <w:tab w:val="clear" w:pos="709"/>
          <w:tab w:val="left" w:pos="1425" w:leader="none"/>
        </w:tabs>
        <w:rPr>
          <w:lang w:val="ru-RU"/>
        </w:rPr>
      </w:pPr>
      <w:r>
        <w:rPr>
          <w:lang w:val="ru-RU"/>
        </w:rPr>
      </w:r>
    </w:p>
    <w:p>
      <w:pPr>
        <w:pStyle w:val="Normal"/>
        <w:tabs>
          <w:tab w:val="clear" w:pos="709"/>
          <w:tab w:val="left" w:pos="1425" w:leader="none"/>
        </w:tabs>
        <w:rPr>
          <w:lang w:val="ru-RU"/>
        </w:rPr>
      </w:pPr>
      <w:r>
        <w:rPr>
          <w:lang w:val="ru-RU"/>
        </w:rPr>
        <w:tab/>
      </w:r>
    </w:p>
    <w:tbl>
      <w:tblPr>
        <w:tblW w:w="1375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pPr>
            <w:r>
              <w:rPr>
                <w:b/>
              </w:rPr>
              <w:t>Заказчик:</w:t>
            </w:r>
          </w:p>
        </w:tc>
        <w:tc>
          <w:tcPr>
            <w:tcW w:w="8789" w:type="dxa"/>
            <w:tcBorders/>
          </w:tcPr>
          <w:p>
            <w:pPr>
              <w:pStyle w:val="Normal"/>
              <w:widowControl w:val="false"/>
              <w:rPr/>
            </w:pPr>
            <w:r>
              <w:rPr>
                <w:b/>
                <w:lang w:val="ru-RU"/>
              </w:rPr>
              <w:t>Исполнитель</w:t>
            </w:r>
            <w:r>
              <w:rPr>
                <w:b/>
              </w:rPr>
              <w:t>:</w:t>
            </w:r>
          </w:p>
        </w:tc>
      </w:tr>
      <w:tr>
        <w:trPr/>
        <w:tc>
          <w:tcPr>
            <w:tcW w:w="4961" w:type="dxa"/>
            <w:tcBorders/>
          </w:tcPr>
          <w:p>
            <w:pPr>
              <w:pStyle w:val="Normal"/>
              <w:widowControl w:val="false"/>
              <w:rPr/>
            </w:pPr>
            <w:r>
              <w:rPr/>
            </w:r>
          </w:p>
          <w:p>
            <w:pPr>
              <w:pStyle w:val="Normal"/>
              <w:widowControl w:val="false"/>
              <w:rPr/>
            </w:pPr>
            <w:r>
              <w:rPr/>
              <w:t>_______________ / _______________</w:t>
            </w:r>
          </w:p>
        </w:tc>
        <w:tc>
          <w:tcPr>
            <w:tcW w:w="8789" w:type="dxa"/>
            <w:tcBorders/>
          </w:tcPr>
          <w:p>
            <w:pPr>
              <w:pStyle w:val="Normal"/>
              <w:widowControl w:val="false"/>
              <w:rPr/>
            </w:pPr>
            <w:r>
              <w:rPr/>
            </w:r>
          </w:p>
          <w:p>
            <w:pPr>
              <w:pStyle w:val="Normal"/>
              <w:widowControl w:val="false"/>
              <w:rPr/>
            </w:pPr>
            <w:r>
              <w:rPr/>
              <w:t>_______________ / _______________</w:t>
            </w:r>
          </w:p>
          <w:p>
            <w:pPr>
              <w:pStyle w:val="Normal"/>
              <w:widowControl w:val="false"/>
              <w:rPr/>
            </w:pPr>
            <w:r>
              <w:rPr/>
            </w:r>
          </w:p>
        </w:tc>
      </w:tr>
    </w:tbl>
    <w:p>
      <w:pPr>
        <w:pStyle w:val="Normal"/>
        <w:tabs>
          <w:tab w:val="clear" w:pos="709"/>
          <w:tab w:val="left" w:pos="8222" w:leader="none"/>
        </w:tabs>
        <w:jc w:val="right"/>
        <w:rPr/>
      </w:pPr>
      <w:r>
        <w:rPr/>
      </w:r>
    </w:p>
    <w:p>
      <w:pPr>
        <w:pStyle w:val="Normal"/>
        <w:tabs>
          <w:tab w:val="clear" w:pos="709"/>
          <w:tab w:val="left" w:pos="8222" w:leader="none"/>
        </w:tabs>
        <w:jc w:val="right"/>
        <w:rPr/>
      </w:pPr>
      <w:r>
        <w:rPr/>
      </w:r>
      <w:r>
        <w:br w:type="page"/>
      </w:r>
    </w:p>
    <w:p>
      <w:pPr>
        <w:pStyle w:val="Normal"/>
        <w:ind w:firstLine="709"/>
        <w:jc w:val="right"/>
        <w:rPr>
          <w:lang w:val="ru-RU"/>
        </w:rPr>
      </w:pPr>
      <w:r>
        <w:rPr>
          <w:lang w:val="ru-RU"/>
        </w:rPr>
        <w:t>Приложение № 8</w:t>
      </w:r>
    </w:p>
    <w:p>
      <w:pPr>
        <w:pStyle w:val="Normal"/>
        <w:jc w:val="right"/>
        <w:rPr>
          <w:lang w:val="ru-RU"/>
        </w:rPr>
      </w:pPr>
      <w:r>
        <w:rPr>
          <w:lang w:val="ru-RU"/>
        </w:rPr>
        <w:t xml:space="preserve">            </w:t>
      </w:r>
      <w:r>
        <w:rPr>
          <w:lang w:val="ru-RU"/>
        </w:rPr>
        <w:t>к Договору возмездного оказания услуг</w:t>
      </w:r>
    </w:p>
    <w:p>
      <w:pPr>
        <w:pStyle w:val="Normal"/>
        <w:jc w:val="right"/>
        <w:rPr>
          <w:lang w:val="ru-RU"/>
        </w:rPr>
      </w:pPr>
      <w:r>
        <w:rPr>
          <w:lang w:val="ru-RU"/>
        </w:rPr>
        <w:t xml:space="preserve">              </w:t>
      </w:r>
      <w:r>
        <w:rPr>
          <w:lang w:val="ru-RU"/>
        </w:rPr>
        <w:t>от «____» ________ 20 _ г. №_______</w:t>
      </w:r>
    </w:p>
    <w:p>
      <w:pPr>
        <w:pStyle w:val="Normal"/>
        <w:jc w:val="right"/>
        <w:rPr>
          <w:lang w:val="ru-RU"/>
        </w:rPr>
      </w:pPr>
      <w:r>
        <w:rPr>
          <w:lang w:val="ru-RU"/>
        </w:rPr>
      </w:r>
    </w:p>
    <w:p>
      <w:pPr>
        <w:pStyle w:val="Normal"/>
        <w:jc w:val="center"/>
        <w:rPr>
          <w:lang w:val="ru-RU"/>
        </w:rPr>
      </w:pPr>
      <w:r>
        <w:rPr>
          <w:b/>
          <w:lang w:val="ru-RU"/>
        </w:rPr>
        <w:t>Соглашение об обеспечении охраны труда, промышленной, пожарной и экологической безопасности</w:t>
      </w:r>
    </w:p>
    <w:p>
      <w:pPr>
        <w:pStyle w:val="Normal"/>
        <w:rPr>
          <w:lang w:val="ru-RU"/>
        </w:rPr>
      </w:pPr>
      <w:r>
        <w:rPr>
          <w:lang w:val="ru-RU"/>
        </w:rPr>
      </w:r>
    </w:p>
    <w:p>
      <w:pPr>
        <w:pStyle w:val="Normal"/>
        <w:jc w:val="both"/>
        <w:rPr>
          <w:lang w:val="ru-RU"/>
        </w:rPr>
      </w:pPr>
      <w:r>
        <w:rPr>
          <w:b/>
          <w:lang w:val="ru-RU"/>
        </w:rPr>
        <w:t>1.</w:t>
        <w:tab/>
        <w:t>Исполнитель обязуется на территории, а также в зданиях и сооружениях Заказчика:</w:t>
      </w:r>
    </w:p>
    <w:p>
      <w:pPr>
        <w:pStyle w:val="Normal"/>
        <w:jc w:val="both"/>
        <w:rPr>
          <w:lang w:val="ru-RU"/>
        </w:rPr>
      </w:pPr>
      <w:r>
        <w:rPr>
          <w:lang w:val="ru-RU"/>
        </w:rPr>
        <w:t>1.1.</w:t>
        <w:tab/>
        <w:t>обеспечить исполнение требований регламента допуска подрядных организаций и командированного персонала для выполнения работ на объектах АО «Сахаэнерго»;</w:t>
      </w:r>
    </w:p>
    <w:p>
      <w:pPr>
        <w:pStyle w:val="Normal"/>
        <w:jc w:val="both"/>
        <w:rPr>
          <w:lang w:val="ru-RU"/>
        </w:rPr>
      </w:pPr>
      <w:r>
        <w:rPr>
          <w:lang w:val="ru-RU"/>
        </w:rPr>
        <w:t>1.2.</w:t>
        <w:tab/>
        <w:t>обеспечить соблюдение своими сотрудниками требований охраны труда, промышленной пожарной и экологической безопасности в соответствии с законодательством России;</w:t>
      </w:r>
    </w:p>
    <w:p>
      <w:pPr>
        <w:pStyle w:val="Normal"/>
        <w:jc w:val="both"/>
        <w:rPr>
          <w:lang w:val="ru-RU"/>
        </w:rPr>
      </w:pPr>
      <w:r>
        <w:rPr>
          <w:lang w:val="ru-RU"/>
        </w:rPr>
        <w:t>1.3.</w:t>
        <w:tab/>
        <w:t>обеспечить безопасную организацию  и контроль за производством работ;</w:t>
      </w:r>
    </w:p>
    <w:p>
      <w:pPr>
        <w:pStyle w:val="Normal"/>
        <w:jc w:val="both"/>
        <w:rPr>
          <w:lang w:val="ru-RU"/>
        </w:rPr>
      </w:pPr>
      <w:r>
        <w:rPr>
          <w:lang w:val="ru-RU"/>
        </w:rPr>
        <w:t>1.4.</w:t>
        <w:tab/>
        <w:t>обеспечить выполнение мероприятий по обеспечению безопасности производства работ, предусмотренных договором («Актом-допуском для производства работ на территории действующего подразделения» при работах в выделенной зоне или «Наряд-допуском» при  проведении совмещенных работ), выданным Заказчиком;</w:t>
      </w:r>
    </w:p>
    <w:p>
      <w:pPr>
        <w:pStyle w:val="Normal"/>
        <w:jc w:val="both"/>
        <w:rPr>
          <w:lang w:val="ru-RU"/>
        </w:rPr>
      </w:pPr>
      <w:r>
        <w:rPr>
          <w:lang w:val="ru-RU"/>
        </w:rPr>
        <w:t>1.5.</w:t>
        <w:tab/>
        <w:t>направлять для выполнения работ, обусловленных настоящим Договором  обученный и аттестованный персонал, а также не имеющий медицинских противопоказаний к выполняемой работе;</w:t>
      </w:r>
    </w:p>
    <w:p>
      <w:pPr>
        <w:pStyle w:val="Normal"/>
        <w:jc w:val="both"/>
        <w:rPr>
          <w:lang w:val="ru-RU"/>
        </w:rPr>
      </w:pPr>
      <w:r>
        <w:rPr>
          <w:lang w:val="ru-RU"/>
        </w:rPr>
        <w:t>1.6.</w:t>
        <w:tab/>
        <w:t>по письменному запросу Заказчика  предоставлять документы, подтверждающие наличие обучения и необходимых допусков сотрудников Исполнителя к  работам повышенной опасности;</w:t>
      </w:r>
    </w:p>
    <w:p>
      <w:pPr>
        <w:pStyle w:val="Normal"/>
        <w:jc w:val="both"/>
        <w:rPr>
          <w:lang w:val="ru-RU"/>
        </w:rPr>
      </w:pPr>
      <w:r>
        <w:rPr>
          <w:lang w:val="ru-RU"/>
        </w:rPr>
        <w:t>1.7.</w:t>
        <w:tab/>
        <w:t>назначить лиц, ответственных за обеспечение охраны труда, промышленной, пожарной и экологической безопасности и предоставить Заказчику копии локальных актов об их назначении;</w:t>
      </w:r>
    </w:p>
    <w:p>
      <w:pPr>
        <w:pStyle w:val="Normal"/>
        <w:jc w:val="both"/>
        <w:rPr>
          <w:lang w:val="ru-RU"/>
        </w:rPr>
      </w:pPr>
      <w:r>
        <w:rPr>
          <w:lang w:val="ru-RU"/>
        </w:rPr>
        <w:t>1.8.</w:t>
        <w:tab/>
        <w:t>обеспечить своих работников исправными средствами индивидуальной и коллективной защиты, спецодеждой и спецобувью и контролировать правильное их применение;</w:t>
      </w:r>
    </w:p>
    <w:p>
      <w:pPr>
        <w:pStyle w:val="Normal"/>
        <w:jc w:val="both"/>
        <w:rPr>
          <w:lang w:val="ru-RU"/>
        </w:rPr>
      </w:pPr>
      <w:r>
        <w:rPr>
          <w:lang w:val="ru-RU"/>
        </w:rPr>
        <w:t>1.9.</w:t>
        <w:tab/>
        <w:t>содержать производственные территории, участки работ и рабочие места, предоставляемые для производства договорных работ, в чистоте и порядке;</w:t>
      </w:r>
    </w:p>
    <w:p>
      <w:pPr>
        <w:pStyle w:val="Normal"/>
        <w:jc w:val="both"/>
        <w:rPr>
          <w:lang w:val="ru-RU"/>
        </w:rPr>
      </w:pPr>
      <w:r>
        <w:rPr>
          <w:lang w:val="ru-RU"/>
        </w:rPr>
        <w:t>1.10.</w:t>
        <w:tab/>
        <w:t>обеспечить исправное техническое состояние и безопасную эксплуатацию оборудования, инструмента, технологической оснастки, строительных и монтажных машин, механизмов и приборов;</w:t>
      </w:r>
    </w:p>
    <w:p>
      <w:pPr>
        <w:pStyle w:val="Normal"/>
        <w:jc w:val="both"/>
        <w:rPr>
          <w:lang w:val="ru-RU"/>
        </w:rPr>
      </w:pPr>
      <w:r>
        <w:rPr>
          <w:lang w:val="ru-RU"/>
        </w:rPr>
        <w:t>1.11.</w:t>
        <w:tab/>
        <w:t>выполнять работы в соответствии с проектной документацией и технологическими регламентами;</w:t>
      </w:r>
    </w:p>
    <w:p>
      <w:pPr>
        <w:pStyle w:val="Normal"/>
        <w:jc w:val="both"/>
        <w:rPr>
          <w:lang w:val="ru-RU"/>
        </w:rPr>
      </w:pPr>
      <w:r>
        <w:rPr>
          <w:lang w:val="ru-RU"/>
        </w:rPr>
        <w:t>1.12.</w:t>
        <w:tab/>
        <w:t>самостоятельно осуществлять постановку на государственный учет объектов, оказывающих негативное воздействие на окружающую среду, производственный экологический контроль, проходить государственную экологическую экспертизу (при необходимости), выполнять требования воздухоохранного законодательства по разработке и выполнении мероприятий по сокращению выбросов в период неблагоприятных метеорологических условий, получать и разрабатывать разрешительную природоохранную документацию, предоставлять статистическую и иную отчетность, вносить плату за негативное воздействие на окружающую среду при проведении работ на территории Заказчика;</w:t>
      </w:r>
    </w:p>
    <w:p>
      <w:pPr>
        <w:pStyle w:val="Normal"/>
        <w:jc w:val="both"/>
        <w:rPr>
          <w:lang w:val="ru-RU"/>
        </w:rPr>
      </w:pPr>
      <w:r>
        <w:rPr>
          <w:lang w:val="ru-RU"/>
        </w:rPr>
        <w:t>1.13.</w:t>
        <w:tab/>
        <w:t>за свой счет обеспечить сбор и вывоз в установленном порядке бытовых и производственных отходов, образовавшихся в результате проведения работ (если это предусмотрено договором), а также сбор, безопасное временное хранение и вывоз неиспользованных химреагентов и других токсичных отходов;</w:t>
      </w:r>
    </w:p>
    <w:p>
      <w:pPr>
        <w:pStyle w:val="Normal"/>
        <w:jc w:val="both"/>
        <w:rPr>
          <w:lang w:val="ru-RU"/>
        </w:rPr>
      </w:pPr>
      <w:r>
        <w:rPr>
          <w:lang w:val="ru-RU"/>
        </w:rPr>
        <w:t>1.14.</w:t>
        <w:tab/>
        <w:t>исключить факты загрязнения, самовольного использования земель, водных и лесных ресурсов, несанкционированного сброса, выброса, размещения отходов, а также, несанкционированного обращения с источниками ионизирующего излучения;</w:t>
      </w:r>
    </w:p>
    <w:p>
      <w:pPr>
        <w:pStyle w:val="Normal"/>
        <w:jc w:val="both"/>
        <w:rPr>
          <w:lang w:val="ru-RU"/>
        </w:rPr>
      </w:pPr>
      <w:r>
        <w:rPr>
          <w:lang w:val="ru-RU"/>
        </w:rPr>
        <w:t>1.15.</w:t>
        <w:tab/>
        <w:t>компенсировать за свой счет нанесенный вред окружающей среде и убытки, причиненные Заказчику. Произвести полную ликвидацию экологических последствий происшествий, произошедших по его вине;</w:t>
      </w:r>
    </w:p>
    <w:p>
      <w:pPr>
        <w:pStyle w:val="Normal"/>
        <w:jc w:val="both"/>
        <w:rPr>
          <w:lang w:val="ru-RU"/>
        </w:rPr>
      </w:pPr>
      <w:r>
        <w:rPr>
          <w:lang w:val="ru-RU"/>
        </w:rPr>
        <w:t>1.16.</w:t>
        <w:tab/>
        <w:t>использовать в производстве химреагенты, имеющие паспорта безопасности;</w:t>
      </w:r>
    </w:p>
    <w:p>
      <w:pPr>
        <w:pStyle w:val="Normal"/>
        <w:jc w:val="both"/>
        <w:rPr>
          <w:lang w:val="ru-RU"/>
        </w:rPr>
      </w:pPr>
      <w:r>
        <w:rPr>
          <w:lang w:val="ru-RU"/>
        </w:rPr>
        <w:t>1.17.</w:t>
        <w:tab/>
        <w:t>до начала работы направлять персонал, привлекаемый для работы на оборудовании и территории действующего подразделения Заказчика, на вводный и первичный, целевой (при необходимости) инструктаж к Заказчику;</w:t>
      </w:r>
    </w:p>
    <w:p>
      <w:pPr>
        <w:pStyle w:val="Normal"/>
        <w:jc w:val="both"/>
        <w:rPr>
          <w:lang w:val="ru-RU"/>
        </w:rPr>
      </w:pPr>
      <w:r>
        <w:rPr>
          <w:lang w:val="ru-RU"/>
        </w:rPr>
        <w:t>1.18.</w:t>
        <w:tab/>
        <w:t>незамедлительно сообщать Заказчику о несчастных случаях на производстве, происшедших на территории компании с персоналом Исполнителя;</w:t>
      </w:r>
    </w:p>
    <w:p>
      <w:pPr>
        <w:pStyle w:val="Normal"/>
        <w:jc w:val="both"/>
        <w:rPr>
          <w:lang w:val="ru-RU"/>
        </w:rPr>
      </w:pPr>
      <w:r>
        <w:rPr>
          <w:lang w:val="ru-RU"/>
        </w:rPr>
        <w:t>1.19.</w:t>
        <w:tab/>
        <w:t>информировать Заказчика обо всех случаях нарушения природоохранного законодательства;</w:t>
      </w:r>
    </w:p>
    <w:p>
      <w:pPr>
        <w:pStyle w:val="Normal"/>
        <w:jc w:val="both"/>
        <w:rPr>
          <w:lang w:val="ru-RU"/>
        </w:rPr>
      </w:pPr>
      <w:r>
        <w:rPr>
          <w:lang w:val="ru-RU"/>
        </w:rPr>
        <w:t>1.20.</w:t>
        <w:tab/>
        <w:t>обеспечить доступ и необходимые условия для проведения проверок безопасной организации работ должностными лицами Заказчика;</w:t>
      </w:r>
    </w:p>
    <w:p>
      <w:pPr>
        <w:pStyle w:val="Normal"/>
        <w:jc w:val="both"/>
        <w:rPr>
          <w:lang w:val="ru-RU"/>
        </w:rPr>
      </w:pPr>
      <w:r>
        <w:rPr>
          <w:lang w:val="ru-RU"/>
        </w:rPr>
        <w:t>1.21.</w:t>
        <w:tab/>
        <w:t>обеспечить разработку и выполнение мероприятий по устранению замечаний, выявленных Заказчиком;</w:t>
      </w:r>
    </w:p>
    <w:p>
      <w:pPr>
        <w:pStyle w:val="Normal"/>
        <w:jc w:val="both"/>
        <w:rPr>
          <w:lang w:val="ru-RU"/>
        </w:rPr>
      </w:pPr>
      <w:r>
        <w:rPr>
          <w:lang w:val="ru-RU"/>
        </w:rPr>
        <w:t>1.22.</w:t>
        <w:tab/>
        <w:t>незамедлительно отстранять от работы своих сотрудников, находящихся в состоянии алкогольного, наркотического и иного токсического опьянения.</w:t>
      </w:r>
    </w:p>
    <w:p>
      <w:pPr>
        <w:pStyle w:val="Normal"/>
        <w:jc w:val="both"/>
        <w:rPr>
          <w:lang w:val="ru-RU"/>
        </w:rPr>
      </w:pPr>
      <w:r>
        <w:rPr>
          <w:lang w:val="ru-RU"/>
        </w:rPr>
        <w:t>Исполнитель самостоятельно несет ответственность за допущенные им при проведении работ нарушения природоохранного законодательства, а также по возмещению вреда, нанесенного им окружающей природной среде.</w:t>
      </w:r>
    </w:p>
    <w:p>
      <w:pPr>
        <w:pStyle w:val="Normal"/>
        <w:jc w:val="both"/>
        <w:rPr>
          <w:lang w:val="ru-RU"/>
        </w:rPr>
      </w:pPr>
      <w:r>
        <w:rPr>
          <w:lang w:val="ru-RU"/>
        </w:rPr>
        <w:tab/>
        <w:t xml:space="preserve">В случае невыполнения или ненадлежащего выполнения Исполнителем указанных выше требований Заказчик имеет право удержать из суммы оплаты выполненных работ по подрядному договору сумму, равную размеру убытка, фактической стоимости невыполненных мероприятий или величине ущерба, нанесенного окружающей среде.  </w:t>
      </w:r>
    </w:p>
    <w:p>
      <w:pPr>
        <w:pStyle w:val="Normal"/>
        <w:jc w:val="both"/>
        <w:rPr>
          <w:lang w:val="ru-RU"/>
        </w:rPr>
      </w:pPr>
      <w:r>
        <w:rPr>
          <w:lang w:val="ru-RU"/>
        </w:rPr>
        <w:tab/>
        <w:t xml:space="preserve">Исполнитель ежеквартально представляет отчет о результатах своей работы в интересах Заказчика (включая субподрядчика (ов)) в области ОТ, ПБ и ООС за предыдущий отчетный период не позднее 5 числа следующего месяца. Если иное не согласовано сторонами, в такой отчет включаются следующие пункты: </w:t>
      </w:r>
    </w:p>
    <w:p>
      <w:pPr>
        <w:pStyle w:val="Normal"/>
        <w:jc w:val="both"/>
        <w:rPr>
          <w:lang w:val="ru-RU"/>
        </w:rPr>
      </w:pPr>
      <w:r>
        <w:rPr/>
        <w:t>a</w:t>
      </w:r>
      <w:r>
        <w:rPr>
          <w:lang w:val="ru-RU"/>
        </w:rPr>
        <w:t>)</w:t>
        <w:tab/>
        <w:t xml:space="preserve">все случаи производственного травматизма при выполнении работ в интересах Заказчика; </w:t>
      </w:r>
    </w:p>
    <w:p>
      <w:pPr>
        <w:pStyle w:val="Normal"/>
        <w:jc w:val="both"/>
        <w:rPr>
          <w:lang w:val="ru-RU"/>
        </w:rPr>
      </w:pPr>
      <w:r>
        <w:rPr/>
        <w:t>b</w:t>
      </w:r>
      <w:r>
        <w:rPr>
          <w:lang w:val="ru-RU"/>
        </w:rPr>
        <w:t>)</w:t>
        <w:tab/>
        <w:t xml:space="preserve">все прочие аварии, инциденты, разливы и иные незапланированные выбросы, сбросы, которые привели или могли привести к значительным телесным повреждениям, ущербу, убыткам или о которых должно быть сообщено компетентному государственному органу при выполнении работ в интересах Заказчика; </w:t>
      </w:r>
    </w:p>
    <w:p>
      <w:pPr>
        <w:pStyle w:val="Normal"/>
        <w:jc w:val="both"/>
        <w:rPr>
          <w:lang w:val="ru-RU"/>
        </w:rPr>
      </w:pPr>
      <w:r>
        <w:rPr/>
        <w:t>c</w:t>
      </w:r>
      <w:r>
        <w:rPr>
          <w:lang w:val="ru-RU"/>
        </w:rPr>
        <w:t>)</w:t>
        <w:tab/>
        <w:t xml:space="preserve">все дорожно-транспортные происшествия, относящиеся к тому периоду времени, когда Исполнитель выполнял работы для Заказчика;    </w:t>
      </w:r>
    </w:p>
    <w:p>
      <w:pPr>
        <w:pStyle w:val="Normal"/>
        <w:jc w:val="both"/>
        <w:rPr>
          <w:lang w:val="ru-RU"/>
        </w:rPr>
      </w:pPr>
      <w:r>
        <w:rPr/>
        <w:t>d</w:t>
      </w:r>
      <w:r>
        <w:rPr>
          <w:lang w:val="ru-RU"/>
        </w:rPr>
        <w:t>)</w:t>
        <w:tab/>
        <w:t>полученные от государственных контролирующих органов предписания, акты и степень устранения указанных в них нарушений; полученные уведомления о планируемом судебном преследовании или ином судебном разбирательстве;</w:t>
      </w:r>
    </w:p>
    <w:p>
      <w:pPr>
        <w:pStyle w:val="Normal"/>
        <w:jc w:val="both"/>
        <w:rPr>
          <w:lang w:val="ru-RU"/>
        </w:rPr>
      </w:pPr>
      <w:r>
        <w:rPr/>
        <w:t>e</w:t>
      </w:r>
      <w:r>
        <w:rPr>
          <w:lang w:val="ru-RU"/>
        </w:rPr>
        <w:t>)</w:t>
        <w:tab/>
        <w:t xml:space="preserve">любое другое событие, подлежащее сообщению компетентному государственному органу;   </w:t>
      </w:r>
    </w:p>
    <w:p>
      <w:pPr>
        <w:pStyle w:val="Normal"/>
        <w:jc w:val="both"/>
        <w:rPr>
          <w:lang w:val="ru-RU"/>
        </w:rPr>
      </w:pPr>
      <w:r>
        <w:rPr/>
        <w:t>f</w:t>
      </w:r>
      <w:r>
        <w:rPr>
          <w:lang w:val="ru-RU"/>
        </w:rPr>
        <w:t>)</w:t>
        <w:tab/>
        <w:t xml:space="preserve">справка (описание) о проведенных мероприятиях, проверках, осмотрах и т.д. по вопросам ОТ, ПБ и ООС при выполнении работ в интересах Заказчика;     </w:t>
      </w:r>
    </w:p>
    <w:p>
      <w:pPr>
        <w:pStyle w:val="Normal"/>
        <w:jc w:val="both"/>
        <w:rPr>
          <w:lang w:val="ru-RU"/>
        </w:rPr>
      </w:pPr>
      <w:r>
        <w:rPr/>
        <w:t>g</w:t>
      </w:r>
      <w:r>
        <w:rPr>
          <w:lang w:val="ru-RU"/>
        </w:rPr>
        <w:t>)</w:t>
        <w:tab/>
        <w:t xml:space="preserve">оценочное общее количество рабочих часов, отработанных персоналом группы Исполнителя  на месте проведения работ, общее число работников группы Исполнителя на месте проведения работ, а также суммарный пробег транспортных средств группы Исполнителя, задействованных при выполнении работ в интересах Заказчика.   </w:t>
      </w:r>
    </w:p>
    <w:p>
      <w:pPr>
        <w:pStyle w:val="Normal"/>
        <w:jc w:val="both"/>
        <w:rPr>
          <w:lang w:val="ru-RU"/>
        </w:rPr>
      </w:pPr>
      <w:r>
        <w:rPr>
          <w:lang w:val="ru-RU"/>
        </w:rPr>
        <w:t>Кроме указанного отчета, Исполнитель обязан соблюдать требования Заказчика в отношении отчетности по авариям и несчастным случаям и процедуры расследования происшествий.</w:t>
      </w:r>
    </w:p>
    <w:p>
      <w:pPr>
        <w:pStyle w:val="Normal"/>
        <w:jc w:val="both"/>
        <w:rPr>
          <w:lang w:val="ru-RU"/>
        </w:rPr>
      </w:pPr>
      <w:r>
        <w:rPr>
          <w:lang w:val="ru-RU"/>
        </w:rPr>
        <w:t>Исполнитель обязуется соблюдать Корпоративные стандарты АО «Сахаэнерго».</w:t>
      </w:r>
    </w:p>
    <w:p>
      <w:pPr>
        <w:pStyle w:val="Normal"/>
        <w:jc w:val="both"/>
        <w:rPr>
          <w:lang w:val="ru-RU"/>
        </w:rPr>
      </w:pPr>
      <w:r>
        <w:rPr>
          <w:b/>
          <w:lang w:val="ru-RU"/>
        </w:rPr>
        <w:t>2.</w:t>
        <w:tab/>
        <w:t>Заказчик обязуется:</w:t>
      </w:r>
    </w:p>
    <w:p>
      <w:pPr>
        <w:pStyle w:val="Normal"/>
        <w:jc w:val="both"/>
        <w:rPr>
          <w:lang w:val="ru-RU"/>
        </w:rPr>
      </w:pPr>
      <w:r>
        <w:rPr>
          <w:lang w:val="ru-RU"/>
        </w:rPr>
        <w:t>2.1.</w:t>
        <w:tab/>
        <w:t>провести  и оформить вводный, первичный, целевой (при необходимости)  инструктажи с работниками Исполнителя;</w:t>
      </w:r>
    </w:p>
    <w:p>
      <w:pPr>
        <w:pStyle w:val="Normal"/>
        <w:jc w:val="both"/>
        <w:rPr>
          <w:lang w:val="ru-RU"/>
        </w:rPr>
      </w:pPr>
      <w:r>
        <w:rPr>
          <w:lang w:val="ru-RU"/>
        </w:rPr>
        <w:t>2.2.</w:t>
        <w:tab/>
        <w:t>оформить и передать Исполнителю Акт-допуск (наряд-допуск) для производства работ Исполнителем;</w:t>
      </w:r>
    </w:p>
    <w:p>
      <w:pPr>
        <w:pStyle w:val="Normal"/>
        <w:jc w:val="both"/>
        <w:rPr>
          <w:lang w:val="ru-RU"/>
        </w:rPr>
      </w:pPr>
      <w:r>
        <w:rPr>
          <w:lang w:val="ru-RU"/>
        </w:rPr>
        <w:t>2.3.</w:t>
        <w:tab/>
        <w:t>выполнить мероприятия в соответствии с переданными Заказчику Актом-допуском или наряд-допусками   (отключение/включение оборудования и коммуникаций, поддержание установленных режимов их работы действующего оборудования), обеспечивающую безопасность проведения работ на предоставленной Исполнителю территории (зданиях, оборудовании);</w:t>
      </w:r>
    </w:p>
    <w:p>
      <w:pPr>
        <w:pStyle w:val="Normal"/>
        <w:jc w:val="both"/>
        <w:rPr>
          <w:lang w:val="ru-RU"/>
        </w:rPr>
      </w:pPr>
      <w:r>
        <w:rPr>
          <w:lang w:val="ru-RU"/>
        </w:rPr>
        <w:t>2.4.</w:t>
        <w:tab/>
        <w:t>предоставить Исполнителю организованные места для складирования отходов, в случае, если это предусмотрено Договором;</w:t>
      </w:r>
    </w:p>
    <w:p>
      <w:pPr>
        <w:pStyle w:val="Normal"/>
        <w:jc w:val="both"/>
        <w:rPr>
          <w:lang w:val="ru-RU"/>
        </w:rPr>
      </w:pPr>
      <w:r>
        <w:rPr>
          <w:lang w:val="ru-RU"/>
        </w:rPr>
        <w:t>2.5.</w:t>
        <w:tab/>
        <w:t>сообщать Исполнителю о несчастных случаях на производстве происшедших на территории Заказчика с персоналом Исполнителя;</w:t>
      </w:r>
    </w:p>
    <w:p>
      <w:pPr>
        <w:pStyle w:val="Normal"/>
        <w:jc w:val="both"/>
        <w:rPr>
          <w:lang w:val="ru-RU"/>
        </w:rPr>
      </w:pPr>
      <w:r>
        <w:rPr>
          <w:lang w:val="ru-RU"/>
        </w:rPr>
        <w:t>2.6.</w:t>
        <w:tab/>
        <w:t>своевременно сообщать Исполнителю обо всех  изменениях, которые могут повлиять на безопасность  персонала Исполнителя;</w:t>
      </w:r>
    </w:p>
    <w:p>
      <w:pPr>
        <w:pStyle w:val="Normal"/>
        <w:jc w:val="both"/>
        <w:rPr>
          <w:lang w:val="ru-RU"/>
        </w:rPr>
      </w:pPr>
      <w:r>
        <w:rPr>
          <w:lang w:val="ru-RU"/>
        </w:rPr>
        <w:t>2.7.</w:t>
        <w:tab/>
        <w:t>назначать и сообщать об ответственных лицах за  безопасное проведение работ от Заказчика  при проведении совмещенных работ повышенной опасности;</w:t>
      </w:r>
    </w:p>
    <w:p>
      <w:pPr>
        <w:pStyle w:val="Normal"/>
        <w:jc w:val="both"/>
        <w:rPr>
          <w:lang w:val="ru-RU"/>
        </w:rPr>
      </w:pPr>
      <w:r>
        <w:rPr>
          <w:lang w:val="ru-RU"/>
        </w:rPr>
        <w:t>2.8.</w:t>
        <w:tab/>
        <w:t>сообщать Исполнителю о его сотрудниках, находящихся на территории или в зданиях и сооружениях, принадлежащих Заказчику, в состоянии алкогольного, наркотического или иного токсического опьянения.</w:t>
      </w:r>
    </w:p>
    <w:p>
      <w:pPr>
        <w:pStyle w:val="Normal"/>
        <w:jc w:val="both"/>
        <w:rPr>
          <w:lang w:val="ru-RU"/>
        </w:rPr>
      </w:pPr>
      <w:r>
        <w:rPr>
          <w:b/>
          <w:lang w:val="ru-RU"/>
        </w:rPr>
        <w:t>3.</w:t>
        <w:tab/>
        <w:t>Заказчик имеет право:</w:t>
      </w:r>
    </w:p>
    <w:p>
      <w:pPr>
        <w:pStyle w:val="Normal"/>
        <w:jc w:val="both"/>
        <w:rPr>
          <w:lang w:val="ru-RU"/>
        </w:rPr>
      </w:pPr>
      <w:r>
        <w:rPr>
          <w:lang w:val="ru-RU"/>
        </w:rPr>
        <w:t>3.1.</w:t>
        <w:tab/>
        <w:t>проводить проверки обеспечения безопасного производства работ Исполнителем;</w:t>
      </w:r>
    </w:p>
    <w:p>
      <w:pPr>
        <w:pStyle w:val="Normal"/>
        <w:jc w:val="both"/>
        <w:rPr>
          <w:lang w:val="ru-RU"/>
        </w:rPr>
      </w:pPr>
      <w:r>
        <w:rPr>
          <w:lang w:val="ru-RU"/>
        </w:rPr>
        <w:t>3.2.</w:t>
        <w:tab/>
        <w:t xml:space="preserve">удалять с территории Заказчика персонал Исполнителя не прошедший вводный инструктаж, не имеющий соответствующих удостоверений на право выполнения работы повышенной опасности, а также нарушающий требования охраны труда и пожарной безопасности с последующим уведомлением Исполнителя, а также находящийся в состоянии алкогольного, наркотического или иного токсического опьянения. </w:t>
      </w:r>
    </w:p>
    <w:p>
      <w:pPr>
        <w:pStyle w:val="Normal"/>
        <w:jc w:val="both"/>
        <w:rPr>
          <w:lang w:val="ru-RU"/>
        </w:rPr>
      </w:pPr>
      <w:r>
        <w:rPr>
          <w:lang w:val="ru-RU"/>
        </w:rPr>
      </w:r>
    </w:p>
    <w:p>
      <w:pPr>
        <w:pStyle w:val="Normal"/>
        <w:rPr>
          <w:lang w:val="ru-RU"/>
        </w:rPr>
      </w:pPr>
      <w:r>
        <w:rPr>
          <w:lang w:val="ru-RU"/>
        </w:rPr>
      </w:r>
    </w:p>
    <w:p>
      <w:pPr>
        <w:pStyle w:val="Normal"/>
        <w:snapToGrid w:val="false"/>
        <w:jc w:val="right"/>
        <w:rPr>
          <w:lang w:val="ru-RU"/>
        </w:rPr>
      </w:pPr>
      <w:r>
        <w:rPr>
          <w:lang w:val="ru-RU"/>
        </w:rPr>
      </w:r>
    </w:p>
    <w:p>
      <w:pPr>
        <w:pStyle w:val="Normal"/>
        <w:snapToGrid w:val="false"/>
        <w:jc w:val="right"/>
        <w:rPr>
          <w:lang w:val="ru-RU"/>
        </w:rPr>
      </w:pPr>
      <w:r>
        <w:rPr>
          <w:lang w:val="ru-RU"/>
        </w:rPr>
      </w:r>
    </w:p>
    <w:tbl>
      <w:tblPr>
        <w:tblW w:w="9637"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642"/>
        <w:gridCol w:w="4994"/>
      </w:tblGrid>
      <w:tr>
        <w:trPr/>
        <w:tc>
          <w:tcPr>
            <w:tcW w:w="4642" w:type="dxa"/>
            <w:vMerge w:val="restart"/>
            <w:tcBorders/>
            <w:shd w:color="auto" w:fill="auto" w:val="clear"/>
          </w:tcPr>
          <w:p>
            <w:pPr>
              <w:pStyle w:val="Normal"/>
              <w:widowControl w:val="false"/>
              <w:rPr/>
            </w:pPr>
            <w:r>
              <w:rPr>
                <w:b/>
              </w:rPr>
              <w:t>Заказчик:</w:t>
            </w:r>
          </w:p>
          <w:p>
            <w:pPr>
              <w:pStyle w:val="Normal"/>
              <w:widowControl w:val="false"/>
              <w:rPr/>
            </w:pPr>
            <w:r>
              <w:rPr/>
              <w:t>_______________ / _______________</w:t>
            </w:r>
          </w:p>
        </w:tc>
        <w:tc>
          <w:tcPr>
            <w:tcW w:w="4994" w:type="dxa"/>
            <w:tcBorders/>
            <w:shd w:color="auto" w:fill="auto" w:val="clear"/>
          </w:tcPr>
          <w:p>
            <w:pPr>
              <w:pStyle w:val="Normal"/>
              <w:widowControl w:val="false"/>
              <w:rPr/>
            </w:pPr>
            <w:r>
              <w:rPr>
                <w:b/>
              </w:rPr>
              <w:t>Исполнитель:</w:t>
            </w:r>
          </w:p>
        </w:tc>
      </w:tr>
      <w:tr>
        <w:trPr/>
        <w:tc>
          <w:tcPr>
            <w:tcW w:w="4642" w:type="dxa"/>
            <w:vMerge w:val="continue"/>
            <w:tcBorders/>
            <w:shd w:color="auto" w:fill="auto" w:val="clear"/>
          </w:tcPr>
          <w:p>
            <w:pPr>
              <w:pStyle w:val="Normal"/>
              <w:widowControl w:val="false"/>
              <w:ind w:left="720" w:hanging="0"/>
              <w:rPr/>
            </w:pPr>
            <w:r>
              <w:rPr/>
            </w:r>
          </w:p>
        </w:tc>
        <w:tc>
          <w:tcPr>
            <w:tcW w:w="4994" w:type="dxa"/>
            <w:tcBorders/>
            <w:shd w:color="auto" w:fill="auto" w:val="clear"/>
          </w:tcPr>
          <w:p>
            <w:pPr>
              <w:pStyle w:val="Normal"/>
              <w:widowControl w:val="false"/>
              <w:rPr/>
            </w:pPr>
            <w:r>
              <w:rPr/>
              <w:t>_______________ / _______________</w:t>
            </w:r>
          </w:p>
        </w:tc>
      </w:tr>
    </w:tbl>
    <w:p>
      <w:pPr>
        <w:pStyle w:val="Normal"/>
        <w:snapToGrid w:val="false"/>
        <w:jc w:val="center"/>
        <w:rPr>
          <w:b/>
        </w:rPr>
      </w:pPr>
      <w:r>
        <w:rPr>
          <w:b/>
        </w:rPr>
      </w:r>
    </w:p>
    <w:p>
      <w:pPr>
        <w:pStyle w:val="Normal"/>
        <w:snapToGrid w:val="false"/>
        <w:rPr>
          <w:b/>
        </w:rPr>
      </w:pPr>
      <w:r>
        <w:rPr>
          <w:b/>
        </w:rPr>
      </w:r>
    </w:p>
    <w:p>
      <w:pPr>
        <w:pStyle w:val="Normal"/>
        <w:snapToGrid w:val="false"/>
        <w:rPr>
          <w:b/>
        </w:rPr>
      </w:pPr>
      <w:r>
        <w:rPr>
          <w:b/>
        </w:rPr>
      </w:r>
    </w:p>
    <w:p>
      <w:pPr>
        <w:pStyle w:val="Normal"/>
        <w:snapToGrid w:val="false"/>
        <w:rPr>
          <w:b/>
        </w:rPr>
      </w:pPr>
      <w:r>
        <w:rPr>
          <w:b/>
        </w:rPr>
      </w:r>
    </w:p>
    <w:p>
      <w:pPr>
        <w:pStyle w:val="Normal"/>
        <w:snapToGrid w:val="false"/>
        <w:rPr>
          <w:b/>
        </w:rPr>
      </w:pPr>
      <w:r>
        <w:rPr>
          <w:b/>
        </w:rPr>
      </w:r>
    </w:p>
    <w:p>
      <w:pPr>
        <w:pStyle w:val="Normal"/>
        <w:snapToGrid w:val="false"/>
        <w:rPr>
          <w:b/>
        </w:rPr>
      </w:pPr>
      <w:r>
        <w:rPr>
          <w:b/>
        </w:rPr>
      </w:r>
    </w:p>
    <w:p>
      <w:pPr>
        <w:pStyle w:val="Normal"/>
        <w:snapToGrid w:val="false"/>
        <w:rPr>
          <w:b/>
        </w:rPr>
      </w:pPr>
      <w:r>
        <w:rPr>
          <w:b/>
        </w:rPr>
      </w:r>
    </w:p>
    <w:p>
      <w:pPr>
        <w:pStyle w:val="Normal"/>
        <w:snapToGrid w:val="false"/>
        <w:rPr>
          <w:b/>
        </w:rPr>
      </w:pPr>
      <w:r>
        <w:rPr>
          <w:b/>
        </w:rPr>
      </w:r>
    </w:p>
    <w:p>
      <w:pPr>
        <w:pStyle w:val="Normal"/>
        <w:snapToGrid w:val="false"/>
        <w:rPr>
          <w:b/>
        </w:rPr>
      </w:pPr>
      <w:r>
        <w:rPr>
          <w:b/>
        </w:rPr>
      </w:r>
    </w:p>
    <w:p>
      <w:pPr>
        <w:pStyle w:val="Normal"/>
        <w:snapToGrid w:val="false"/>
        <w:rPr>
          <w:b/>
        </w:rPr>
      </w:pPr>
      <w:r>
        <w:rPr>
          <w:b/>
        </w:rPr>
      </w:r>
    </w:p>
    <w:p>
      <w:pPr>
        <w:pStyle w:val="Normal"/>
        <w:snapToGrid w:val="false"/>
        <w:rPr>
          <w:b/>
        </w:rPr>
      </w:pPr>
      <w:r>
        <w:rPr>
          <w:b/>
        </w:rPr>
      </w:r>
    </w:p>
    <w:p>
      <w:pPr>
        <w:pStyle w:val="Normal"/>
        <w:widowControl w:val="false"/>
        <w:suppressAutoHyphens w:val="false"/>
        <w:jc w:val="right"/>
        <w:rPr/>
      </w:pPr>
      <w:r>
        <w:rPr/>
      </w:r>
    </w:p>
    <w:p>
      <w:pPr>
        <w:pStyle w:val="Normal"/>
        <w:widowControl w:val="false"/>
        <w:suppressAutoHyphens w:val="false"/>
        <w:jc w:val="right"/>
        <w:rPr/>
      </w:pPr>
      <w:r>
        <w:rPr/>
      </w:r>
    </w:p>
    <w:p>
      <w:pPr>
        <w:pStyle w:val="Normal"/>
        <w:widowControl w:val="false"/>
        <w:suppressAutoHyphens w:val="false"/>
        <w:jc w:val="right"/>
        <w:rPr/>
      </w:pPr>
      <w:r>
        <w:rPr/>
      </w:r>
    </w:p>
    <w:p>
      <w:pPr>
        <w:pStyle w:val="Normal"/>
        <w:widowControl w:val="false"/>
        <w:suppressAutoHyphens w:val="false"/>
        <w:jc w:val="right"/>
        <w:rPr/>
      </w:pPr>
      <w:r>
        <w:rPr/>
      </w:r>
      <w:r>
        <w:br w:type="page"/>
      </w:r>
    </w:p>
    <w:p>
      <w:pPr>
        <w:pStyle w:val="Normal"/>
        <w:widowControl w:val="false"/>
        <w:suppressAutoHyphens w:val="false"/>
        <w:jc w:val="right"/>
        <w:rPr/>
      </w:pPr>
      <w:r>
        <w:rPr>
          <w:color w:val="000000"/>
        </w:rPr>
        <w:t>Приложение № 9</w:t>
      </w:r>
    </w:p>
    <w:p>
      <w:pPr>
        <w:pStyle w:val="Normal"/>
        <w:jc w:val="right"/>
        <w:rPr/>
      </w:pPr>
      <w:r>
        <w:rPr>
          <w:lang w:val="ru-RU"/>
        </w:rPr>
        <w:t xml:space="preserve">          </w:t>
      </w:r>
      <w:r>
        <w:rPr>
          <w:lang w:val="ru-RU"/>
        </w:rPr>
        <w:t>к Договору возмездного оказания услуг</w:t>
      </w:r>
    </w:p>
    <w:p>
      <w:pPr>
        <w:pStyle w:val="Normal"/>
        <w:jc w:val="right"/>
        <w:rPr/>
      </w:pPr>
      <w:r>
        <w:rPr>
          <w:color w:val="000000"/>
          <w:lang w:val="ru-RU"/>
        </w:rPr>
        <w:t xml:space="preserve">              </w:t>
      </w:r>
      <w:r>
        <w:rPr>
          <w:color w:val="000000"/>
          <w:lang w:val="ru-RU"/>
        </w:rPr>
        <w:t>от «____» ________ 20 _ г. №_______</w:t>
      </w:r>
    </w:p>
    <w:p>
      <w:pPr>
        <w:pStyle w:val="Normal"/>
        <w:widowControl w:val="false"/>
        <w:suppressAutoHyphens w:val="false"/>
        <w:jc w:val="both"/>
        <w:rPr/>
      </w:pPr>
      <w:r>
        <w:rPr/>
      </w:r>
    </w:p>
    <w:p>
      <w:pPr>
        <w:pStyle w:val="Normal"/>
        <w:widowControl w:val="false"/>
        <w:suppressAutoHyphens w:val="false"/>
        <w:jc w:val="center"/>
        <w:rPr/>
      </w:pPr>
      <w:r>
        <w:rPr>
          <w:b/>
          <w:bCs/>
          <w:color w:val="000000"/>
        </w:rPr>
        <w:t>ФОРМА</w:t>
      </w:r>
    </w:p>
    <w:p>
      <w:pPr>
        <w:pStyle w:val="Normal"/>
        <w:widowControl w:val="false"/>
        <w:suppressAutoHyphens w:val="false"/>
        <w:jc w:val="center"/>
        <w:rPr>
          <w:lang w:val="ru-RU"/>
        </w:rPr>
      </w:pPr>
      <w:r>
        <w:rPr>
          <w:b/>
          <w:bCs/>
          <w:color w:val="000000"/>
          <w:lang w:val="ru-RU"/>
        </w:rPr>
        <w:t>Акт передачи – приема банковской (-их) гарантии (-й)</w:t>
      </w:r>
    </w:p>
    <w:p>
      <w:pPr>
        <w:pStyle w:val="Normal"/>
        <w:widowControl w:val="false"/>
        <w:suppressAutoHyphens w:val="false"/>
        <w:jc w:val="both"/>
        <w:rPr>
          <w:b/>
          <w:lang w:val="ru-RU"/>
        </w:rPr>
      </w:pPr>
      <w:r>
        <w:rPr>
          <w:b/>
          <w:lang w:val="ru-RU"/>
        </w:rPr>
      </w:r>
    </w:p>
    <w:p>
      <w:pPr>
        <w:pStyle w:val="Normal"/>
        <w:widowControl w:val="false"/>
        <w:suppressAutoHyphens w:val="false"/>
        <w:jc w:val="both"/>
        <w:rPr>
          <w:lang w:val="ru-RU"/>
        </w:rPr>
      </w:pPr>
      <w:r>
        <w:rPr>
          <w:color w:val="000000"/>
          <w:lang w:val="ru-RU"/>
        </w:rPr>
        <w:t>г. _____________</w:t>
        <w:tab/>
        <w:tab/>
        <w:tab/>
        <w:tab/>
        <w:tab/>
        <w:t xml:space="preserve">                                              «__» _____ 20__ г.</w:t>
      </w:r>
    </w:p>
    <w:p>
      <w:pPr>
        <w:pStyle w:val="Normal"/>
        <w:widowControl w:val="false"/>
        <w:suppressAutoHyphens w:val="false"/>
        <w:jc w:val="both"/>
        <w:rPr>
          <w:lang w:val="ru-RU"/>
        </w:rPr>
      </w:pPr>
      <w:r>
        <w:rPr>
          <w:lang w:val="ru-RU"/>
        </w:rPr>
      </w:r>
    </w:p>
    <w:p>
      <w:pPr>
        <w:pStyle w:val="Normal"/>
        <w:widowControl w:val="false"/>
        <w:suppressAutoHyphens w:val="false"/>
        <w:jc w:val="both"/>
        <w:rPr>
          <w:lang w:val="ru-RU"/>
        </w:rPr>
      </w:pPr>
      <w:r>
        <w:rPr>
          <w:color w:val="000000"/>
          <w:lang w:val="ru-RU"/>
        </w:rPr>
        <w:t xml:space="preserve">Мы, нижеподписавшиеся, ____ «________________» </w:t>
      </w:r>
      <w:r>
        <w:rPr>
          <w:i/>
          <w:color w:val="000000"/>
          <w:lang w:val="ru-RU"/>
        </w:rPr>
        <w:t>(указать наименование контрагента)</w:t>
      </w:r>
      <w:r>
        <w:rPr>
          <w:color w:val="000000"/>
          <w:lang w:val="ru-RU"/>
        </w:rPr>
        <w:t xml:space="preserve"> в лице ____________________ </w:t>
      </w:r>
      <w:r>
        <w:rPr>
          <w:i/>
          <w:color w:val="000000"/>
          <w:lang w:val="ru-RU"/>
        </w:rPr>
        <w:t>(указать должность, ФИО полностью)</w:t>
      </w:r>
      <w:r>
        <w:rPr>
          <w:color w:val="000000"/>
          <w:lang w:val="ru-RU"/>
        </w:rPr>
        <w:t xml:space="preserve">, действующего на основании ________________ </w:t>
      </w:r>
      <w:r>
        <w:rPr>
          <w:i/>
          <w:color w:val="000000"/>
          <w:lang w:val="ru-RU"/>
        </w:rPr>
        <w:t>(указать документ, предоставивший полномочия - Устав, доверенность от №)</w:t>
      </w:r>
      <w:r>
        <w:rPr>
          <w:color w:val="000000"/>
          <w:lang w:val="ru-RU"/>
        </w:rPr>
        <w:t xml:space="preserve"> (далее – Сторона 1), и представитель ____ «________________» </w:t>
      </w:r>
      <w:r>
        <w:rPr>
          <w:i/>
          <w:color w:val="000000"/>
          <w:lang w:val="ru-RU"/>
        </w:rPr>
        <w:t>(указать наименование Общества)</w:t>
      </w:r>
      <w:r>
        <w:rPr>
          <w:color w:val="000000"/>
          <w:lang w:val="ru-RU"/>
        </w:rPr>
        <w:t xml:space="preserve"> в лице ______________________</w:t>
      </w:r>
      <w:r>
        <w:rPr>
          <w:i/>
          <w:color w:val="000000"/>
          <w:lang w:val="ru-RU"/>
        </w:rPr>
        <w:t>(указать должность, ФИО полностью)</w:t>
      </w:r>
      <w:r>
        <w:rPr>
          <w:color w:val="000000"/>
          <w:lang w:val="ru-RU"/>
        </w:rPr>
        <w:t xml:space="preserve">, действующего на основании ________________ </w:t>
      </w:r>
      <w:r>
        <w:rPr>
          <w:i/>
          <w:color w:val="000000"/>
          <w:lang w:val="ru-RU"/>
        </w:rPr>
        <w:t xml:space="preserve">(указать документ, предоставивший полномочия - Устав, доверенность от №) </w:t>
      </w:r>
      <w:r>
        <w:rPr>
          <w:color w:val="000000"/>
          <w:lang w:val="ru-RU"/>
        </w:rPr>
        <w:t xml:space="preserve">(далее – Сторона 2), </w:t>
      </w:r>
    </w:p>
    <w:p>
      <w:pPr>
        <w:pStyle w:val="Normal"/>
        <w:widowControl w:val="false"/>
        <w:suppressAutoHyphens w:val="false"/>
        <w:jc w:val="both"/>
        <w:rPr>
          <w:lang w:val="ru-RU"/>
        </w:rPr>
      </w:pPr>
      <w:r>
        <w:rPr>
          <w:color w:val="000000"/>
          <w:lang w:val="ru-RU"/>
        </w:rPr>
        <w:t>подписали настоящий акт в двух экземплярах о том, что Сторона 1 передала, а Сторона 2 приняла оригинал банковской (-их) гарантии (-й), выданной (-ых) ___________ (</w:t>
      </w:r>
      <w:r>
        <w:rPr>
          <w:i/>
          <w:color w:val="000000"/>
          <w:lang w:val="ru-RU"/>
        </w:rPr>
        <w:t>наименование банка, выдавшего БГ</w:t>
      </w:r>
      <w:r>
        <w:rPr>
          <w:color w:val="000000"/>
          <w:lang w:val="ru-RU"/>
        </w:rPr>
        <w:t>) со следующими реквизитами:</w:t>
      </w:r>
    </w:p>
    <w:p>
      <w:pPr>
        <w:pStyle w:val="Normal"/>
        <w:widowControl w:val="false"/>
        <w:suppressAutoHyphens w:val="false"/>
        <w:jc w:val="both"/>
        <w:rPr>
          <w:lang w:val="ru-RU"/>
        </w:rPr>
      </w:pPr>
      <w:r>
        <w:rPr>
          <w:lang w:val="ru-RU"/>
        </w:rPr>
      </w:r>
    </w:p>
    <w:tbl>
      <w:tblPr>
        <w:tblW w:w="9750" w:type="dxa"/>
        <w:jc w:val="left"/>
        <w:tblInd w:w="5" w:type="dxa"/>
        <w:tblLayout w:type="fixed"/>
        <w:tblCellMar>
          <w:top w:w="0" w:type="dxa"/>
          <w:left w:w="108" w:type="dxa"/>
          <w:bottom w:w="0" w:type="dxa"/>
          <w:right w:w="108" w:type="dxa"/>
        </w:tblCellMar>
        <w:tblLook w:val="04a0" w:noVBand="1" w:noHBand="0" w:lastColumn="0" w:firstColumn="1" w:lastRow="0" w:firstRow="1"/>
      </w:tblPr>
      <w:tblGrid>
        <w:gridCol w:w="534"/>
        <w:gridCol w:w="2274"/>
        <w:gridCol w:w="956"/>
        <w:gridCol w:w="849"/>
        <w:gridCol w:w="1161"/>
        <w:gridCol w:w="1594"/>
        <w:gridCol w:w="997"/>
        <w:gridCol w:w="1383"/>
      </w:tblGrid>
      <w:tr>
        <w:trPr/>
        <w:tc>
          <w:tcPr>
            <w:tcW w:w="53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pPr>
            <w:r>
              <w:rPr>
                <w:color w:val="000000"/>
              </w:rPr>
              <w:t>№</w:t>
            </w:r>
          </w:p>
          <w:p>
            <w:pPr>
              <w:pStyle w:val="Normal"/>
              <w:widowControl w:val="false"/>
              <w:suppressAutoHyphens w:val="false"/>
              <w:jc w:val="both"/>
              <w:rPr/>
            </w:pPr>
            <w:r>
              <w:rPr>
                <w:color w:val="000000"/>
              </w:rPr>
              <w:t>п/п</w:t>
            </w:r>
          </w:p>
        </w:tc>
        <w:tc>
          <w:tcPr>
            <w:tcW w:w="227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lang w:val="ru-RU"/>
              </w:rPr>
            </w:pPr>
            <w:r>
              <w:rPr>
                <w:color w:val="000000"/>
                <w:lang w:val="ru-RU"/>
              </w:rPr>
              <w:t>Реквизиты обеспечиваемого обязательства (Договора, закупочной процедуры) от №</w:t>
            </w:r>
          </w:p>
        </w:tc>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pPr>
            <w:r>
              <w:rPr>
                <w:color w:val="000000"/>
              </w:rPr>
              <w:t>Наименование Банка-Гаранта</w:t>
            </w:r>
          </w:p>
        </w:tc>
        <w:tc>
          <w:tcPr>
            <w:tcW w:w="84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pPr>
            <w:r>
              <w:rPr>
                <w:color w:val="000000"/>
              </w:rPr>
              <w:t>Номер гарантии</w:t>
            </w:r>
          </w:p>
        </w:tc>
        <w:tc>
          <w:tcPr>
            <w:tcW w:w="116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pPr>
            <w:r>
              <w:rPr>
                <w:color w:val="000000"/>
              </w:rPr>
              <w:t>Сумма гарантии, руб.</w:t>
            </w:r>
          </w:p>
        </w:tc>
        <w:tc>
          <w:tcPr>
            <w:tcW w:w="15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pPr>
            <w:r>
              <w:rPr>
                <w:color w:val="000000"/>
              </w:rPr>
              <w:t>Вид гарантии</w:t>
            </w:r>
          </w:p>
        </w:tc>
        <w:tc>
          <w:tcPr>
            <w:tcW w:w="99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pPr>
            <w:r>
              <w:rPr>
                <w:color w:val="000000"/>
              </w:rPr>
              <w:t>Дата выдачи гарантии</w:t>
            </w:r>
          </w:p>
        </w:tc>
        <w:tc>
          <w:tcPr>
            <w:tcW w:w="13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jc w:val="both"/>
              <w:rPr/>
            </w:pPr>
            <w:r>
              <w:rPr>
                <w:color w:val="000000"/>
              </w:rPr>
              <w:t>Дата окончания гарантии</w:t>
            </w:r>
          </w:p>
        </w:tc>
      </w:tr>
      <w:tr>
        <w:trPr/>
        <w:tc>
          <w:tcPr>
            <w:tcW w:w="5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both"/>
              <w:rPr/>
            </w:pPr>
            <w:r>
              <w:rPr>
                <w:color w:val="000000"/>
              </w:rPr>
              <w:t>1</w:t>
            </w:r>
          </w:p>
        </w:tc>
        <w:tc>
          <w:tcPr>
            <w:tcW w:w="22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both"/>
              <w:rPr/>
            </w:pPr>
            <w:r>
              <w:rPr>
                <w:i/>
                <w:color w:val="000000"/>
              </w:rPr>
              <w:t>Указать реквизиты</w:t>
            </w:r>
          </w:p>
        </w:tc>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contextualSpacing/>
              <w:jc w:val="both"/>
              <w:rPr/>
            </w:pPr>
            <w:r>
              <w:rPr/>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11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15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both"/>
              <w:rPr>
                <w:lang w:val="ru-RU"/>
              </w:rPr>
            </w:pPr>
            <w:r>
              <w:rPr>
                <w:i/>
                <w:color w:val="000000"/>
                <w:lang w:val="ru-RU"/>
              </w:rPr>
              <w:t>указать вид гарантии, например, надлежащего исполнения обязательств/возврат аванса</w:t>
            </w:r>
          </w:p>
        </w:tc>
        <w:tc>
          <w:tcPr>
            <w:tcW w:w="9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lang w:val="ru-RU"/>
              </w:rPr>
            </w:pPr>
            <w:r>
              <w:rPr>
                <w:lang w:val="ru-RU"/>
              </w:rPr>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lang w:val="ru-RU"/>
              </w:rPr>
            </w:pPr>
            <w:r>
              <w:rPr>
                <w:lang w:val="ru-RU"/>
              </w:rPr>
            </w:r>
          </w:p>
        </w:tc>
      </w:tr>
      <w:tr>
        <w:trPr/>
        <w:tc>
          <w:tcPr>
            <w:tcW w:w="5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both"/>
              <w:rPr/>
            </w:pPr>
            <w:r>
              <w:rPr>
                <w:color w:val="000000"/>
              </w:rPr>
              <w:t>…</w:t>
            </w:r>
          </w:p>
        </w:tc>
        <w:tc>
          <w:tcPr>
            <w:tcW w:w="22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i/>
                <w:i/>
              </w:rPr>
            </w:pPr>
            <w:r>
              <w:rPr>
                <w:i/>
              </w:rPr>
            </w:r>
          </w:p>
        </w:tc>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contextualSpacing/>
              <w:jc w:val="both"/>
              <w:rPr/>
            </w:pPr>
            <w:r>
              <w:rPr/>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11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15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9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r>
      <w:tr>
        <w:trPr/>
        <w:tc>
          <w:tcPr>
            <w:tcW w:w="5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both"/>
              <w:rPr/>
            </w:pPr>
            <w:r>
              <w:rPr>
                <w:color w:val="000000"/>
              </w:rPr>
              <w:t>…</w:t>
            </w:r>
          </w:p>
        </w:tc>
        <w:tc>
          <w:tcPr>
            <w:tcW w:w="22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i/>
                <w:i/>
              </w:rPr>
            </w:pPr>
            <w:r>
              <w:rPr>
                <w:i/>
              </w:rPr>
            </w:r>
          </w:p>
        </w:tc>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contextualSpacing/>
              <w:jc w:val="both"/>
              <w:rPr/>
            </w:pPr>
            <w:r>
              <w:rPr/>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11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15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9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r>
      <w:tr>
        <w:trPr/>
        <w:tc>
          <w:tcPr>
            <w:tcW w:w="5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both"/>
              <w:rPr/>
            </w:pPr>
            <w:r>
              <w:rPr>
                <w:color w:val="000000"/>
              </w:rPr>
              <w:t>…</w:t>
            </w:r>
          </w:p>
        </w:tc>
        <w:tc>
          <w:tcPr>
            <w:tcW w:w="227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i/>
                <w:i/>
              </w:rPr>
            </w:pPr>
            <w:r>
              <w:rPr>
                <w:i/>
              </w:rPr>
            </w:r>
          </w:p>
        </w:tc>
        <w:tc>
          <w:tcPr>
            <w:tcW w:w="95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before="0" w:after="0"/>
              <w:contextualSpacing/>
              <w:jc w:val="both"/>
              <w:rPr/>
            </w:pPr>
            <w:r>
              <w:rPr/>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11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15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9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spacing w:before="0" w:after="0"/>
              <w:contextualSpacing/>
              <w:jc w:val="both"/>
              <w:rPr/>
            </w:pPr>
            <w:r>
              <w:rPr/>
            </w:r>
          </w:p>
        </w:tc>
      </w:tr>
    </w:tbl>
    <w:p>
      <w:pPr>
        <w:pStyle w:val="Normal"/>
        <w:widowControl w:val="false"/>
        <w:suppressAutoHyphens w:val="false"/>
        <w:jc w:val="both"/>
        <w:rPr/>
      </w:pPr>
      <w:r>
        <w:rPr/>
      </w:r>
    </w:p>
    <w:p>
      <w:pPr>
        <w:pStyle w:val="Normal"/>
        <w:widowControl w:val="false"/>
        <w:suppressAutoHyphens w:val="false"/>
        <w:jc w:val="both"/>
        <w:rPr/>
      </w:pPr>
      <w:r>
        <w:rPr>
          <w:color w:val="000000"/>
        </w:rPr>
        <w:t xml:space="preserve">Приложение. </w:t>
      </w:r>
    </w:p>
    <w:p>
      <w:pPr>
        <w:pStyle w:val="Normal"/>
        <w:widowControl w:val="false"/>
        <w:suppressAutoHyphens w:val="false"/>
        <w:jc w:val="both"/>
        <w:rPr/>
      </w:pPr>
      <w:r>
        <w:rPr>
          <w:color w:val="000000"/>
        </w:rPr>
        <w:t>Оригинал банковской гарантии от ___ № ________;</w:t>
      </w:r>
    </w:p>
    <w:p>
      <w:pPr>
        <w:pStyle w:val="Normal"/>
        <w:widowControl w:val="false"/>
        <w:suppressAutoHyphens w:val="false"/>
        <w:jc w:val="both"/>
        <w:rPr/>
      </w:pPr>
      <w:r>
        <w:rPr>
          <w:color w:val="000000"/>
        </w:rPr>
        <w:t xml:space="preserve">Доверенность от ___ № ________ </w:t>
      </w:r>
    </w:p>
    <w:p>
      <w:pPr>
        <w:pStyle w:val="Normal"/>
        <w:widowControl w:val="false"/>
        <w:suppressAutoHyphens w:val="false"/>
        <w:jc w:val="both"/>
        <w:rPr>
          <w:lang w:val="ru-RU"/>
        </w:rPr>
      </w:pPr>
      <w:r>
        <w:rPr>
          <w:i/>
          <w:color w:val="000000"/>
          <w:lang w:val="ru-RU"/>
        </w:rPr>
        <w:t>(указываются реквизиты доверенности на лицо, подписавшее гарантию)</w:t>
      </w:r>
    </w:p>
    <w:p>
      <w:pPr>
        <w:pStyle w:val="Normal"/>
        <w:widowControl w:val="false"/>
        <w:suppressAutoHyphens w:val="false"/>
        <w:jc w:val="both"/>
        <w:rPr>
          <w:b/>
          <w:bCs/>
          <w:lang w:val="ru-RU"/>
        </w:rPr>
      </w:pPr>
      <w:r>
        <w:rPr>
          <w:b/>
          <w:bCs/>
          <w:lang w:val="ru-RU"/>
        </w:rPr>
      </w:r>
    </w:p>
    <w:p>
      <w:pPr>
        <w:pStyle w:val="Normal"/>
        <w:widowControl w:val="false"/>
        <w:suppressAutoHyphens w:val="false"/>
        <w:jc w:val="both"/>
        <w:rPr>
          <w:lang w:val="ru-RU"/>
        </w:rPr>
      </w:pPr>
      <w:r>
        <w:rPr>
          <w:color w:val="000000"/>
          <w:lang w:val="ru-RU"/>
        </w:rPr>
        <w:t>Передал:</w:t>
        <w:tab/>
        <w:tab/>
        <w:tab/>
        <w:tab/>
        <w:tab/>
        <w:t>Принял</w:t>
      </w:r>
    </w:p>
    <w:p>
      <w:pPr>
        <w:pStyle w:val="Normal"/>
        <w:widowControl w:val="false"/>
        <w:suppressAutoHyphens w:val="false"/>
        <w:jc w:val="both"/>
        <w:rPr>
          <w:lang w:val="ru-RU"/>
        </w:rPr>
      </w:pPr>
      <w:r>
        <w:rPr>
          <w:color w:val="000000"/>
          <w:lang w:val="ru-RU"/>
        </w:rPr>
        <w:t xml:space="preserve">Указывается ФИО и должность </w:t>
        <w:tab/>
        <w:tab/>
        <w:t>Указывается ФИО и должность</w:t>
      </w:r>
    </w:p>
    <w:p>
      <w:pPr>
        <w:pStyle w:val="Normal"/>
        <w:widowControl w:val="false"/>
        <w:suppressAutoHyphens w:val="false"/>
        <w:jc w:val="both"/>
        <w:rPr>
          <w:lang w:val="ru-RU"/>
        </w:rPr>
      </w:pPr>
      <w:r>
        <w:rPr>
          <w:color w:val="000000"/>
          <w:lang w:val="ru-RU"/>
        </w:rPr>
        <w:t>уполномоченного лица Стороны 1</w:t>
        <w:tab/>
        <w:tab/>
        <w:t>уполномоченного лица Стороны 2</w:t>
      </w:r>
    </w:p>
    <w:p>
      <w:pPr>
        <w:pStyle w:val="Normal"/>
        <w:jc w:val="both"/>
        <w:rPr/>
      </w:pPr>
      <w:r>
        <w:rPr>
          <w:color w:val="000000"/>
        </w:rPr>
        <w:t>___________________________ М.П.</w:t>
        <w:tab/>
        <w:t>___________________________М.П.</w:t>
        <w:tab/>
      </w:r>
      <w:r>
        <w:rPr>
          <w:b/>
          <w:bCs/>
          <w:color w:val="000000"/>
        </w:rPr>
        <w:tab/>
        <w:tab/>
        <w:tab/>
        <w:tab/>
      </w:r>
    </w:p>
    <w:tbl>
      <w:tblPr>
        <w:tblW w:w="9637"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642"/>
        <w:gridCol w:w="4994"/>
      </w:tblGrid>
      <w:tr>
        <w:trPr/>
        <w:tc>
          <w:tcPr>
            <w:tcW w:w="4642" w:type="dxa"/>
            <w:vMerge w:val="restart"/>
            <w:tcBorders/>
            <w:shd w:color="auto" w:fill="auto" w:val="clear"/>
          </w:tcPr>
          <w:p>
            <w:pPr>
              <w:pStyle w:val="Normal"/>
              <w:widowControl w:val="false"/>
              <w:rPr/>
            </w:pPr>
            <w:r>
              <w:rPr>
                <w:b/>
              </w:rPr>
              <w:t>Заказчик:</w:t>
            </w:r>
          </w:p>
          <w:p>
            <w:pPr>
              <w:pStyle w:val="Normal"/>
              <w:widowControl w:val="false"/>
              <w:rPr/>
            </w:pPr>
            <w:r>
              <w:rPr/>
              <w:t>_______________ / _______________</w:t>
            </w:r>
          </w:p>
        </w:tc>
        <w:tc>
          <w:tcPr>
            <w:tcW w:w="4994" w:type="dxa"/>
            <w:tcBorders/>
            <w:shd w:color="auto" w:fill="auto" w:val="clear"/>
          </w:tcPr>
          <w:p>
            <w:pPr>
              <w:pStyle w:val="Normal"/>
              <w:widowControl w:val="false"/>
              <w:rPr/>
            </w:pPr>
            <w:r>
              <w:rPr>
                <w:b/>
              </w:rPr>
              <w:t>Исполнитель:</w:t>
            </w:r>
          </w:p>
        </w:tc>
      </w:tr>
      <w:tr>
        <w:trPr/>
        <w:tc>
          <w:tcPr>
            <w:tcW w:w="4642" w:type="dxa"/>
            <w:vMerge w:val="continue"/>
            <w:tcBorders/>
            <w:shd w:color="auto" w:fill="auto" w:val="clear"/>
          </w:tcPr>
          <w:p>
            <w:pPr>
              <w:pStyle w:val="Normal"/>
              <w:widowControl w:val="false"/>
              <w:ind w:left="720" w:hanging="0"/>
              <w:rPr/>
            </w:pPr>
            <w:r>
              <w:rPr/>
            </w:r>
          </w:p>
        </w:tc>
        <w:tc>
          <w:tcPr>
            <w:tcW w:w="4994" w:type="dxa"/>
            <w:tcBorders/>
            <w:shd w:color="auto" w:fill="auto" w:val="clear"/>
          </w:tcPr>
          <w:p>
            <w:pPr>
              <w:pStyle w:val="Normal"/>
              <w:widowControl w:val="false"/>
              <w:rPr/>
            </w:pPr>
            <w:r>
              <w:rPr/>
              <w:t>_______________ / _______________</w:t>
            </w:r>
          </w:p>
        </w:tc>
      </w:tr>
    </w:tbl>
    <w:p>
      <w:pPr>
        <w:pStyle w:val="Normal"/>
        <w:widowControl w:val="false"/>
        <w:suppressAutoHyphens w:val="false"/>
        <w:jc w:val="right"/>
        <w:rPr/>
      </w:pPr>
      <w:r>
        <w:rPr/>
      </w:r>
      <w:r>
        <w:br w:type="page"/>
      </w:r>
    </w:p>
    <w:p>
      <w:pPr>
        <w:pStyle w:val="Normal"/>
        <w:widowControl w:val="false"/>
        <w:suppressAutoHyphens w:val="false"/>
        <w:jc w:val="right"/>
        <w:rPr/>
      </w:pPr>
      <w:r>
        <w:rPr>
          <w:color w:val="000000"/>
        </w:rPr>
        <w:t>Приложение № 10</w:t>
      </w:r>
    </w:p>
    <w:p>
      <w:pPr>
        <w:pStyle w:val="Normal"/>
        <w:jc w:val="right"/>
        <w:rPr/>
      </w:pPr>
      <w:r>
        <w:rPr>
          <w:lang w:val="ru-RU"/>
        </w:rPr>
        <w:t xml:space="preserve">          </w:t>
      </w:r>
      <w:r>
        <w:rPr>
          <w:lang w:val="ru-RU"/>
        </w:rPr>
        <w:t>к Договору возмездного оказания услуг</w:t>
      </w:r>
    </w:p>
    <w:p>
      <w:pPr>
        <w:pStyle w:val="Normal"/>
        <w:jc w:val="right"/>
        <w:rPr/>
      </w:pPr>
      <w:r>
        <w:rPr>
          <w:lang w:val="ru-RU"/>
        </w:rPr>
        <w:t xml:space="preserve">              </w:t>
      </w:r>
      <w:r>
        <w:rPr>
          <w:lang w:val="ru-RU"/>
        </w:rPr>
        <w:t>от «____» ________ 20 _ г. №_______</w:t>
      </w:r>
    </w:p>
    <w:p>
      <w:pPr>
        <w:pStyle w:val="Normal"/>
        <w:jc w:val="right"/>
        <w:rPr/>
      </w:pPr>
      <w:r>
        <w:rPr/>
      </w:r>
    </w:p>
    <w:p>
      <w:pPr>
        <w:pStyle w:val="Normal"/>
        <w:ind w:left="720" w:hanging="0"/>
        <w:jc w:val="center"/>
        <w:rPr/>
      </w:pPr>
      <w:r>
        <w:rPr>
          <w:b/>
          <w:bCs/>
          <w:color w:val="000000"/>
        </w:rPr>
        <w:t>Соглашение</w:t>
      </w:r>
    </w:p>
    <w:p>
      <w:pPr>
        <w:pStyle w:val="Normal"/>
        <w:ind w:left="720" w:hanging="0"/>
        <w:jc w:val="center"/>
        <w:rPr/>
      </w:pPr>
      <w:r>
        <w:rPr>
          <w:b/>
          <w:bCs/>
          <w:color w:val="000000"/>
        </w:rPr>
        <w:t>об использовании электронного документооборот</w:t>
      </w:r>
      <w:r>
        <w:rPr>
          <w:color w:val="000000"/>
        </w:rPr>
        <w:t>а</w:t>
      </w:r>
    </w:p>
    <w:p>
      <w:pPr>
        <w:pStyle w:val="Normal"/>
        <w:ind w:left="720" w:hanging="0"/>
        <w:jc w:val="both"/>
        <w:rPr/>
      </w:pPr>
      <w:r>
        <w:rPr/>
      </w:r>
    </w:p>
    <w:p>
      <w:pPr>
        <w:pStyle w:val="Normal"/>
        <w:ind w:left="720" w:hanging="0"/>
        <w:jc w:val="center"/>
        <w:rPr/>
      </w:pPr>
      <w:r>
        <w:rPr>
          <w:b/>
          <w:bCs/>
          <w:color w:val="000000"/>
        </w:rPr>
        <w:t>Термины и определения</w:t>
      </w:r>
    </w:p>
    <w:p>
      <w:pPr>
        <w:pStyle w:val="Normal"/>
        <w:spacing w:before="0" w:after="0"/>
        <w:ind w:firstLine="567"/>
        <w:contextualSpacing/>
        <w:jc w:val="both"/>
        <w:rPr>
          <w:lang w:val="ru-RU"/>
        </w:rPr>
      </w:pPr>
      <w:r>
        <w:rPr>
          <w:color w:val="000000"/>
          <w:lang w:val="ru-RU"/>
        </w:rPr>
        <w:t>Для целей настоящего Соглашения используются следующие понятия и определения:</w:t>
      </w:r>
    </w:p>
    <w:p>
      <w:pPr>
        <w:pStyle w:val="Normal"/>
        <w:spacing w:before="0" w:after="0"/>
        <w:ind w:firstLine="567"/>
        <w:contextualSpacing/>
        <w:jc w:val="both"/>
        <w:rPr>
          <w:lang w:val="ru-RU"/>
        </w:rPr>
      </w:pPr>
      <w:r>
        <w:rPr>
          <w:b/>
          <w:bCs/>
          <w:color w:val="000000"/>
          <w:lang w:val="ru-RU"/>
        </w:rPr>
        <w:t>«Входящий документ»</w:t>
      </w:r>
      <w:r>
        <w:rPr>
          <w:color w:val="000000"/>
          <w:lang w:val="ru-RU"/>
        </w:rPr>
        <w:t xml:space="preserve"> – документ, получаемый Получающей стороной через ЭДО. </w:t>
      </w:r>
    </w:p>
    <w:p>
      <w:pPr>
        <w:pStyle w:val="Normal"/>
        <w:spacing w:before="0" w:after="0"/>
        <w:ind w:firstLine="567"/>
        <w:contextualSpacing/>
        <w:jc w:val="both"/>
        <w:rPr>
          <w:lang w:val="ru-RU"/>
        </w:rPr>
      </w:pPr>
      <w:r>
        <w:rPr>
          <w:b/>
          <w:bCs/>
          <w:color w:val="000000"/>
          <w:lang w:val="ru-RU"/>
        </w:rPr>
        <w:t>«Документ»</w:t>
      </w:r>
      <w:r>
        <w:rPr>
          <w:color w:val="000000"/>
          <w:lang w:val="ru-RU"/>
        </w:rPr>
        <w:t xml:space="preserve"> – общее название документов, которыми обмениваются Стороны настоящего Соглашения.</w:t>
      </w:r>
    </w:p>
    <w:p>
      <w:pPr>
        <w:pStyle w:val="Normal"/>
        <w:spacing w:before="0" w:after="0"/>
        <w:ind w:firstLine="567"/>
        <w:contextualSpacing/>
        <w:jc w:val="both"/>
        <w:rPr>
          <w:lang w:val="ru-RU"/>
        </w:rPr>
      </w:pPr>
      <w:r>
        <w:rPr>
          <w:b/>
          <w:bCs/>
          <w:color w:val="000000"/>
          <w:lang w:val="ru-RU"/>
        </w:rPr>
        <w:t xml:space="preserve">«Исходящий документ» </w:t>
      </w:r>
      <w:r>
        <w:rPr>
          <w:color w:val="000000"/>
          <w:lang w:val="ru-RU"/>
        </w:rPr>
        <w:t>– документ, создаваемый Направляющей стороной в рамках осуществления финансово-хозяйственной деятельности для отправки через ЭДО.</w:t>
      </w:r>
    </w:p>
    <w:p>
      <w:pPr>
        <w:pStyle w:val="Normal"/>
        <w:spacing w:before="0" w:after="0"/>
        <w:ind w:firstLine="567"/>
        <w:contextualSpacing/>
        <w:jc w:val="both"/>
        <w:rPr>
          <w:lang w:val="ru-RU"/>
        </w:rPr>
      </w:pPr>
      <w:r>
        <w:rPr>
          <w:b/>
          <w:bCs/>
          <w:color w:val="000000"/>
          <w:lang w:val="ru-RU"/>
        </w:rPr>
        <w:t xml:space="preserve">«Квалифицированная электронная подпись (КЭП)» </w:t>
      </w:r>
      <w:r>
        <w:rPr>
          <w:color w:val="000000"/>
          <w:lang w:val="ru-RU"/>
        </w:rPr>
        <w:t>– усиленная квалифицированная электронная подпись, соответствующая требованиям Федерального закона от 06.04.2011 № 63-ФЗ «Об электронной подписи» и действующему законодательству РФ в сфере электронной подписи.</w:t>
      </w:r>
    </w:p>
    <w:p>
      <w:pPr>
        <w:pStyle w:val="Normal"/>
        <w:spacing w:before="0" w:after="0"/>
        <w:ind w:firstLine="567"/>
        <w:contextualSpacing/>
        <w:jc w:val="both"/>
        <w:rPr>
          <w:lang w:val="ru-RU"/>
        </w:rPr>
      </w:pPr>
      <w:r>
        <w:rPr>
          <w:b/>
          <w:bCs/>
          <w:color w:val="000000"/>
          <w:lang w:val="ru-RU"/>
        </w:rPr>
        <w:t xml:space="preserve">«Оператор» </w:t>
      </w:r>
      <w:r>
        <w:rPr>
          <w:color w:val="000000"/>
          <w:lang w:val="ru-RU"/>
        </w:rPr>
        <w:t>– организация, входящая в систему доверенных удостоверяющих центров ФНС России,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в системе ЭДО.</w:t>
      </w:r>
    </w:p>
    <w:p>
      <w:pPr>
        <w:pStyle w:val="Normal"/>
        <w:spacing w:before="0" w:after="0"/>
        <w:ind w:firstLine="567"/>
        <w:contextualSpacing/>
        <w:jc w:val="both"/>
        <w:rPr>
          <w:lang w:val="ru-RU"/>
        </w:rPr>
      </w:pPr>
      <w:r>
        <w:rPr>
          <w:b/>
          <w:bCs/>
          <w:color w:val="000000"/>
          <w:lang w:val="ru-RU"/>
        </w:rPr>
        <w:t xml:space="preserve">«Направляющая Сторона» </w:t>
      </w:r>
      <w:r>
        <w:rPr>
          <w:color w:val="000000"/>
          <w:lang w:val="ru-RU"/>
        </w:rPr>
        <w:t>– Сторона ЭДО, которая направляет посредством системы ЭДО другой Стороне Документ, подписанный КЭП.</w:t>
      </w:r>
    </w:p>
    <w:p>
      <w:pPr>
        <w:pStyle w:val="Normal"/>
        <w:spacing w:before="0" w:after="0"/>
        <w:ind w:firstLine="567"/>
        <w:contextualSpacing/>
        <w:jc w:val="both"/>
        <w:rPr>
          <w:lang w:val="ru-RU"/>
        </w:rPr>
      </w:pPr>
      <w:r>
        <w:rPr>
          <w:b/>
          <w:bCs/>
          <w:color w:val="000000"/>
          <w:lang w:val="ru-RU"/>
        </w:rPr>
        <w:t>«Неформализованный документ»</w:t>
      </w:r>
      <w:r>
        <w:rPr>
          <w:color w:val="000000"/>
          <w:lang w:val="ru-RU"/>
        </w:rPr>
        <w:t xml:space="preserve"> – документ, участвующий в электронном документообороте, формат которого не утвержден уполномоченным органом государственной власти; формат соответствующего документа в целях исполнения настоящего Соглашения определяется Сторонами. </w:t>
      </w:r>
    </w:p>
    <w:p>
      <w:pPr>
        <w:pStyle w:val="Normal"/>
        <w:spacing w:before="0" w:after="0"/>
        <w:ind w:firstLine="567"/>
        <w:contextualSpacing/>
        <w:jc w:val="both"/>
        <w:rPr>
          <w:lang w:val="ru-RU"/>
        </w:rPr>
      </w:pPr>
      <w:r>
        <w:rPr>
          <w:b/>
          <w:bCs/>
          <w:color w:val="000000"/>
          <w:lang w:val="ru-RU"/>
        </w:rPr>
        <w:t xml:space="preserve">«Получающая Сторона» </w:t>
      </w:r>
      <w:r>
        <w:rPr>
          <w:color w:val="000000"/>
          <w:lang w:val="ru-RU"/>
        </w:rPr>
        <w:t>– Сторона ЭДО, которая получает посредством системы ЭДО Документ, подписанный КЭП другой Стороны.</w:t>
      </w:r>
    </w:p>
    <w:p>
      <w:pPr>
        <w:pStyle w:val="Normal"/>
        <w:spacing w:before="0" w:after="0"/>
        <w:ind w:firstLine="567"/>
        <w:contextualSpacing/>
        <w:jc w:val="both"/>
        <w:rPr>
          <w:lang w:val="ru-RU"/>
        </w:rPr>
      </w:pPr>
      <w:r>
        <w:rPr>
          <w:b/>
          <w:bCs/>
          <w:color w:val="000000"/>
          <w:lang w:val="ru-RU"/>
        </w:rPr>
        <w:t xml:space="preserve">«Прямой обмен (ПО)» </w:t>
      </w:r>
      <w:r>
        <w:rPr>
          <w:color w:val="000000"/>
          <w:lang w:val="ru-RU"/>
        </w:rPr>
        <w:t>– обмен электронными документами между хозяйствующими субъектами без участия Оператора.</w:t>
      </w:r>
    </w:p>
    <w:p>
      <w:pPr>
        <w:pStyle w:val="Normal"/>
        <w:spacing w:before="0" w:after="0"/>
        <w:ind w:firstLine="567"/>
        <w:contextualSpacing/>
        <w:jc w:val="both"/>
        <w:rPr>
          <w:lang w:val="ru-RU"/>
        </w:rPr>
      </w:pPr>
      <w:r>
        <w:rPr>
          <w:b/>
          <w:bCs/>
          <w:color w:val="000000"/>
          <w:lang w:val="ru-RU"/>
        </w:rPr>
        <w:t>«Удостоверяющий центр (УЦ)»</w:t>
      </w:r>
      <w:r>
        <w:rPr>
          <w:color w:val="000000"/>
          <w:lang w:val="ru-RU"/>
        </w:rPr>
        <w:t xml:space="preserve"> - юридическое лицо или индивидуальный предприниматель, осуществляющий функции по созданию и выдаче сертификатов ключей проверки электронных подписей, а также иные функции, предусмотренные ФЗ «Об электронной подписи». </w:t>
      </w:r>
    </w:p>
    <w:p>
      <w:pPr>
        <w:pStyle w:val="Normal"/>
        <w:tabs>
          <w:tab w:val="clear" w:pos="709"/>
          <w:tab w:val="left" w:pos="0" w:leader="none"/>
        </w:tabs>
        <w:ind w:firstLine="708"/>
        <w:jc w:val="both"/>
        <w:rPr>
          <w:lang w:val="ru-RU"/>
        </w:rPr>
      </w:pPr>
      <w:r>
        <w:rPr>
          <w:b/>
          <w:bCs/>
          <w:color w:val="000000"/>
          <w:lang w:val="ru-RU" w:eastAsia="en-US"/>
        </w:rPr>
        <w:t>«Универсальный передаточный документ (УПД)»</w:t>
      </w:r>
      <w:r>
        <w:rPr>
          <w:color w:val="000000"/>
          <w:lang w:val="ru-RU" w:eastAsia="en-US"/>
        </w:rPr>
        <w:t xml:space="preserve"> – 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pPr>
        <w:pStyle w:val="Normal"/>
        <w:spacing w:before="0" w:after="0"/>
        <w:ind w:firstLine="567"/>
        <w:contextualSpacing/>
        <w:jc w:val="both"/>
        <w:rPr>
          <w:lang w:val="ru-RU"/>
        </w:rPr>
      </w:pPr>
      <w:r>
        <w:rPr>
          <w:b/>
          <w:bCs/>
          <w:color w:val="000000"/>
          <w:lang w:val="ru-RU"/>
        </w:rPr>
        <w:t>«Формализованный документ»</w:t>
      </w:r>
      <w:r>
        <w:rPr>
          <w:color w:val="000000"/>
          <w:lang w:val="ru-RU"/>
        </w:rPr>
        <w:t xml:space="preserve"> – документ, участвующий в электронном документообороте, формат которого утвержден уполномоченным органом государственной власти.</w:t>
      </w:r>
    </w:p>
    <w:p>
      <w:pPr>
        <w:pStyle w:val="Normal"/>
        <w:spacing w:before="0" w:after="0"/>
        <w:ind w:firstLine="567"/>
        <w:contextualSpacing/>
        <w:jc w:val="both"/>
        <w:rPr>
          <w:lang w:val="ru-RU"/>
        </w:rPr>
      </w:pPr>
      <w:r>
        <w:rPr>
          <w:b/>
          <w:bCs/>
          <w:color w:val="000000"/>
          <w:lang w:val="ru-RU"/>
        </w:rPr>
        <w:t>«Электронный документ»</w:t>
      </w:r>
      <w:r>
        <w:rPr>
          <w:color w:val="000000"/>
          <w:lang w:val="ru-RU"/>
        </w:rPr>
        <w:t xml:space="preserve"> – документ, направляемый/получаемый посредством электронного документооборота.</w:t>
      </w:r>
    </w:p>
    <w:p>
      <w:pPr>
        <w:pStyle w:val="Normal"/>
        <w:spacing w:before="0" w:after="0"/>
        <w:ind w:firstLine="567"/>
        <w:contextualSpacing/>
        <w:jc w:val="both"/>
        <w:rPr>
          <w:lang w:val="ru-RU"/>
        </w:rPr>
      </w:pPr>
      <w:r>
        <w:rPr>
          <w:b/>
          <w:bCs/>
          <w:color w:val="000000"/>
          <w:lang w:val="ru-RU"/>
        </w:rPr>
        <w:t>«Электронный документооборот (ЭДО)»</w:t>
      </w:r>
      <w:r>
        <w:rPr>
          <w:color w:val="000000"/>
          <w:lang w:val="ru-RU"/>
        </w:rPr>
        <w:t xml:space="preserve"> – процесс обмена между Сторонами через Оператора или напрямую в порядке, предусмотренном настоящим Соглашением, документами, составленными в электронном виде и подписанными КЭП соответствующей Стороны.</w:t>
      </w:r>
    </w:p>
    <w:p>
      <w:pPr>
        <w:pStyle w:val="Normal"/>
        <w:spacing w:before="0" w:after="0"/>
        <w:contextualSpacing/>
        <w:jc w:val="both"/>
        <w:rPr>
          <w:lang w:val="ru-RU"/>
        </w:rPr>
      </w:pPr>
      <w:r>
        <w:rPr>
          <w:lang w:val="ru-RU"/>
        </w:rPr>
      </w:r>
    </w:p>
    <w:p>
      <w:pPr>
        <w:pStyle w:val="Normal"/>
        <w:spacing w:before="0" w:after="0"/>
        <w:ind w:firstLine="567"/>
        <w:contextualSpacing/>
        <w:jc w:val="center"/>
        <w:rPr>
          <w:lang w:val="ru-RU"/>
        </w:rPr>
      </w:pPr>
      <w:r>
        <w:rPr>
          <w:b/>
          <w:bCs/>
          <w:color w:val="000000"/>
          <w:lang w:val="ru-RU"/>
        </w:rPr>
        <w:t xml:space="preserve">    </w:t>
      </w:r>
      <w:r>
        <w:rPr>
          <w:b/>
          <w:bCs/>
          <w:color w:val="000000"/>
          <w:lang w:val="ru-RU"/>
        </w:rPr>
        <w:t>1. Предмет соглашения</w:t>
      </w:r>
    </w:p>
    <w:p>
      <w:pPr>
        <w:pStyle w:val="Normal"/>
        <w:spacing w:before="0" w:after="0"/>
        <w:ind w:firstLine="567"/>
        <w:contextualSpacing/>
        <w:jc w:val="both"/>
        <w:rPr>
          <w:lang w:val="ru-RU"/>
        </w:rPr>
      </w:pPr>
      <w:r>
        <w:rPr>
          <w:color w:val="000000"/>
          <w:lang w:val="ru-RU"/>
        </w:rPr>
        <w:t>1.1. В целях оптимизации документооборота между Сторонами, а также повышения уровня сохранения и защиты передаваемых документов и информации, содержащейся в них, Стороны пришли к соглашению о внедрении системы электронного документооборота и организации электронного обмена документами по договорам, заключенным между Сторонами на дату подписания настоящего Соглашения, а также по всем последующим договорам и / или соглашениям, которые будут заключены Сторонами.</w:t>
      </w:r>
    </w:p>
    <w:p>
      <w:pPr>
        <w:pStyle w:val="Normal"/>
        <w:spacing w:before="0" w:after="0"/>
        <w:ind w:firstLine="567"/>
        <w:contextualSpacing/>
        <w:jc w:val="both"/>
        <w:rPr>
          <w:lang w:val="ru-RU"/>
        </w:rPr>
      </w:pPr>
      <w:r>
        <w:rPr>
          <w:color w:val="000000"/>
          <w:lang w:val="ru-RU"/>
        </w:rPr>
        <w:t xml:space="preserve">1.2. Стороны соглашаются направлять и получать электронные документы, оформляемые по правоотношениям, указанным в п. 1.1. настоящего Соглашения, соглашаются признавать полученные (направленные) электронные документы, перечень и форматы которых приведены в Приложении № 1 к настоящему Соглашению (далее – "Сфера действия"), равнозначными аналогичным документам на бумажных носителях с собственноручной подписью и заверенных печатью. </w:t>
      </w:r>
    </w:p>
    <w:p>
      <w:pPr>
        <w:pStyle w:val="Normal"/>
        <w:spacing w:before="0" w:after="0"/>
        <w:ind w:firstLine="567"/>
        <w:contextualSpacing/>
        <w:jc w:val="both"/>
        <w:rPr>
          <w:lang w:val="ru-RU"/>
        </w:rPr>
      </w:pPr>
      <w:r>
        <w:rPr>
          <w:color w:val="000000"/>
          <w:lang w:val="ru-RU"/>
        </w:rPr>
        <w:t xml:space="preserve">Стороны для организации ЭДО используют квалифицированную электронную подпись, что предполагает получение Поставщиком и Покупателем сертификатов ключа проверки электронной подписи в аккредитованном удостоверяющем центре (далее – "УЦ") в соответствии с нормами Закона </w:t>
      </w:r>
      <w:r>
        <w:rPr>
          <w:color w:val="000000"/>
        </w:rPr>
        <w:t>N </w:t>
      </w:r>
      <w:r>
        <w:rPr>
          <w:color w:val="000000"/>
          <w:lang w:val="ru-RU"/>
        </w:rPr>
        <w:t>63-ФЗ.</w:t>
      </w:r>
    </w:p>
    <w:p>
      <w:pPr>
        <w:pStyle w:val="Normal"/>
        <w:spacing w:before="0" w:after="0"/>
        <w:ind w:firstLine="567"/>
        <w:contextualSpacing/>
        <w:jc w:val="both"/>
        <w:rPr>
          <w:lang w:val="ru-RU"/>
        </w:rPr>
      </w:pPr>
      <w:r>
        <w:rPr>
          <w:color w:val="000000"/>
          <w:lang w:val="ru-RU"/>
        </w:rPr>
        <w:t>Электронный документооборот Стороны осуществляют в соответствии с Гражданским кодексом Российской Федерации, законами и иными нормативными правовыми актами, регулирующими сферу применения электронного документооборота.</w:t>
      </w:r>
    </w:p>
    <w:p>
      <w:pPr>
        <w:pStyle w:val="Normal"/>
        <w:spacing w:before="0" w:after="0"/>
        <w:ind w:firstLine="567"/>
        <w:contextualSpacing/>
        <w:jc w:val="both"/>
        <w:rPr>
          <w:lang w:val="ru-RU"/>
        </w:rPr>
      </w:pPr>
      <w:r>
        <w:rPr>
          <w:color w:val="000000"/>
          <w:lang w:val="ru-RU"/>
        </w:rPr>
        <w:t>1.3. Стороны признают, что получение документов в электронном виде и подписанных КЭП в порядке, установленном настоящим Соглашением, эквивалентно получению документов на бумажном носителе с собственноручной подписью и заверенных печатью и является необходимым и достаточным условием, позволяющим установить, что электронный документ исходит от Стороны, его направившей.</w:t>
      </w:r>
    </w:p>
    <w:p>
      <w:pPr>
        <w:pStyle w:val="Normal"/>
        <w:spacing w:before="0" w:after="0"/>
        <w:ind w:firstLine="567"/>
        <w:contextualSpacing/>
        <w:jc w:val="both"/>
        <w:rPr>
          <w:lang w:val="ru-RU"/>
        </w:rPr>
      </w:pPr>
      <w:r>
        <w:rPr>
          <w:color w:val="000000"/>
          <w:lang w:val="ru-RU"/>
        </w:rPr>
        <w:t xml:space="preserve">1.4. При осуществлении обмена электронными документами Стороны используют форматы документов, которые утверждены приказами ФНС (формализованные документы). Если форматы документов не утверждены, то Стороны используют согласованные между собой форматы (неформализованные документы). При составлении электронных документов Стороны руководствуются форматами документов, действующими на дату оформления соответствующего электронного документа. </w:t>
      </w:r>
    </w:p>
    <w:p>
      <w:pPr>
        <w:pStyle w:val="Normal"/>
        <w:spacing w:before="0" w:after="0"/>
        <w:ind w:firstLine="567"/>
        <w:contextualSpacing/>
        <w:jc w:val="both"/>
        <w:rPr>
          <w:lang w:val="ru-RU"/>
        </w:rPr>
      </w:pPr>
      <w:r>
        <w:rPr>
          <w:lang w:val="ru-RU"/>
        </w:rPr>
      </w:r>
    </w:p>
    <w:p>
      <w:pPr>
        <w:pStyle w:val="Normal"/>
        <w:spacing w:before="0" w:after="0"/>
        <w:ind w:firstLine="567"/>
        <w:contextualSpacing/>
        <w:jc w:val="center"/>
        <w:rPr>
          <w:lang w:val="ru-RU"/>
        </w:rPr>
      </w:pPr>
      <w:r>
        <w:rPr>
          <w:b/>
          <w:bCs/>
          <w:color w:val="000000"/>
          <w:lang w:val="ru-RU"/>
        </w:rPr>
        <w:t>2. Признание электронных документов равнозначными документам на бумажном носителе</w:t>
      </w:r>
    </w:p>
    <w:p>
      <w:pPr>
        <w:pStyle w:val="Normal"/>
        <w:spacing w:before="0" w:after="0"/>
        <w:ind w:firstLine="567"/>
        <w:contextualSpacing/>
        <w:jc w:val="both"/>
        <w:rPr>
          <w:lang w:val="ru-RU"/>
        </w:rPr>
      </w:pPr>
      <w:r>
        <w:rPr>
          <w:color w:val="000000"/>
          <w:lang w:val="ru-RU"/>
        </w:rPr>
        <w:t xml:space="preserve">2.1. Электронный документ, подписанный 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а также налогового документа и (или) регистра, используется в качестве доказательства в судебных разбирательствах, предоставляется в государственные органы по запросам последних, и в прочих отношениях Сторон. </w:t>
      </w:r>
    </w:p>
    <w:p>
      <w:pPr>
        <w:pStyle w:val="Normal"/>
        <w:spacing w:before="0" w:after="0"/>
        <w:ind w:firstLine="567"/>
        <w:contextualSpacing/>
        <w:jc w:val="both"/>
        <w:rPr>
          <w:lang w:val="ru-RU"/>
        </w:rPr>
      </w:pPr>
      <w:r>
        <w:rPr>
          <w:color w:val="000000"/>
          <w:lang w:val="ru-RU"/>
        </w:rPr>
        <w:t xml:space="preserve">2.2. Подписание электронного документа, бумажный аналог которого должен содержать подписи и печати обеих сторон, осуществляется путем последовательного подписания данного электронного документа каждой из Сторон. Доказательством подписания электронного документа Получающей Стороной может являться в том числе ее КЭП с идентификатором подписанного документа, т.е. без повторного приложения самого документа, подписанного Направляющей Стороной. </w:t>
      </w:r>
    </w:p>
    <w:p>
      <w:pPr>
        <w:pStyle w:val="Normal"/>
        <w:spacing w:before="0" w:after="0"/>
        <w:ind w:firstLine="567"/>
        <w:contextualSpacing/>
        <w:jc w:val="both"/>
        <w:rPr>
          <w:lang w:val="ru-RU"/>
        </w:rPr>
      </w:pPr>
      <w:r>
        <w:rPr>
          <w:color w:val="000000"/>
          <w:lang w:val="ru-RU"/>
        </w:rPr>
        <w:t>2.3. 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w:t>
      </w:r>
    </w:p>
    <w:p>
      <w:pPr>
        <w:pStyle w:val="Normal"/>
        <w:spacing w:before="0" w:after="0"/>
        <w:ind w:firstLine="567"/>
        <w:contextualSpacing/>
        <w:jc w:val="both"/>
        <w:rPr>
          <w:lang w:val="ru-RU"/>
        </w:rPr>
      </w:pPr>
      <w:r>
        <w:rPr>
          <w:color w:val="000000"/>
          <w:lang w:val="ru-RU"/>
        </w:rPr>
        <w:t>2.4. При компрометации или подозрении на компрометацию ключа КЭП, т.е. при ознакомлении или подозрении на ознакомление неуполномоченного лица с ключом КЭП, а также при несанкционированном использовании или подозрении на несанкционированное использование ключа КЭП Пол Сторона незамедлительно письменно извещается о прекращении действия соответствующего ключа и выполняет отзыв сертификата скомпрометированного ключа КЭП. С момента уведомления Стороны прекращают передачу электронных документов с использованием указанного ключа КЭП и выводят из действия соответствующий ключ проверки. Скомпрометированные ключи уничтожаются Сторонами самостоятельно. Сторона, получившая сообщение о компрометации и / или замене ключа КЭП, выводит соответствующий ключ проверки КЭП из действия незамедлительно, но в любом случае в срок не позднее 1 (Одного) рабочего дня после получения сообщения о компрометации.</w:t>
      </w:r>
    </w:p>
    <w:p>
      <w:pPr>
        <w:pStyle w:val="Normal"/>
        <w:spacing w:before="0" w:after="0"/>
        <w:ind w:firstLine="567"/>
        <w:contextualSpacing/>
        <w:jc w:val="both"/>
        <w:rPr>
          <w:lang w:val="ru-RU"/>
        </w:rPr>
      </w:pPr>
      <w:r>
        <w:rPr>
          <w:color w:val="000000"/>
          <w:lang w:val="ru-RU"/>
        </w:rPr>
        <w:t>2.5. В случаях выдачи новых, замены, уничтожения ключей шифрования при несанкционированном использовании в соответствии с п. 2.4. настоящего Соглашения и КЭП Стороны обязаны уведомить друг друга о наличии таких обстоятельств незамедлительно, но в любом случае в срок не позднее 1 (Одного) рабочего дня.</w:t>
      </w:r>
    </w:p>
    <w:p>
      <w:pPr>
        <w:pStyle w:val="Normal"/>
        <w:spacing w:before="0" w:after="0"/>
        <w:ind w:firstLine="567"/>
        <w:contextualSpacing/>
        <w:jc w:val="both"/>
        <w:rPr>
          <w:lang w:val="ru-RU"/>
        </w:rPr>
      </w:pPr>
      <w:r>
        <w:rPr>
          <w:color w:val="000000"/>
          <w:lang w:val="ru-RU"/>
        </w:rPr>
        <w:t>2.6. В случае невозможности исполнения обязательств по настоящему Соглашению Стороны немедленно письменно извещают друг друга о приостановлении обязательств, причинах, вызвавших такое приостановление и предполагаемых сроках их устранения.</w:t>
      </w:r>
    </w:p>
    <w:p>
      <w:pPr>
        <w:pStyle w:val="Normal"/>
        <w:spacing w:before="0" w:after="0"/>
        <w:ind w:firstLine="567"/>
        <w:contextualSpacing/>
        <w:jc w:val="both"/>
        <w:rPr>
          <w:lang w:val="ru-RU"/>
        </w:rPr>
      </w:pPr>
      <w:r>
        <w:rPr>
          <w:color w:val="000000"/>
          <w:lang w:val="ru-RU"/>
        </w:rPr>
        <w:t xml:space="preserve">2.7. Стороны гарантируют, что все документы, поступившие в порядке обмена в электронном виде, составлены в форматах в соответствии с требованиями действующего законодательства, а также исходя из заключенных договоров. </w:t>
      </w:r>
    </w:p>
    <w:p>
      <w:pPr>
        <w:pStyle w:val="Normal"/>
        <w:spacing w:before="0" w:after="0"/>
        <w:ind w:firstLine="567"/>
        <w:contextualSpacing/>
        <w:jc w:val="both"/>
        <w:rPr>
          <w:lang w:val="ru-RU"/>
        </w:rPr>
      </w:pPr>
      <w:r>
        <w:rPr>
          <w:color w:val="000000"/>
          <w:lang w:val="ru-RU"/>
        </w:rPr>
        <w:t>2.8. Осуществление ЭДО между Сторонами в соответствие с настоящим Соглашением не отменяет использование иных способов изготовления и обмена документами между Сторонами в рамках обязательств, не регулируемых данным Соглашением.</w:t>
      </w:r>
    </w:p>
    <w:p>
      <w:pPr>
        <w:pStyle w:val="Normal"/>
        <w:spacing w:before="0" w:after="0"/>
        <w:ind w:firstLine="567"/>
        <w:contextualSpacing/>
        <w:jc w:val="both"/>
        <w:rPr>
          <w:lang w:val="ru-RU"/>
        </w:rPr>
      </w:pPr>
      <w:r>
        <w:rPr>
          <w:color w:val="000000"/>
          <w:lang w:val="ru-RU"/>
        </w:rPr>
        <w:t>2.9. Стороны признают, что с даты подписания настоящего Соглашения электронные документы, переданные через Систему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pPr>
        <w:pStyle w:val="Normal"/>
        <w:spacing w:before="0" w:after="0"/>
        <w:ind w:firstLine="567"/>
        <w:contextualSpacing/>
        <w:jc w:val="both"/>
        <w:rPr>
          <w:lang w:val="ru-RU"/>
        </w:rPr>
      </w:pPr>
      <w:r>
        <w:rPr>
          <w:color w:val="000000"/>
          <w:lang w:val="ru-RU"/>
        </w:rPr>
        <w:t>С даты подписания настоящего Соглашения оформление таких же документов на бумажном носителе информации не осуществляется. 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КЭП при соблюдении условий, предусмотренных настоящим Соглашением.</w:t>
      </w:r>
    </w:p>
    <w:p>
      <w:pPr>
        <w:pStyle w:val="Normal"/>
        <w:spacing w:before="0" w:after="0"/>
        <w:ind w:firstLine="567"/>
        <w:contextualSpacing/>
        <w:jc w:val="both"/>
        <w:rPr>
          <w:lang w:val="ru-RU"/>
        </w:rPr>
      </w:pPr>
      <w:r>
        <w:rPr>
          <w:color w:val="000000"/>
          <w:lang w:val="ru-RU"/>
        </w:rPr>
        <w:t>2.10. Стороны признают, что полученные электронные документы, подписанные КЭП в соответствии с условиями настоящего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 В случае обнаружения возможных угроз безопасности Стороны обязуются своевременно извещать друг друга о таких угрозах для принятия согласованных мер по их нейтрализации.</w:t>
      </w:r>
    </w:p>
    <w:p>
      <w:pPr>
        <w:pStyle w:val="Normal"/>
        <w:spacing w:before="0" w:after="0"/>
        <w:ind w:firstLine="567"/>
        <w:contextualSpacing/>
        <w:jc w:val="both"/>
        <w:rPr>
          <w:lang w:val="ru-RU"/>
        </w:rPr>
      </w:pPr>
      <w:r>
        <w:rPr>
          <w:lang w:val="ru-RU"/>
        </w:rPr>
      </w:r>
    </w:p>
    <w:p>
      <w:pPr>
        <w:pStyle w:val="Normal"/>
        <w:spacing w:before="0" w:after="0"/>
        <w:ind w:firstLine="567"/>
        <w:contextualSpacing/>
        <w:jc w:val="center"/>
        <w:rPr>
          <w:lang w:val="ru-RU"/>
        </w:rPr>
      </w:pPr>
      <w:r>
        <w:rPr>
          <w:b/>
          <w:bCs/>
          <w:color w:val="000000"/>
          <w:lang w:val="ru-RU"/>
        </w:rPr>
        <w:t>3. Условия действительности КЭП</w:t>
      </w:r>
    </w:p>
    <w:p>
      <w:pPr>
        <w:pStyle w:val="Normal"/>
        <w:spacing w:before="0" w:after="0"/>
        <w:ind w:firstLine="567"/>
        <w:contextualSpacing/>
        <w:jc w:val="both"/>
        <w:rPr>
          <w:lang w:val="ru-RU"/>
        </w:rPr>
      </w:pPr>
      <w:r>
        <w:rPr>
          <w:color w:val="000000"/>
          <w:lang w:val="ru-RU"/>
        </w:rPr>
        <w:t>3.1. Стороны гарантируют, что КЭП, которая в электронном документе равнозначна собственноручной подписи на документе на бумажном носителе, используется и считается действительной при одновременном соблюдении следующих условий:</w:t>
      </w:r>
    </w:p>
    <w:p>
      <w:pPr>
        <w:pStyle w:val="Normal"/>
        <w:spacing w:before="0" w:after="0"/>
        <w:ind w:firstLine="567"/>
        <w:contextualSpacing/>
        <w:jc w:val="both"/>
        <w:rPr>
          <w:lang w:val="ru-RU"/>
        </w:rPr>
      </w:pPr>
      <w:r>
        <w:rPr>
          <w:color w:val="000000"/>
          <w:lang w:val="ru-RU"/>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pPr>
        <w:pStyle w:val="Normal"/>
        <w:spacing w:before="0" w:after="0"/>
        <w:ind w:firstLine="567"/>
        <w:contextualSpacing/>
        <w:jc w:val="both"/>
        <w:rPr>
          <w:lang w:val="ru-RU"/>
        </w:rPr>
      </w:pPr>
      <w:r>
        <w:rPr>
          <w:color w:val="000000"/>
          <w:lang w:val="ru-RU"/>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pPr>
        <w:pStyle w:val="Normal"/>
        <w:spacing w:before="0" w:after="0"/>
        <w:ind w:firstLine="567"/>
        <w:contextualSpacing/>
        <w:jc w:val="both"/>
        <w:rPr>
          <w:lang w:val="ru-RU"/>
        </w:rPr>
      </w:pPr>
      <w:r>
        <w:rPr>
          <w:color w:val="000000"/>
          <w:lang w:val="ru-RU"/>
        </w:rPr>
        <w:t>- имеется положительный результат проверки принадлежности владельцу квалифицированного сертификата КЭП, с помощью которой подписан электронный документ, и подтверждено отсутствие изменений, внесенных в этот документ после его подписания;</w:t>
      </w:r>
    </w:p>
    <w:p>
      <w:pPr>
        <w:pStyle w:val="Normal"/>
        <w:spacing w:before="0" w:after="0"/>
        <w:ind w:firstLine="567"/>
        <w:contextualSpacing/>
        <w:jc w:val="both"/>
        <w:rPr>
          <w:lang w:val="ru-RU"/>
        </w:rPr>
      </w:pPr>
      <w:r>
        <w:rPr>
          <w:color w:val="000000"/>
          <w:lang w:val="ru-RU"/>
        </w:rPr>
        <w:t>3.2. Стороны обязаны использовать КЭП, выданную аккредитованным удостоверяющим центром, осуществляющим свою деятельность в соответствии с требованиями действующего законодательства РФ. Выдача Ключей КЭП выдается Сторонами только тем лицам, которые надлежащим образом уполномочены на совершение действий в рамках осуществления ЭДО. При этом дальнейшие действия Сторон предпринимаются в соответствии с п. 5.3. настоящего Соглашения.</w:t>
      </w:r>
    </w:p>
    <w:p>
      <w:pPr>
        <w:pStyle w:val="Normal"/>
        <w:spacing w:before="0" w:after="0"/>
        <w:ind w:firstLine="567"/>
        <w:contextualSpacing/>
        <w:jc w:val="both"/>
        <w:rPr>
          <w:lang w:val="ru-RU"/>
        </w:rPr>
      </w:pPr>
      <w:r>
        <w:rPr>
          <w:color w:val="000000"/>
          <w:lang w:val="ru-RU"/>
        </w:rPr>
        <w:t>3.3. 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 при этом дальнейшие действия Сторон предпринимаются в соответствии с п. 5.3. настоящего Соглашения.</w:t>
      </w:r>
    </w:p>
    <w:p>
      <w:pPr>
        <w:pStyle w:val="Normal"/>
        <w:spacing w:before="0" w:after="0"/>
        <w:ind w:firstLine="567"/>
        <w:contextualSpacing/>
        <w:jc w:val="both"/>
        <w:rPr>
          <w:lang w:val="ru-RU"/>
        </w:rPr>
      </w:pPr>
      <w:r>
        <w:rPr>
          <w:color w:val="000000"/>
          <w:lang w:val="ru-RU"/>
        </w:rPr>
        <w:t>3.4. Стороны обязаны обеспечивать конфиденциальность Ключей электронных подписей, в том числе не допускать использование принадлежащих им Ключей электронных подписей без их согласия. Стороны допускают работников и / или иных уполномоченных к совершению ЭДО лиц, принявших на себя обязательства по обеспечению неразглашения сведений о паролях, секретном ключе КЭП и иных сведений, обеспечивающих конфиденциальность Ключа КЭП, любым третьим лицам.</w:t>
      </w:r>
    </w:p>
    <w:p>
      <w:pPr>
        <w:pStyle w:val="Normal"/>
        <w:spacing w:before="0" w:after="0"/>
        <w:ind w:firstLine="567"/>
        <w:contextualSpacing/>
        <w:jc w:val="both"/>
        <w:rPr>
          <w:lang w:val="ru-RU"/>
        </w:rPr>
      </w:pPr>
      <w:r>
        <w:rPr>
          <w:color w:val="000000"/>
          <w:lang w:val="ru-RU"/>
        </w:rPr>
        <w:t>Сторона несет ответственность за нарушение конфиденциальности Ключа КЭП ее работниками и / или иными уполномоченными лицами. Все документы, направленные после нарушения конфиденциальности ключей КЭП, считаются недействительными, подлежат повторному подписанию и направлению в установленном настоящим Соглашением порядке после устранения последствий нарушения конфиденциальности.</w:t>
      </w:r>
    </w:p>
    <w:p>
      <w:pPr>
        <w:pStyle w:val="Normal"/>
        <w:spacing w:before="0" w:after="0"/>
        <w:ind w:firstLine="567"/>
        <w:contextualSpacing/>
        <w:jc w:val="both"/>
        <w:rPr>
          <w:lang w:val="ru-RU"/>
        </w:rPr>
      </w:pPr>
      <w:r>
        <w:rPr>
          <w:color w:val="000000"/>
          <w:lang w:val="ru-RU"/>
        </w:rPr>
        <w:t>3.5. Стороны обязаны безотлагательно прекратить ЭДО и не использовать Ключ КЭП при наличии оснований полагать, что конфиденциальность соответствующего Ключа КЭП нарушена. Сторона обязана незамедлительно сообщить получающей Стороне о ставшей ей известном факте нарушения конфиденциальности Ключа ЭП любым доступным способом.</w:t>
      </w:r>
    </w:p>
    <w:p>
      <w:pPr>
        <w:pStyle w:val="Normal"/>
        <w:spacing w:before="0" w:after="0"/>
        <w:ind w:firstLine="567"/>
        <w:contextualSpacing/>
        <w:jc w:val="both"/>
        <w:rPr>
          <w:lang w:val="ru-RU"/>
        </w:rPr>
      </w:pPr>
      <w:r>
        <w:rPr>
          <w:color w:val="000000"/>
          <w:lang w:val="ru-RU"/>
        </w:rPr>
        <w:t xml:space="preserve">3.6. КЭП используется с учетом ограничений по полномочиям, установленных для подписывающих документы сотрудников Сторон. Стороны несут ответственность за соблюдение полномочий своих сотрудников при подписании электронных документов. </w:t>
      </w:r>
    </w:p>
    <w:p>
      <w:pPr>
        <w:pStyle w:val="Normal"/>
        <w:spacing w:before="0" w:after="0"/>
        <w:ind w:firstLine="567"/>
        <w:contextualSpacing/>
        <w:jc w:val="both"/>
        <w:rPr>
          <w:lang w:val="ru-RU"/>
        </w:rPr>
      </w:pPr>
      <w:r>
        <w:rPr>
          <w:color w:val="000000"/>
          <w:lang w:val="ru-RU"/>
        </w:rPr>
        <w:t>3.7. Стороны подтверждают, что они уведомлены и выражают согласие на то, что одна Сторона для организации электронного документооборота с другой Стороной может передавать третьим лицам (УЦ / оператор), необходимую контактную информацию, включая, но не ограничиваясь: номера телефонов, почтовые адреса, адреса электронной почты, Ф.И.О. контактного лица и иные контактные данные, предоставленные Сторонами.</w:t>
      </w:r>
    </w:p>
    <w:p>
      <w:pPr>
        <w:pStyle w:val="Normal"/>
        <w:spacing w:before="0" w:after="0"/>
        <w:ind w:firstLine="567"/>
        <w:contextualSpacing/>
        <w:jc w:val="both"/>
        <w:rPr>
          <w:lang w:val="ru-RU"/>
        </w:rPr>
      </w:pPr>
      <w:r>
        <w:rPr>
          <w:lang w:val="ru-RU"/>
        </w:rPr>
      </w:r>
    </w:p>
    <w:p>
      <w:pPr>
        <w:pStyle w:val="Normal"/>
        <w:spacing w:before="0" w:after="0"/>
        <w:ind w:firstLine="567"/>
        <w:contextualSpacing/>
        <w:jc w:val="center"/>
        <w:rPr>
          <w:lang w:val="ru-RU"/>
        </w:rPr>
      </w:pPr>
      <w:r>
        <w:rPr>
          <w:b/>
          <w:bCs/>
          <w:color w:val="000000"/>
          <w:lang w:val="ru-RU"/>
        </w:rPr>
        <w:t xml:space="preserve">4. Взаимодействие с удостоверяющим центром и оператором </w:t>
      </w:r>
    </w:p>
    <w:p>
      <w:pPr>
        <w:pStyle w:val="Normal"/>
        <w:spacing w:before="0" w:after="0"/>
        <w:ind w:firstLine="567"/>
        <w:contextualSpacing/>
        <w:jc w:val="both"/>
        <w:rPr>
          <w:lang w:val="ru-RU"/>
        </w:rPr>
      </w:pPr>
      <w:r>
        <w:rPr>
          <w:color w:val="000000"/>
          <w:lang w:val="ru-RU"/>
        </w:rPr>
        <w:t>4.1. Стороны не позднее 30 (тридцати) дней после подписания настоящего Соглашения обязуются за свой счет получить сертификаты КЭП и обеспечить их своевременное продление в течение всего срока действия данного Соглашения.</w:t>
      </w:r>
    </w:p>
    <w:p>
      <w:pPr>
        <w:pStyle w:val="Normal"/>
        <w:spacing w:before="0" w:after="0"/>
        <w:ind w:firstLine="567"/>
        <w:contextualSpacing/>
        <w:jc w:val="both"/>
        <w:rPr>
          <w:lang w:val="ru-RU"/>
        </w:rPr>
      </w:pPr>
      <w:r>
        <w:rPr>
          <w:color w:val="000000"/>
          <w:lang w:val="ru-RU"/>
        </w:rPr>
        <w:t xml:space="preserve">4.2. Условия использования средств КЭП, порядок проверки КЭП, правила обращения с ключами и сертификатами квалифицированной ЭП устанавливаются нормативными документами (регламентами) УЦ; по данным вопросам Стороны руководствуются нормативными документами УЦ. </w:t>
      </w:r>
    </w:p>
    <w:p>
      <w:pPr>
        <w:pStyle w:val="Normal"/>
        <w:spacing w:before="0" w:after="0"/>
        <w:ind w:firstLine="567"/>
        <w:contextualSpacing/>
        <w:jc w:val="both"/>
        <w:rPr>
          <w:lang w:val="ru-RU"/>
        </w:rPr>
      </w:pPr>
      <w:r>
        <w:rPr>
          <w:lang w:val="ru-RU"/>
        </w:rPr>
      </w:r>
    </w:p>
    <w:p>
      <w:pPr>
        <w:pStyle w:val="Normal"/>
        <w:spacing w:before="0" w:after="0"/>
        <w:ind w:firstLine="567"/>
        <w:contextualSpacing/>
        <w:jc w:val="center"/>
        <w:rPr>
          <w:lang w:val="ru-RU"/>
        </w:rPr>
      </w:pPr>
      <w:r>
        <w:rPr>
          <w:b/>
          <w:bCs/>
          <w:color w:val="000000"/>
          <w:lang w:val="ru-RU"/>
        </w:rPr>
        <w:t>5. Порядок обмена электронными документами</w:t>
      </w:r>
    </w:p>
    <w:p>
      <w:pPr>
        <w:pStyle w:val="Normal"/>
        <w:spacing w:before="0" w:after="0"/>
        <w:ind w:firstLine="567"/>
        <w:contextualSpacing/>
        <w:jc w:val="both"/>
        <w:rPr>
          <w:lang w:val="ru-RU"/>
        </w:rPr>
      </w:pPr>
      <w:r>
        <w:rPr>
          <w:color w:val="000000"/>
          <w:lang w:val="ru-RU"/>
        </w:rPr>
        <w:t xml:space="preserve">5.1. Стороны осуществляют ЭДО в соответствии с Гражданским кодексом Российской Федерации, Федеральным законом от 06.04.2011 г. </w:t>
      </w:r>
      <w:r>
        <w:rPr>
          <w:color w:val="000000"/>
        </w:rPr>
        <w:t>N</w:t>
      </w:r>
      <w:r>
        <w:rPr>
          <w:color w:val="000000"/>
          <w:lang w:val="ru-RU"/>
        </w:rPr>
        <w:t xml:space="preserve"> 63-ФЗ «Об электронной подписи» (далее – Закон </w:t>
      </w:r>
      <w:r>
        <w:rPr>
          <w:color w:val="000000"/>
        </w:rPr>
        <w:t>N</w:t>
      </w:r>
      <w:r>
        <w:rPr>
          <w:color w:val="000000"/>
          <w:lang w:val="ru-RU"/>
        </w:rPr>
        <w:t xml:space="preserve"> 63-ФЗ), Федеральным законом от 06.12.2011 г. «О бухгалтерском учёте», приказом Минфина России от 10.11.2015 г. </w:t>
      </w:r>
      <w:r>
        <w:rPr>
          <w:color w:val="000000"/>
        </w:rPr>
        <w:t>N</w:t>
      </w:r>
      <w:r>
        <w:rPr>
          <w:color w:val="000000"/>
          <w:lang w:val="ru-RU"/>
        </w:rPr>
        <w:t xml:space="preserve"> 1174 и регламентом Оператора. С момента подписания настоящего Соглашения Стороны обмениваются Документами, перечисленными в приложении № 1 к настоящему Соглашению, только с использованием ЭДО за исключением случаев, предусмотренных в п. 5.2. Соглашения. </w:t>
      </w:r>
    </w:p>
    <w:p>
      <w:pPr>
        <w:pStyle w:val="Normal"/>
        <w:spacing w:before="0" w:after="0"/>
        <w:ind w:firstLine="567"/>
        <w:contextualSpacing/>
        <w:jc w:val="both"/>
        <w:rPr>
          <w:lang w:val="ru-RU"/>
        </w:rPr>
      </w:pPr>
      <w:r>
        <w:rPr>
          <w:color w:val="000000"/>
          <w:lang w:val="ru-RU"/>
        </w:rPr>
        <w:t>5.2. Приостановление обмена электронными документами производится в случае наступления технического сбоя в передаче данных по телекоммуникационным каналам и (или) в функционировании информационных систем, обслуживающих процессы передачи данных между Сторонами, а также при установлении несоблюдения одной из Сторон требований к обмену электронными документами и обеспечению информационной безопасности при обмене электронными документами, предусмотренных законодательством РФ и условиями настоящего Соглашения.</w:t>
      </w:r>
    </w:p>
    <w:p>
      <w:pPr>
        <w:pStyle w:val="Normal"/>
        <w:spacing w:before="0" w:after="0"/>
        <w:ind w:firstLine="567"/>
        <w:contextualSpacing/>
        <w:jc w:val="both"/>
        <w:rPr>
          <w:lang w:val="ru-RU"/>
        </w:rPr>
      </w:pPr>
      <w:r>
        <w:rPr>
          <w:color w:val="000000"/>
          <w:lang w:val="ru-RU"/>
        </w:rPr>
        <w:t xml:space="preserve">5.3. Стороны обязаны информировать друг друга о невозможности обмена документами в электронном виде, подписанными КЭП, в случае технического сбоя внутренних систем Стороны. Приостановление обмена производится на основании письменного уведомления в произвольной форме Стороной – инициатором другой Стороны не позднее 1 (Одного) рабочего дня с момента выявления причин невозможности осуществления ЭДО путем направления сообщения на официальный электронный почтовый адрес или иными согласованными с другой Стороной способом уведомления в произвольной форме. </w:t>
      </w:r>
    </w:p>
    <w:p>
      <w:pPr>
        <w:pStyle w:val="Normal"/>
        <w:spacing w:before="0" w:after="0"/>
        <w:ind w:firstLine="567"/>
        <w:contextualSpacing/>
        <w:jc w:val="both"/>
        <w:rPr>
          <w:lang w:val="ru-RU"/>
        </w:rPr>
      </w:pPr>
      <w:r>
        <w:rPr>
          <w:color w:val="000000"/>
          <w:lang w:val="ru-RU"/>
        </w:rPr>
        <w:t>При этом Стороны не должны дублировать направление в электронном виде тех документов, которые были направлены на бумажном носителе, в ином случае они будут аннулированы Принимающей стороной.</w:t>
      </w:r>
    </w:p>
    <w:p>
      <w:pPr>
        <w:pStyle w:val="Normal"/>
        <w:spacing w:before="0" w:after="0"/>
        <w:ind w:firstLine="567"/>
        <w:contextualSpacing/>
        <w:jc w:val="both"/>
        <w:rPr>
          <w:lang w:val="ru-RU"/>
        </w:rPr>
      </w:pPr>
      <w:r>
        <w:rPr>
          <w:color w:val="000000"/>
          <w:lang w:val="ru-RU"/>
        </w:rPr>
        <w:t xml:space="preserve">5.4. На период Приостановления обмена Стороны производят обмен документами на бумажном носителе с подписанием их собственноручной подписью уполномоченных лиц и заверением печатью соответствующей Стороны, при этом прикладывается сопроводительное письмо с указанием причины, даты, с которой приостанавливается обмен и срок приостановления обмена в электронном виде. </w:t>
      </w:r>
    </w:p>
    <w:p>
      <w:pPr>
        <w:pStyle w:val="Normal"/>
        <w:spacing w:before="0" w:after="0"/>
        <w:ind w:firstLine="567"/>
        <w:contextualSpacing/>
        <w:jc w:val="both"/>
        <w:rPr>
          <w:lang w:val="ru-RU"/>
        </w:rPr>
      </w:pPr>
      <w:r>
        <w:rPr>
          <w:color w:val="000000"/>
          <w:lang w:val="ru-RU"/>
        </w:rPr>
        <w:t xml:space="preserve">5.5. При осуществлении аннуляции и корректировке Документов через ЭДО Стороны руководствуются Постановлением Правительства РФ от 26.12.2011 г. </w:t>
      </w:r>
      <w:r>
        <w:rPr>
          <w:color w:val="000000"/>
        </w:rPr>
        <w:t>N</w:t>
      </w:r>
      <w:r>
        <w:rPr>
          <w:color w:val="000000"/>
          <w:lang w:val="ru-RU"/>
        </w:rPr>
        <w:t xml:space="preserve"> 1137 "О формах и правилах заполнения (ведения) документов, применяемых при расчетах по налогу на добавленную стоимость".</w:t>
      </w:r>
    </w:p>
    <w:p>
      <w:pPr>
        <w:pStyle w:val="Normal"/>
        <w:spacing w:before="0" w:after="0"/>
        <w:ind w:firstLine="567"/>
        <w:contextualSpacing/>
        <w:jc w:val="both"/>
        <w:rPr>
          <w:lang w:val="ru-RU"/>
        </w:rPr>
      </w:pPr>
      <w:r>
        <w:rPr>
          <w:color w:val="000000"/>
          <w:lang w:val="ru-RU"/>
        </w:rPr>
        <w:t>5.6. Электронный документ считается доставленным, если в системе ЭДО он имеет любой статус, кроме статуса о недоставке / ошибке доставки (в случае технического сбоя в передаче данных по телекоммуникационным каналам и (или) в функционировании информационных систем, обслуживающих процессы передачи данных между Сторонами) или статуса об ошибке в подписи (в случае, если КЭП направляющей Стороны не прошла проверку на соответствие требованиям законодательства) – с этого момента Сторона, направившая электронный документ, считается выполнившей свои обязательства по предоставлению электронного документа другой Стороне.</w:t>
      </w:r>
    </w:p>
    <w:p>
      <w:pPr>
        <w:pStyle w:val="Normal"/>
        <w:spacing w:before="0" w:after="0"/>
        <w:ind w:firstLine="567"/>
        <w:contextualSpacing/>
        <w:jc w:val="both"/>
        <w:rPr>
          <w:lang w:val="ru-RU"/>
        </w:rPr>
      </w:pPr>
      <w:r>
        <w:rPr>
          <w:color w:val="000000"/>
          <w:lang w:val="ru-RU"/>
        </w:rPr>
        <w:t>5.7. Электронные документы, которые требуют подписания Получающей Стороной, должны быть подписаны КЭП и направлены другой Стороне в течение срока, установленного для приемки товаров, работ, услуг в договоре, согласно которому сформулированы документы, совершить одно из следующих действий:</w:t>
      </w:r>
    </w:p>
    <w:p>
      <w:pPr>
        <w:pStyle w:val="Normal"/>
        <w:spacing w:before="0" w:after="0"/>
        <w:ind w:firstLine="567"/>
        <w:contextualSpacing/>
        <w:jc w:val="both"/>
        <w:rPr>
          <w:lang w:val="ru-RU"/>
        </w:rPr>
      </w:pPr>
      <w:r>
        <w:rPr>
          <w:color w:val="000000"/>
          <w:lang w:val="ru-RU"/>
        </w:rPr>
        <w:t>5.7.1. Сформировать ответный Документ, подписать его КЭП и отправить Направляющей Стороне через Оператора – в том случае, если Получающая Сторона согласна с содержанием Документа.</w:t>
      </w:r>
    </w:p>
    <w:p>
      <w:pPr>
        <w:pStyle w:val="Normal"/>
        <w:spacing w:before="0" w:after="0"/>
        <w:ind w:firstLine="567"/>
        <w:contextualSpacing/>
        <w:jc w:val="both"/>
        <w:rPr>
          <w:lang w:val="ru-RU"/>
        </w:rPr>
      </w:pPr>
      <w:r>
        <w:rPr>
          <w:color w:val="000000"/>
          <w:lang w:val="ru-RU"/>
        </w:rPr>
        <w:t>5.7.2. При несогласии с содержанием Документа – сформировать Уведомление об уточнении (УОУ), указав причину несогласия, подписать его КЭП и отправить Направляющей Стороне через Оператора.</w:t>
      </w:r>
    </w:p>
    <w:p>
      <w:pPr>
        <w:pStyle w:val="Normal"/>
        <w:spacing w:before="0" w:after="0"/>
        <w:ind w:firstLine="567"/>
        <w:contextualSpacing/>
        <w:jc w:val="both"/>
        <w:rPr>
          <w:lang w:val="ru-RU"/>
        </w:rPr>
      </w:pPr>
      <w:r>
        <w:rPr>
          <w:color w:val="000000"/>
          <w:lang w:val="ru-RU"/>
        </w:rPr>
        <w:t>5.8. Направляющая Сторона, получившая ответный Документ либо УОУ, проверяет действительность сертификата КЭП и сохраняет их в системе ЭДО.</w:t>
      </w:r>
    </w:p>
    <w:p>
      <w:pPr>
        <w:pStyle w:val="Normal"/>
        <w:spacing w:before="0" w:after="0"/>
        <w:ind w:firstLine="567"/>
        <w:contextualSpacing/>
        <w:jc w:val="both"/>
        <w:rPr>
          <w:lang w:val="ru-RU"/>
        </w:rPr>
      </w:pPr>
      <w:r>
        <w:rPr>
          <w:color w:val="000000"/>
          <w:lang w:val="ru-RU"/>
        </w:rPr>
        <w:t>5.9. При необходимости Направляющая сторона не позднее 5 (пяти) рабочих дней вносит исправления в данные и повторяет действия, установленные п. 5.1. настоящего Соглашения.</w:t>
      </w:r>
    </w:p>
    <w:p>
      <w:pPr>
        <w:pStyle w:val="Normal"/>
        <w:spacing w:before="0" w:after="0"/>
        <w:ind w:firstLine="567"/>
        <w:contextualSpacing/>
        <w:jc w:val="both"/>
        <w:rPr>
          <w:lang w:val="ru-RU"/>
        </w:rPr>
      </w:pPr>
      <w:r>
        <w:rPr>
          <w:color w:val="000000"/>
          <w:lang w:val="ru-RU"/>
        </w:rPr>
        <w:t>5.10.  При выставлении и получении счетов-фактур (УПД) Стороны руководствуются Порядком выставления и получения счетов-фактур (УПД) в электронном виде по телекоммуникационным каналам связи с использованием КЭП, закрепленным в приказе Минфина России от 05.02.2021 № 14н.</w:t>
      </w:r>
    </w:p>
    <w:p>
      <w:pPr>
        <w:pStyle w:val="Normal"/>
        <w:spacing w:before="0" w:after="0"/>
        <w:ind w:firstLine="567"/>
        <w:contextualSpacing/>
        <w:jc w:val="both"/>
        <w:rPr>
          <w:lang w:val="ru-RU"/>
        </w:rPr>
      </w:pPr>
      <w:r>
        <w:rPr>
          <w:color w:val="000000"/>
          <w:lang w:val="ru-RU"/>
        </w:rPr>
        <w:t xml:space="preserve">5.11. При выставлении счетов-фактур (УПД), включая корректировочные, документов по отгрузке товаров, выполнению работ, оказанию услуг, включая документы по изменению стоимости в электронной форме, Направляющая сторона указывает в </w:t>
      </w:r>
      <w:r>
        <w:rPr>
          <w:color w:val="000000"/>
        </w:rPr>
        <w:t>XML</w:t>
      </w:r>
      <w:r>
        <w:rPr>
          <w:color w:val="000000"/>
          <w:lang w:val="ru-RU"/>
        </w:rPr>
        <w:t xml:space="preserve">-формате электронного документа реквизиты договора, на основании которого произведена отгрузка товаров, выполнены работы или оказаны услуги и направлены электронные документы.  </w:t>
      </w:r>
    </w:p>
    <w:p>
      <w:pPr>
        <w:pStyle w:val="Normal"/>
        <w:spacing w:before="0" w:after="0"/>
        <w:ind w:firstLine="567"/>
        <w:contextualSpacing/>
        <w:jc w:val="both"/>
        <w:rPr>
          <w:lang w:val="ru-RU"/>
        </w:rPr>
      </w:pPr>
      <w:r>
        <w:rPr>
          <w:lang w:val="ru-RU"/>
        </w:rPr>
      </w:r>
    </w:p>
    <w:p>
      <w:pPr>
        <w:pStyle w:val="Normal"/>
        <w:spacing w:before="0" w:after="0"/>
        <w:ind w:firstLine="567"/>
        <w:contextualSpacing/>
        <w:jc w:val="center"/>
        <w:rPr>
          <w:lang w:val="ru-RU"/>
        </w:rPr>
      </w:pPr>
      <w:r>
        <w:rPr>
          <w:b/>
          <w:bCs/>
          <w:color w:val="000000"/>
          <w:lang w:val="ru-RU"/>
        </w:rPr>
        <w:t xml:space="preserve">6. Порядок выставления, направления и обмена </w:t>
      </w:r>
    </w:p>
    <w:p>
      <w:pPr>
        <w:pStyle w:val="Normal"/>
        <w:spacing w:before="0" w:after="0"/>
        <w:ind w:firstLine="567"/>
        <w:contextualSpacing/>
        <w:jc w:val="center"/>
        <w:rPr>
          <w:lang w:val="ru-RU"/>
        </w:rPr>
      </w:pPr>
      <w:r>
        <w:rPr>
          <w:b/>
          <w:bCs/>
          <w:color w:val="000000"/>
          <w:lang w:val="ru-RU"/>
        </w:rPr>
        <w:t>накладными, актами, счетами-фактурами (УПД) через Оператора</w:t>
      </w:r>
    </w:p>
    <w:p>
      <w:pPr>
        <w:pStyle w:val="Normal"/>
        <w:spacing w:before="0" w:after="0"/>
        <w:ind w:firstLine="567"/>
        <w:contextualSpacing/>
        <w:jc w:val="both"/>
        <w:rPr>
          <w:lang w:val="ru-RU"/>
        </w:rPr>
      </w:pPr>
      <w:r>
        <w:rPr>
          <w:color w:val="000000"/>
          <w:lang w:val="ru-RU"/>
        </w:rPr>
        <w:t xml:space="preserve">6.1. Все электронные документы, являющиеся предметом настоящего Соглашения, передаются Сторонами через Оператора. </w:t>
      </w:r>
    </w:p>
    <w:p>
      <w:pPr>
        <w:pStyle w:val="Normal"/>
        <w:spacing w:before="0" w:after="0"/>
        <w:ind w:firstLine="567"/>
        <w:contextualSpacing/>
        <w:jc w:val="both"/>
        <w:rPr>
          <w:lang w:val="ru-RU"/>
        </w:rPr>
      </w:pPr>
      <w:r>
        <w:rPr>
          <w:color w:val="000000"/>
          <w:lang w:val="ru-RU"/>
        </w:rPr>
        <w:t>Направляющая Сторона формирует необходимый Документ в электронном виде в системе ПО, подписывает его КЭП, упаковывает в транспортный контейнер и отправляет через Оператора Получающей Стороне.</w:t>
      </w:r>
    </w:p>
    <w:p>
      <w:pPr>
        <w:pStyle w:val="Normal"/>
        <w:spacing w:before="0" w:after="0"/>
        <w:ind w:firstLine="567"/>
        <w:contextualSpacing/>
        <w:jc w:val="both"/>
        <w:rPr>
          <w:lang w:val="ru-RU"/>
        </w:rPr>
      </w:pPr>
      <w:r>
        <w:rPr>
          <w:color w:val="000000"/>
          <w:lang w:val="ru-RU"/>
        </w:rPr>
        <w:t xml:space="preserve">6.2. Оператор проверяет адрес и структуру транспортного контейнера и, при отсутствии недостатков, осуществляет его доставку Получающей Стороне. При этом Оператор фиксирует дату и время получения Документа, формирует Подтверждение даты получения (ПДП) и отправляет его Направляющей Стороне. </w:t>
      </w:r>
    </w:p>
    <w:p>
      <w:pPr>
        <w:pStyle w:val="Normal"/>
        <w:spacing w:before="0" w:after="0"/>
        <w:ind w:firstLine="567"/>
        <w:contextualSpacing/>
        <w:jc w:val="both"/>
        <w:rPr>
          <w:lang w:val="ru-RU"/>
        </w:rPr>
      </w:pPr>
      <w:r>
        <w:rPr>
          <w:color w:val="000000"/>
          <w:lang w:val="ru-RU"/>
        </w:rPr>
        <w:t>6.3. Направляющая Сторона при получении ПДП проверяет действительность сертификата КЭП и сохраняет его в системе ЭДО.</w:t>
      </w:r>
    </w:p>
    <w:p>
      <w:pPr>
        <w:pStyle w:val="Normal"/>
        <w:spacing w:before="0" w:after="0"/>
        <w:ind w:firstLine="567"/>
        <w:contextualSpacing/>
        <w:jc w:val="both"/>
        <w:rPr>
          <w:lang w:val="ru-RU"/>
        </w:rPr>
      </w:pPr>
      <w:r>
        <w:rPr>
          <w:color w:val="000000"/>
          <w:lang w:val="ru-RU"/>
        </w:rPr>
        <w:t>6.4. При обнаружении ошибок в полученном контейнере Оператор формирует сообщение об ошибке и отправляет его Направляющей Стороне.</w:t>
      </w:r>
    </w:p>
    <w:p>
      <w:pPr>
        <w:pStyle w:val="Normal"/>
        <w:spacing w:before="0" w:after="0"/>
        <w:ind w:firstLine="567"/>
        <w:contextualSpacing/>
        <w:jc w:val="both"/>
        <w:rPr>
          <w:lang w:val="ru-RU"/>
        </w:rPr>
      </w:pPr>
      <w:r>
        <w:rPr>
          <w:color w:val="000000"/>
          <w:lang w:val="ru-RU"/>
        </w:rPr>
        <w:t>6.5. Получающая Сторона при получении Документа от Оператора проверяет действительность сертификата КЭП и сохраняет Документ в системе ЭДО.</w:t>
      </w:r>
    </w:p>
    <w:p>
      <w:pPr>
        <w:pStyle w:val="Normal"/>
        <w:spacing w:before="0" w:after="0"/>
        <w:ind w:firstLine="567"/>
        <w:contextualSpacing/>
        <w:jc w:val="both"/>
        <w:rPr>
          <w:lang w:val="ru-RU"/>
        </w:rPr>
      </w:pPr>
      <w:r>
        <w:rPr>
          <w:color w:val="000000"/>
          <w:lang w:val="ru-RU"/>
        </w:rPr>
        <w:t>6.6. Одновременно Получающая Сторона не позднее 5 (пяти) рабочих дней формирует Извещение о получении (ИОП), в котором фиксирует факт доставки Документа, пописывает ее КЭП и отправляет Направляющей стороне через Оператора.</w:t>
      </w:r>
    </w:p>
    <w:p>
      <w:pPr>
        <w:pStyle w:val="Normal"/>
        <w:spacing w:before="0" w:after="0"/>
        <w:ind w:firstLine="567"/>
        <w:contextualSpacing/>
        <w:jc w:val="both"/>
        <w:rPr>
          <w:lang w:val="ru-RU"/>
        </w:rPr>
      </w:pPr>
      <w:r>
        <w:rPr>
          <w:color w:val="000000"/>
          <w:lang w:val="ru-RU"/>
        </w:rPr>
        <w:t>6.7. Направляющая сторона, получив ИОП, проверяет действительность сертификата КЭП и сохраняет его в системе ЭДО.</w:t>
      </w:r>
    </w:p>
    <w:p>
      <w:pPr>
        <w:pStyle w:val="Normal"/>
        <w:spacing w:before="0" w:after="0"/>
        <w:ind w:firstLine="567"/>
        <w:contextualSpacing/>
        <w:jc w:val="both"/>
        <w:rPr>
          <w:lang w:val="ru-RU"/>
        </w:rPr>
      </w:pPr>
      <w:r>
        <w:rPr>
          <w:color w:val="000000"/>
          <w:lang w:val="ru-RU"/>
        </w:rPr>
        <w:t>6.8. Получающая Сторона, ознакомившись с Документом, может в течение срока, установленного для приемки товаров, работ, услуг, программ для ЭВМ и иных ценностей, предоставляемых в рамках договора, согласно которому сформирован Документ, совершить одно из следующих действий:</w:t>
      </w:r>
    </w:p>
    <w:p>
      <w:pPr>
        <w:pStyle w:val="Normal"/>
        <w:spacing w:before="0" w:after="0"/>
        <w:ind w:firstLine="567"/>
        <w:contextualSpacing/>
        <w:jc w:val="both"/>
        <w:rPr>
          <w:lang w:val="ru-RU"/>
        </w:rPr>
      </w:pPr>
      <w:r>
        <w:rPr>
          <w:color w:val="000000"/>
          <w:lang w:val="ru-RU"/>
        </w:rPr>
        <w:t>6.8.1. Сформировать ответный Документ, подписать его КЭП и отправить Направляющей Стороне через Оператора – в том случае, если Получающая Сторона согласна с содержанием Документа.</w:t>
      </w:r>
    </w:p>
    <w:p>
      <w:pPr>
        <w:pStyle w:val="Normal"/>
        <w:spacing w:before="0" w:after="0"/>
        <w:ind w:firstLine="567"/>
        <w:contextualSpacing/>
        <w:jc w:val="both"/>
        <w:rPr>
          <w:lang w:val="ru-RU"/>
        </w:rPr>
      </w:pPr>
      <w:r>
        <w:rPr>
          <w:color w:val="000000"/>
          <w:lang w:val="ru-RU"/>
        </w:rPr>
        <w:t>6.8.2. При несогласии с содержанием Документа – сформировать Уведомление об уточнении (УОУ), указав причину несогласия, подписать его КЭП и отправить Направляющей Стороне через Оператора.</w:t>
      </w:r>
    </w:p>
    <w:p>
      <w:pPr>
        <w:pStyle w:val="Normal"/>
        <w:spacing w:before="0" w:after="0"/>
        <w:ind w:firstLine="567"/>
        <w:contextualSpacing/>
        <w:jc w:val="both"/>
        <w:rPr>
          <w:lang w:val="ru-RU"/>
        </w:rPr>
      </w:pPr>
      <w:r>
        <w:rPr>
          <w:color w:val="000000"/>
          <w:lang w:val="ru-RU"/>
        </w:rPr>
        <w:t>6.9. Направляющая Сторона, получившая ответный Документ либо УОУ, проверяет действительность сертификата КЭП и сохраняет их в системе ЭДО.</w:t>
      </w:r>
    </w:p>
    <w:p>
      <w:pPr>
        <w:pStyle w:val="Normal"/>
        <w:spacing w:before="0" w:after="0"/>
        <w:ind w:firstLine="567"/>
        <w:contextualSpacing/>
        <w:jc w:val="both"/>
        <w:rPr>
          <w:lang w:val="ru-RU"/>
        </w:rPr>
      </w:pPr>
      <w:r>
        <w:rPr>
          <w:color w:val="000000"/>
          <w:lang w:val="ru-RU"/>
        </w:rPr>
        <w:t>6.10. При необходимости Направляющая сторона не позднее 5 (пяти) рабочих дней вносит исправления в данные и повторяет действия, установленные п. 6.1. настоящего Соглашения.</w:t>
      </w:r>
    </w:p>
    <w:p>
      <w:pPr>
        <w:pStyle w:val="Normal"/>
        <w:spacing w:before="0" w:after="0"/>
        <w:ind w:firstLine="567"/>
        <w:contextualSpacing/>
        <w:jc w:val="both"/>
        <w:rPr>
          <w:lang w:val="ru-RU"/>
        </w:rPr>
      </w:pPr>
      <w:r>
        <w:rPr>
          <w:color w:val="000000"/>
          <w:lang w:val="ru-RU"/>
        </w:rPr>
        <w:t xml:space="preserve">6.11.  При выставлении и получении счетов-фактур (УПД) Стороны руководствуются Порядком выставления и получения счетов-фактур (УПД) в электронном виде по телекоммуникационным каналам связи с использованием КЭП, закрепленным в приказе Минфина России от 05.02.2021 г. </w:t>
      </w:r>
      <w:r>
        <w:rPr>
          <w:color w:val="000000"/>
        </w:rPr>
        <w:t>N</w:t>
      </w:r>
      <w:r>
        <w:rPr>
          <w:color w:val="000000"/>
          <w:lang w:val="ru-RU"/>
        </w:rPr>
        <w:t xml:space="preserve"> 14н.</w:t>
      </w:r>
    </w:p>
    <w:p>
      <w:pPr>
        <w:pStyle w:val="Normal"/>
        <w:spacing w:before="0" w:after="0"/>
        <w:ind w:firstLine="567"/>
        <w:contextualSpacing/>
        <w:jc w:val="both"/>
        <w:rPr>
          <w:lang w:val="ru-RU"/>
        </w:rPr>
      </w:pPr>
      <w:r>
        <w:rPr>
          <w:color w:val="000000"/>
          <w:lang w:val="ru-RU"/>
        </w:rPr>
        <w:t xml:space="preserve">6.12. При выставлении счетов-фактур (УПД), включая корректировочные, документов по отгрузке товаров, выполнению работ, оказанию услуг, включая документы по изменению стоимости в электронной форме, Направляющая сторона указывает в </w:t>
      </w:r>
      <w:r>
        <w:rPr>
          <w:color w:val="000000"/>
        </w:rPr>
        <w:t>XML</w:t>
      </w:r>
      <w:r>
        <w:rPr>
          <w:color w:val="000000"/>
          <w:lang w:val="ru-RU"/>
        </w:rPr>
        <w:t xml:space="preserve">-формате электронного документа реквизиты договора, на основании которого произведена отгрузка товаров, выполнены работы или оказаны услуги и направлены электронные документы.  </w:t>
      </w:r>
    </w:p>
    <w:p>
      <w:pPr>
        <w:pStyle w:val="Normal"/>
        <w:spacing w:before="0" w:after="0"/>
        <w:ind w:firstLine="567"/>
        <w:contextualSpacing/>
        <w:jc w:val="both"/>
        <w:rPr>
          <w:lang w:val="ru-RU"/>
        </w:rPr>
      </w:pPr>
      <w:r>
        <w:rPr>
          <w:lang w:val="ru-RU"/>
        </w:rPr>
      </w:r>
    </w:p>
    <w:p>
      <w:pPr>
        <w:pStyle w:val="Normal"/>
        <w:spacing w:before="0" w:after="0"/>
        <w:ind w:firstLine="567"/>
        <w:contextualSpacing/>
        <w:jc w:val="center"/>
        <w:rPr>
          <w:lang w:val="ru-RU"/>
        </w:rPr>
      </w:pPr>
      <w:r>
        <w:rPr>
          <w:b/>
          <w:bCs/>
          <w:color w:val="000000"/>
          <w:lang w:val="ru-RU"/>
        </w:rPr>
        <w:t xml:space="preserve">7. Порядок прямого обмена неформализованными документами </w:t>
      </w:r>
    </w:p>
    <w:p>
      <w:pPr>
        <w:pStyle w:val="Normal"/>
        <w:spacing w:before="0" w:after="0"/>
        <w:ind w:firstLine="567"/>
        <w:contextualSpacing/>
        <w:jc w:val="both"/>
        <w:rPr>
          <w:lang w:val="ru-RU"/>
        </w:rPr>
      </w:pPr>
      <w:r>
        <w:rPr>
          <w:color w:val="000000"/>
          <w:lang w:val="ru-RU"/>
        </w:rPr>
        <w:t xml:space="preserve">7.1. Направляющая Сторона формирует необходимый Документ в электронном виде в системе ПО, подписывает его КЭП направляет файл с документом в электронном виде в адрес Получающей Стороны. </w:t>
      </w:r>
    </w:p>
    <w:p>
      <w:pPr>
        <w:pStyle w:val="Normal"/>
        <w:spacing w:before="0" w:after="0"/>
        <w:ind w:firstLine="567"/>
        <w:contextualSpacing/>
        <w:jc w:val="both"/>
        <w:rPr>
          <w:lang w:val="ru-RU"/>
        </w:rPr>
      </w:pPr>
      <w:r>
        <w:rPr>
          <w:color w:val="000000"/>
          <w:lang w:val="ru-RU"/>
        </w:rPr>
        <w:t>7.2. Получающая Сторона при получении Документа проверяет действительность сертификата КЭП Направляющей стороны и сохраняет Документ в системе ПО.</w:t>
      </w:r>
    </w:p>
    <w:p>
      <w:pPr>
        <w:pStyle w:val="Normal"/>
        <w:spacing w:before="0" w:after="0"/>
        <w:ind w:firstLine="567"/>
        <w:contextualSpacing/>
        <w:jc w:val="both"/>
        <w:rPr>
          <w:lang w:val="ru-RU"/>
        </w:rPr>
      </w:pPr>
      <w:r>
        <w:rPr>
          <w:color w:val="000000"/>
          <w:lang w:val="ru-RU"/>
        </w:rPr>
        <w:t>7.3. Получающая Сторона, ознакомившись с документом, может совершить одно из следующих действий:</w:t>
      </w:r>
    </w:p>
    <w:p>
      <w:pPr>
        <w:pStyle w:val="Normal"/>
        <w:spacing w:before="0" w:after="0"/>
        <w:ind w:firstLine="567"/>
        <w:contextualSpacing/>
        <w:jc w:val="both"/>
        <w:rPr>
          <w:lang w:val="ru-RU"/>
        </w:rPr>
      </w:pPr>
      <w:r>
        <w:rPr>
          <w:color w:val="000000"/>
          <w:lang w:val="ru-RU"/>
        </w:rPr>
        <w:t>7.3.1. Подписать Документ КЭП и отправить Направляющей стороне – в том случае, если Получающая Сторона согласна с содержанием Документа.</w:t>
      </w:r>
    </w:p>
    <w:p>
      <w:pPr>
        <w:pStyle w:val="Normal"/>
        <w:spacing w:before="0" w:after="0"/>
        <w:ind w:firstLine="567"/>
        <w:contextualSpacing/>
        <w:jc w:val="both"/>
        <w:rPr>
          <w:lang w:val="ru-RU"/>
        </w:rPr>
      </w:pPr>
      <w:r>
        <w:rPr>
          <w:color w:val="000000"/>
          <w:lang w:val="ru-RU"/>
        </w:rPr>
        <w:t>7.3.2. При несогласии с содержанием Документа – сформировать Уведомление об уточнении, указав причину несогласия, подписать его КЭП и отправить Направляющей Стороне через Оператора.</w:t>
      </w:r>
    </w:p>
    <w:p>
      <w:pPr>
        <w:pStyle w:val="Normal"/>
        <w:spacing w:before="0" w:after="0"/>
        <w:ind w:firstLine="567"/>
        <w:contextualSpacing/>
        <w:jc w:val="both"/>
        <w:rPr>
          <w:lang w:val="ru-RU"/>
        </w:rPr>
      </w:pPr>
      <w:r>
        <w:rPr>
          <w:color w:val="000000"/>
          <w:lang w:val="ru-RU"/>
        </w:rPr>
        <w:t>7.4. Направляющая Сторона, получившая ответный Документ либо уведомление об уточнении, проверяет действительность сертификата КЭП Получающей стороны и сохраняет их в системе ПО.</w:t>
      </w:r>
    </w:p>
    <w:p>
      <w:pPr>
        <w:pStyle w:val="Normal"/>
        <w:spacing w:before="0" w:after="0"/>
        <w:ind w:firstLine="567"/>
        <w:contextualSpacing/>
        <w:jc w:val="both"/>
        <w:rPr>
          <w:lang w:val="ru-RU"/>
        </w:rPr>
      </w:pPr>
      <w:r>
        <w:rPr>
          <w:color w:val="000000"/>
          <w:lang w:val="ru-RU"/>
        </w:rPr>
        <w:t>7.5. При необходимости Направляющая сторона не позднее 5 (пяти) рабочих дней вносит исправления в данные и повторяет действия, установленные п. 7.1. настоящего Соглашения.</w:t>
      </w:r>
    </w:p>
    <w:p>
      <w:pPr>
        <w:pStyle w:val="Normal"/>
        <w:spacing w:before="0" w:after="0"/>
        <w:ind w:firstLine="567"/>
        <w:contextualSpacing/>
        <w:jc w:val="both"/>
        <w:rPr>
          <w:lang w:val="ru-RU"/>
        </w:rPr>
      </w:pPr>
      <w:r>
        <w:rPr>
          <w:lang w:val="ru-RU"/>
        </w:rPr>
      </w:r>
    </w:p>
    <w:p>
      <w:pPr>
        <w:pStyle w:val="Normal"/>
        <w:spacing w:before="0" w:after="0"/>
        <w:ind w:firstLine="567"/>
        <w:contextualSpacing/>
        <w:jc w:val="center"/>
        <w:rPr>
          <w:lang w:val="ru-RU"/>
        </w:rPr>
      </w:pPr>
      <w:r>
        <w:rPr>
          <w:b/>
          <w:bCs/>
          <w:color w:val="000000"/>
          <w:lang w:val="ru-RU"/>
        </w:rPr>
        <w:t>8. Прочие условия</w:t>
      </w:r>
    </w:p>
    <w:p>
      <w:pPr>
        <w:pStyle w:val="Normal"/>
        <w:spacing w:before="0" w:after="0"/>
        <w:ind w:firstLine="567"/>
        <w:contextualSpacing/>
        <w:jc w:val="both"/>
        <w:rPr>
          <w:lang w:val="ru-RU"/>
        </w:rPr>
      </w:pPr>
      <w:r>
        <w:rPr>
          <w:color w:val="000000"/>
          <w:lang w:val="ru-RU"/>
        </w:rPr>
        <w:t xml:space="preserve">8.1. Стороны признают, что использование средств криптографической защиты информации, которые реализуют шифрование и КЭП, достаточно для обеспечения конфиденциальности информационного взаимодействия Сторон по защите от несанкционированного доступа и безопасности обработки информации, а также для подтверждения того, что:  </w:t>
      </w:r>
    </w:p>
    <w:p>
      <w:pPr>
        <w:pStyle w:val="Normal"/>
        <w:spacing w:before="0" w:after="0"/>
        <w:ind w:firstLine="567"/>
        <w:contextualSpacing/>
        <w:jc w:val="both"/>
        <w:rPr>
          <w:lang w:val="ru-RU"/>
        </w:rPr>
      </w:pPr>
      <w:r>
        <w:rPr>
          <w:color w:val="000000"/>
          <w:lang w:val="ru-RU"/>
        </w:rPr>
        <w:t>- электронный документ исходит от Стороны, его передавшей (подтверждение авторства документа);</w:t>
      </w:r>
    </w:p>
    <w:p>
      <w:pPr>
        <w:pStyle w:val="Normal"/>
        <w:spacing w:before="0" w:after="0"/>
        <w:ind w:firstLine="567"/>
        <w:contextualSpacing/>
        <w:jc w:val="both"/>
        <w:rPr>
          <w:lang w:val="ru-RU"/>
        </w:rPr>
      </w:pPr>
      <w:r>
        <w:rPr>
          <w:color w:val="000000"/>
          <w:lang w:val="ru-RU"/>
        </w:rPr>
        <w:t>- электронный документ не претерпел изменений при информационном взаимодействии Сторон (подтверждение целостности и подлинности документа);</w:t>
      </w:r>
    </w:p>
    <w:p>
      <w:pPr>
        <w:pStyle w:val="Normal"/>
        <w:spacing w:before="0" w:after="0"/>
        <w:ind w:firstLine="567"/>
        <w:contextualSpacing/>
        <w:jc w:val="both"/>
        <w:rPr>
          <w:lang w:val="ru-RU"/>
        </w:rPr>
      </w:pPr>
      <w:r>
        <w:rPr>
          <w:color w:val="000000"/>
          <w:lang w:val="ru-RU"/>
        </w:rPr>
        <w:t>- фактом доставки электронного документа является формирование принимающей Стороной отчета о доставке электронного документа.</w:t>
      </w:r>
    </w:p>
    <w:p>
      <w:pPr>
        <w:pStyle w:val="Normal"/>
        <w:spacing w:before="0" w:after="0"/>
        <w:ind w:firstLine="567"/>
        <w:contextualSpacing/>
        <w:jc w:val="both"/>
        <w:rPr>
          <w:lang w:val="ru-RU"/>
        </w:rPr>
      </w:pPr>
      <w:r>
        <w:rPr>
          <w:color w:val="000000"/>
          <w:lang w:val="ru-RU"/>
        </w:rPr>
        <w:t>8.2. Подписанный с помощью квалифицированной электронной подписи уполномоченным лицом электронный документ влечет для Сторон юридические последствия в виде установления, изменения либо прекращения взаимных прав и обязанностей (в зависимости от вида подписанного электронного правового документа) при одновременном соблюдении следующих условий:</w:t>
      </w:r>
    </w:p>
    <w:p>
      <w:pPr>
        <w:pStyle w:val="Normal"/>
        <w:spacing w:before="0" w:after="0"/>
        <w:ind w:firstLine="567"/>
        <w:contextualSpacing/>
        <w:jc w:val="both"/>
        <w:rPr>
          <w:lang w:val="ru-RU"/>
        </w:rPr>
      </w:pPr>
      <w:r>
        <w:rPr>
          <w:color w:val="000000"/>
          <w:lang w:val="ru-RU"/>
        </w:rPr>
        <w:t>- подтверждена действительность сертификата квалифицированной электронной подписи, с помощью которой подписан данный документ, на дату подписания документа;</w:t>
      </w:r>
    </w:p>
    <w:p>
      <w:pPr>
        <w:pStyle w:val="Normal"/>
        <w:spacing w:before="0" w:after="0"/>
        <w:ind w:firstLine="567"/>
        <w:contextualSpacing/>
        <w:jc w:val="both"/>
        <w:rPr>
          <w:lang w:val="ru-RU"/>
        </w:rPr>
      </w:pPr>
      <w:r>
        <w:rPr>
          <w:color w:val="000000"/>
          <w:lang w:val="ru-RU"/>
        </w:rPr>
        <w:t>-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документ;</w:t>
      </w:r>
    </w:p>
    <w:p>
      <w:pPr>
        <w:pStyle w:val="Normal"/>
        <w:spacing w:before="0" w:after="0"/>
        <w:ind w:firstLine="567"/>
        <w:contextualSpacing/>
        <w:jc w:val="both"/>
        <w:rPr>
          <w:lang w:val="ru-RU"/>
        </w:rPr>
      </w:pPr>
      <w:r>
        <w:rPr>
          <w:color w:val="000000"/>
          <w:lang w:val="ru-RU"/>
        </w:rPr>
        <w:t>- подтверждено отсутствие изменений, внесенных в этот документ после его подписания;</w:t>
      </w:r>
    </w:p>
    <w:p>
      <w:pPr>
        <w:pStyle w:val="Normal"/>
        <w:spacing w:before="0" w:after="0"/>
        <w:ind w:firstLine="567"/>
        <w:contextualSpacing/>
        <w:jc w:val="both"/>
        <w:rPr>
          <w:lang w:val="ru-RU"/>
        </w:rPr>
      </w:pPr>
      <w:r>
        <w:rPr>
          <w:color w:val="000000"/>
          <w:lang w:val="ru-RU"/>
        </w:rPr>
        <w:t>- документ оформлен надлежащей (согласованной) форме;</w:t>
      </w:r>
    </w:p>
    <w:p>
      <w:pPr>
        <w:pStyle w:val="Normal"/>
        <w:spacing w:before="0" w:after="0"/>
        <w:ind w:firstLine="567"/>
        <w:contextualSpacing/>
        <w:jc w:val="both"/>
        <w:rPr>
          <w:lang w:val="ru-RU"/>
        </w:rPr>
      </w:pPr>
      <w:r>
        <w:rPr>
          <w:color w:val="000000"/>
          <w:lang w:val="ru-RU"/>
        </w:rPr>
        <w:t>- документ направлен и подписан уполномоченными лицами.</w:t>
      </w:r>
    </w:p>
    <w:p>
      <w:pPr>
        <w:pStyle w:val="Normal"/>
        <w:spacing w:before="0" w:after="0"/>
        <w:ind w:firstLine="567"/>
        <w:contextualSpacing/>
        <w:jc w:val="both"/>
        <w:rPr>
          <w:lang w:val="ru-RU"/>
        </w:rPr>
      </w:pPr>
      <w:r>
        <w:rPr>
          <w:color w:val="000000"/>
          <w:lang w:val="ru-RU"/>
        </w:rPr>
        <w:t>8.3. Стороны пришли к соглашению, что в случае возникновения спорной ситуации, касающейся обмена электронными документами по Договору, электронный документ (а также его текст, распечатанный на бумажном носителе), подтверждение доставки электронного документа Оператора и (или) отчет Оператора о направленных и доставленных электронных документах за определенный период времени, являются надлежащими, действительными и достаточными доказательствами существования, содержания документа (сообщения) по Договору и факта его направления / доставки / получения Сторонами Договора, в том числе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 в случае их предъявления любой из Сторон в судебные органы как документального письменного доказательства.</w:t>
      </w:r>
    </w:p>
    <w:p>
      <w:pPr>
        <w:pStyle w:val="Normal"/>
        <w:spacing w:before="0" w:after="0"/>
        <w:ind w:firstLine="567"/>
        <w:contextualSpacing/>
        <w:jc w:val="both"/>
        <w:rPr>
          <w:lang w:val="ru-RU"/>
        </w:rPr>
      </w:pPr>
      <w:r>
        <w:rPr>
          <w:color w:val="000000"/>
          <w:lang w:val="ru-RU"/>
        </w:rPr>
        <w:t>8.4. Для целей сверки, Стороны используют данные Системы ЭДО и / или отчеты Оператора.</w:t>
      </w:r>
    </w:p>
    <w:p>
      <w:pPr>
        <w:pStyle w:val="Normal"/>
        <w:spacing w:before="0" w:after="0"/>
        <w:ind w:firstLine="567"/>
        <w:contextualSpacing/>
        <w:jc w:val="both"/>
        <w:rPr>
          <w:lang w:val="ru-RU"/>
        </w:rPr>
      </w:pPr>
      <w:r>
        <w:rPr>
          <w:color w:val="000000"/>
          <w:lang w:val="ru-RU"/>
        </w:rPr>
        <w:t>8.5. По письменному требованию Стороны обязуются предоставить друг другу документы, подтверждающие права уполномоченных лиц подписывать электронные документы, согласованные Сторонами в настоящем Соглашении.</w:t>
      </w:r>
    </w:p>
    <w:p>
      <w:pPr>
        <w:pStyle w:val="Normal"/>
        <w:spacing w:before="0" w:after="0"/>
        <w:ind w:firstLine="567"/>
        <w:contextualSpacing/>
        <w:jc w:val="both"/>
        <w:rPr>
          <w:lang w:val="ru-RU"/>
        </w:rPr>
      </w:pPr>
      <w:r>
        <w:rPr>
          <w:color w:val="000000"/>
          <w:lang w:val="ru-RU"/>
        </w:rPr>
        <w:t>8.6. Стороны за свой счет приобретают, устанавливают и обеспечивают работоспособность средств и каналов связи, программного обеспечения, а также средств криптографической защиты информации, необходимых для подключения к Системе электронного документооборота.</w:t>
      </w:r>
    </w:p>
    <w:p>
      <w:pPr>
        <w:pStyle w:val="Normal"/>
        <w:spacing w:before="0" w:after="0"/>
        <w:ind w:firstLine="567"/>
        <w:contextualSpacing/>
        <w:jc w:val="both"/>
        <w:rPr>
          <w:lang w:val="ru-RU"/>
        </w:rPr>
      </w:pPr>
      <w:r>
        <w:rPr>
          <w:color w:val="000000"/>
          <w:lang w:val="ru-RU"/>
        </w:rPr>
        <w:t>8.9. Покупатель имеет право в одностороннем порядке расторгнуть Соглашение при нарушении обязательств Постащиком.</w:t>
      </w:r>
    </w:p>
    <w:p>
      <w:pPr>
        <w:pStyle w:val="Normal"/>
        <w:spacing w:before="0" w:after="0"/>
        <w:ind w:firstLine="567"/>
        <w:contextualSpacing/>
        <w:jc w:val="both"/>
        <w:rPr>
          <w:lang w:val="ru-RU"/>
        </w:rPr>
      </w:pPr>
      <w:r>
        <w:rPr>
          <w:lang w:val="ru-RU"/>
        </w:rPr>
      </w:r>
    </w:p>
    <w:p>
      <w:pPr>
        <w:pStyle w:val="Normal"/>
        <w:spacing w:before="0" w:after="0"/>
        <w:ind w:firstLine="567"/>
        <w:contextualSpacing/>
        <w:jc w:val="center"/>
        <w:rPr>
          <w:lang w:val="ru-RU"/>
        </w:rPr>
      </w:pPr>
      <w:r>
        <w:rPr>
          <w:b/>
          <w:bCs/>
          <w:color w:val="000000"/>
          <w:lang w:val="ru-RU"/>
        </w:rPr>
        <w:t>9. Ответственность сторон</w:t>
      </w:r>
    </w:p>
    <w:p>
      <w:pPr>
        <w:pStyle w:val="Normal"/>
        <w:spacing w:before="0" w:after="0"/>
        <w:ind w:firstLine="567"/>
        <w:contextualSpacing/>
        <w:jc w:val="both"/>
        <w:rPr>
          <w:lang w:val="ru-RU"/>
        </w:rPr>
      </w:pPr>
      <w:r>
        <w:rPr>
          <w:color w:val="000000"/>
          <w:lang w:val="ru-RU"/>
        </w:rPr>
        <w:t>9.1. 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w:t>
      </w:r>
    </w:p>
    <w:p>
      <w:pPr>
        <w:pStyle w:val="Normal"/>
        <w:spacing w:before="0" w:after="0"/>
        <w:ind w:firstLine="567"/>
        <w:contextualSpacing/>
        <w:jc w:val="both"/>
        <w:rPr>
          <w:lang w:val="ru-RU"/>
        </w:rPr>
      </w:pPr>
      <w:r>
        <w:rPr>
          <w:color w:val="000000"/>
          <w:lang w:val="ru-RU"/>
        </w:rPr>
        <w:t xml:space="preserve">9.2.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pPr>
        <w:pStyle w:val="Normal"/>
        <w:spacing w:before="0" w:after="0"/>
        <w:ind w:firstLine="567"/>
        <w:contextualSpacing/>
        <w:jc w:val="both"/>
        <w:rPr>
          <w:lang w:val="ru-RU"/>
        </w:rPr>
      </w:pPr>
      <w:r>
        <w:rPr>
          <w:color w:val="000000"/>
          <w:lang w:val="ru-RU"/>
        </w:rPr>
        <w:t>9.3. Если в результате ненадлежащего исполнения ЭДО возникает ущерб для третьих лиц, ответственность несет Сторона, от имени которой электронный документ подписан КЭП.</w:t>
      </w:r>
    </w:p>
    <w:p>
      <w:pPr>
        <w:pStyle w:val="Normal"/>
        <w:spacing w:before="0" w:after="0"/>
        <w:ind w:firstLine="567"/>
        <w:contextualSpacing/>
        <w:jc w:val="both"/>
        <w:rPr>
          <w:lang w:val="ru-RU"/>
        </w:rPr>
      </w:pPr>
      <w:r>
        <w:rPr>
          <w:color w:val="000000"/>
          <w:lang w:val="ru-RU"/>
        </w:rPr>
        <w:t>9.4. Стороны освобождаются от ответственности за частичное или полное неисполнение своих обязательств по Соглашению, если таковое явилось следствием обстоятельств непреодолимой силы, возникших после вступления в силу Соглашения, в результате событий чрезвычайного характера, которые не могли быть предвидены и предотвращены разумными мерами. Сторона обязана незамедлительно известить другую сторону о возникновении и прекращении действия обстоятельств непреодолимой силы, препятствующих исполнению ей обязательств по Соглашению, при этом срок выполнения обязательств по Соглашению переносится соразмерно времени, в течение которого действовали такие обстоятельства.</w:t>
      </w:r>
    </w:p>
    <w:p>
      <w:pPr>
        <w:pStyle w:val="Normal"/>
        <w:spacing w:before="0" w:after="0"/>
        <w:ind w:firstLine="567"/>
        <w:contextualSpacing/>
        <w:jc w:val="both"/>
        <w:rPr>
          <w:lang w:val="ru-RU"/>
        </w:rPr>
      </w:pPr>
      <w:r>
        <w:rPr>
          <w:color w:val="000000"/>
          <w:lang w:val="ru-RU"/>
        </w:rPr>
        <w:t>9.5. Поставщик не имеет права передавать свои права и обязанности по Соглашению третьим лицам, без письменного согласия Покупателя.</w:t>
        <w:tab/>
      </w:r>
    </w:p>
    <w:p>
      <w:pPr>
        <w:pStyle w:val="Normal"/>
        <w:spacing w:before="0" w:after="0"/>
        <w:ind w:firstLine="567"/>
        <w:contextualSpacing/>
        <w:jc w:val="both"/>
        <w:rPr>
          <w:lang w:val="ru-RU"/>
        </w:rPr>
      </w:pPr>
      <w:r>
        <w:rPr>
          <w:lang w:val="ru-RU"/>
        </w:rPr>
      </w:r>
    </w:p>
    <w:p>
      <w:pPr>
        <w:pStyle w:val="Normal"/>
        <w:spacing w:before="0" w:after="0"/>
        <w:ind w:firstLine="567"/>
        <w:contextualSpacing/>
        <w:jc w:val="center"/>
        <w:rPr>
          <w:lang w:val="ru-RU"/>
        </w:rPr>
      </w:pPr>
      <w:r>
        <w:rPr>
          <w:b/>
          <w:bCs/>
          <w:color w:val="000000"/>
          <w:lang w:val="ru-RU"/>
        </w:rPr>
        <w:t>10. Разрешение споров</w:t>
      </w:r>
    </w:p>
    <w:p>
      <w:pPr>
        <w:pStyle w:val="Normal"/>
        <w:spacing w:before="0" w:after="0"/>
        <w:ind w:firstLine="567"/>
        <w:contextualSpacing/>
        <w:jc w:val="both"/>
        <w:rPr>
          <w:lang w:val="ru-RU"/>
        </w:rPr>
      </w:pPr>
      <w:r>
        <w:rPr>
          <w:color w:val="000000"/>
          <w:lang w:val="ru-RU"/>
        </w:rPr>
        <w:t>10.1. Квалифицированная ЭП, которой подписан документ, признается действительной в течение срока ее действия, если решением суда не установлено иное.</w:t>
      </w:r>
    </w:p>
    <w:p>
      <w:pPr>
        <w:pStyle w:val="Normal"/>
        <w:spacing w:before="0" w:after="0"/>
        <w:ind w:firstLine="567"/>
        <w:contextualSpacing/>
        <w:jc w:val="both"/>
        <w:rPr>
          <w:lang w:val="ru-RU"/>
        </w:rPr>
      </w:pPr>
      <w:r>
        <w:rPr>
          <w:color w:val="000000"/>
          <w:lang w:val="ru-RU"/>
        </w:rPr>
        <w:t>10.2. При возникновении разногласий относительно подписания с помощью КЭП определенных электронных документов Стороны соглашаются предоставить комиссии, созданной в соответствии с регламентом УЦ, возможность ознакомления с условиями и порядком работы своих программных и технических средств, используемых для обмена электронными документами.</w:t>
      </w:r>
    </w:p>
    <w:p>
      <w:pPr>
        <w:pStyle w:val="Normal"/>
        <w:spacing w:before="0" w:after="0"/>
        <w:ind w:firstLine="567"/>
        <w:contextualSpacing/>
        <w:jc w:val="both"/>
        <w:rPr>
          <w:lang w:val="ru-RU"/>
        </w:rPr>
      </w:pPr>
      <w:r>
        <w:rPr>
          <w:color w:val="000000"/>
          <w:lang w:val="ru-RU"/>
        </w:rPr>
        <w:t xml:space="preserve">10.3. Все споры, связанные с заключением, толкованием, исполнением и расторжением Соглашения, будут разрешаться Сторонами путем направления претензии в письменной форме, подписанной уполномоченным лицом. </w:t>
      </w:r>
    </w:p>
    <w:p>
      <w:pPr>
        <w:pStyle w:val="Normal"/>
        <w:spacing w:before="0" w:after="0"/>
        <w:ind w:firstLine="567"/>
        <w:contextualSpacing/>
        <w:jc w:val="both"/>
        <w:rPr>
          <w:lang w:val="ru-RU"/>
        </w:rPr>
      </w:pPr>
      <w:r>
        <w:rPr>
          <w:color w:val="000000"/>
          <w:lang w:val="ru-RU"/>
        </w:rPr>
        <w:t>Претензия влечет гражданско-правовые последствия для адресата с момента доставки ему или его представителю.</w:t>
      </w:r>
    </w:p>
    <w:p>
      <w:pPr>
        <w:pStyle w:val="Normal"/>
        <w:spacing w:before="0" w:after="0"/>
        <w:ind w:firstLine="567"/>
        <w:contextualSpacing/>
        <w:jc w:val="both"/>
        <w:rPr>
          <w:lang w:val="ru-RU"/>
        </w:rPr>
      </w:pPr>
      <w:r>
        <w:rPr>
          <w:color w:val="000000"/>
          <w:lang w:val="ru-RU"/>
        </w:rPr>
        <w:t>Претензия считается доставленной, если она:</w:t>
        <w:tab/>
      </w:r>
    </w:p>
    <w:p>
      <w:pPr>
        <w:pStyle w:val="Normal"/>
        <w:spacing w:before="0" w:after="0"/>
        <w:ind w:firstLine="567"/>
        <w:contextualSpacing/>
        <w:jc w:val="both"/>
        <w:rPr>
          <w:lang w:val="ru-RU"/>
        </w:rPr>
      </w:pPr>
      <w:r>
        <w:rPr>
          <w:color w:val="000000"/>
          <w:lang w:val="ru-RU"/>
        </w:rPr>
        <w:t>- поступила адресату, но по зависящим от него обстоятельствам не была вручена или адресат не ознакомился с ней;</w:t>
      </w:r>
    </w:p>
    <w:p>
      <w:pPr>
        <w:pStyle w:val="Normal"/>
        <w:spacing w:before="0" w:after="0"/>
        <w:ind w:firstLine="567"/>
        <w:contextualSpacing/>
        <w:jc w:val="both"/>
        <w:rPr>
          <w:lang w:val="ru-RU"/>
        </w:rPr>
      </w:pPr>
      <w:r>
        <w:rPr>
          <w:color w:val="000000"/>
          <w:lang w:val="ru-RU"/>
        </w:rPr>
        <w:t>- доставлена по адресу, указанному в ЕГРЮЛ или названному самим адресатом, даже если последний не находится по данному адресу.</w:t>
      </w:r>
    </w:p>
    <w:p>
      <w:pPr>
        <w:pStyle w:val="Normal"/>
        <w:spacing w:before="0" w:after="0"/>
        <w:ind w:firstLine="567"/>
        <w:contextualSpacing/>
        <w:jc w:val="both"/>
        <w:rPr>
          <w:lang w:val="ru-RU"/>
        </w:rPr>
      </w:pPr>
      <w:r>
        <w:rPr>
          <w:color w:val="000000"/>
          <w:lang w:val="ru-RU"/>
        </w:rPr>
        <w:t xml:space="preserve">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w:t>
      </w:r>
    </w:p>
    <w:p>
      <w:pPr>
        <w:pStyle w:val="Normal"/>
        <w:spacing w:before="0" w:after="0"/>
        <w:ind w:firstLine="567"/>
        <w:contextualSpacing/>
        <w:jc w:val="both"/>
        <w:rPr>
          <w:lang w:val="ru-RU"/>
        </w:rPr>
      </w:pPr>
      <w:r>
        <w:rPr>
          <w:color w:val="000000"/>
          <w:lang w:val="ru-RU"/>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20 (двадцать) рабочих дней со дня получения претензии.</w:t>
      </w:r>
    </w:p>
    <w:p>
      <w:pPr>
        <w:pStyle w:val="Normal"/>
        <w:spacing w:before="0" w:after="0"/>
        <w:ind w:firstLine="567"/>
        <w:contextualSpacing/>
        <w:jc w:val="both"/>
        <w:rPr>
          <w:lang w:val="ru-RU"/>
        </w:rPr>
      </w:pPr>
      <w:r>
        <w:rPr>
          <w:color w:val="000000"/>
          <w:lang w:val="ru-RU"/>
        </w:rPr>
        <w:t>В случае неурегулирования разногласий в претензионном порядке, а также в случае неполучения ответа на претензию в течение срока, указанного в настоящем пункте договора, спор передается на рассмотрение суда.</w:t>
      </w:r>
    </w:p>
    <w:p>
      <w:pPr>
        <w:pStyle w:val="Normal"/>
        <w:spacing w:before="0" w:after="0"/>
        <w:ind w:firstLine="567"/>
        <w:contextualSpacing/>
        <w:jc w:val="both"/>
        <w:rPr>
          <w:lang w:val="ru-RU"/>
        </w:rPr>
      </w:pPr>
      <w:r>
        <w:rPr>
          <w:color w:val="000000"/>
          <w:lang w:val="ru-RU"/>
        </w:rPr>
        <w:t xml:space="preserve">10.4. Все неурегулированные путем переговоров споры, связанные с заключением, толкованием, исполнением, изменением и расторжением настоящего Соглашения передаются в суд Республики Саха (Якутия). </w:t>
      </w:r>
    </w:p>
    <w:p>
      <w:pPr>
        <w:pStyle w:val="Normal"/>
        <w:spacing w:before="0" w:after="0"/>
        <w:ind w:firstLine="567"/>
        <w:contextualSpacing/>
        <w:jc w:val="both"/>
        <w:rPr>
          <w:lang w:val="ru-RU"/>
        </w:rPr>
      </w:pPr>
      <w:r>
        <w:rPr>
          <w:lang w:val="ru-RU"/>
        </w:rPr>
      </w:r>
    </w:p>
    <w:p>
      <w:pPr>
        <w:pStyle w:val="Normal"/>
        <w:spacing w:before="0" w:after="0"/>
        <w:ind w:firstLine="567"/>
        <w:contextualSpacing/>
        <w:jc w:val="center"/>
        <w:rPr>
          <w:lang w:val="ru-RU"/>
        </w:rPr>
      </w:pPr>
      <w:r>
        <w:rPr>
          <w:b/>
          <w:bCs/>
          <w:color w:val="000000"/>
          <w:lang w:val="ru-RU"/>
        </w:rPr>
        <w:t>11. Список приложений</w:t>
      </w:r>
    </w:p>
    <w:p>
      <w:pPr>
        <w:pStyle w:val="Normal"/>
        <w:spacing w:before="0" w:after="0"/>
        <w:ind w:firstLine="567"/>
        <w:contextualSpacing/>
        <w:jc w:val="both"/>
        <w:rPr>
          <w:lang w:val="ru-RU"/>
        </w:rPr>
      </w:pPr>
      <w:r>
        <w:rPr>
          <w:lang w:val="ru-RU"/>
        </w:rPr>
      </w:r>
    </w:p>
    <w:p>
      <w:pPr>
        <w:pStyle w:val="Normal"/>
        <w:spacing w:before="0" w:after="0"/>
        <w:contextualSpacing/>
        <w:jc w:val="both"/>
        <w:rPr/>
      </w:pPr>
      <w:r>
        <w:rPr>
          <w:color w:val="000000"/>
          <w:lang w:val="ru-RU"/>
        </w:rPr>
        <w:t xml:space="preserve">Приложение №1 является неотъемлемой частью </w:t>
      </w:r>
      <w:r>
        <w:rPr>
          <w:color w:val="000000"/>
        </w:rPr>
        <w:t>Соглашения.</w:t>
      </w:r>
    </w:p>
    <w:p>
      <w:pPr>
        <w:pStyle w:val="Normal"/>
        <w:spacing w:before="0" w:after="0"/>
        <w:ind w:firstLine="567"/>
        <w:contextualSpacing/>
        <w:jc w:val="both"/>
        <w:rPr/>
      </w:pPr>
      <w:r>
        <w:rPr/>
      </w:r>
    </w:p>
    <w:p>
      <w:pPr>
        <w:pStyle w:val="Normal"/>
        <w:spacing w:before="0" w:after="0"/>
        <w:ind w:firstLine="567"/>
        <w:contextualSpacing/>
        <w:jc w:val="both"/>
        <w:rPr/>
      </w:pPr>
      <w:r>
        <w:rPr/>
      </w:r>
    </w:p>
    <w:p>
      <w:pPr>
        <w:pStyle w:val="Normal"/>
        <w:spacing w:before="0" w:after="0"/>
        <w:ind w:firstLine="567"/>
        <w:contextualSpacing/>
        <w:jc w:val="both"/>
        <w:rPr/>
      </w:pPr>
      <w:r>
        <w:rPr/>
      </w:r>
    </w:p>
    <w:p>
      <w:pPr>
        <w:pStyle w:val="Normal"/>
        <w:spacing w:before="0" w:after="0"/>
        <w:ind w:firstLine="567"/>
        <w:contextualSpacing/>
        <w:jc w:val="both"/>
        <w:rPr/>
      </w:pPr>
      <w:r>
        <w:rPr/>
      </w:r>
    </w:p>
    <w:tbl>
      <w:tblPr>
        <w:tblW w:w="9637"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642"/>
        <w:gridCol w:w="4994"/>
      </w:tblGrid>
      <w:tr>
        <w:trPr/>
        <w:tc>
          <w:tcPr>
            <w:tcW w:w="4642" w:type="dxa"/>
            <w:vMerge w:val="restart"/>
            <w:tcBorders/>
            <w:shd w:color="auto" w:fill="auto" w:val="clear"/>
          </w:tcPr>
          <w:p>
            <w:pPr>
              <w:pStyle w:val="Normal"/>
              <w:widowControl w:val="false"/>
              <w:rPr/>
            </w:pPr>
            <w:r>
              <w:rPr>
                <w:b/>
              </w:rPr>
              <w:t>Заказчик:</w:t>
            </w:r>
          </w:p>
          <w:p>
            <w:pPr>
              <w:pStyle w:val="Normal"/>
              <w:widowControl w:val="false"/>
              <w:rPr/>
            </w:pPr>
            <w:r>
              <w:rPr/>
              <w:t>_______________ / _______________</w:t>
            </w:r>
          </w:p>
        </w:tc>
        <w:tc>
          <w:tcPr>
            <w:tcW w:w="4994" w:type="dxa"/>
            <w:tcBorders/>
            <w:shd w:color="auto" w:fill="auto" w:val="clear"/>
          </w:tcPr>
          <w:p>
            <w:pPr>
              <w:pStyle w:val="Normal"/>
              <w:widowControl w:val="false"/>
              <w:rPr/>
            </w:pPr>
            <w:r>
              <w:rPr>
                <w:b/>
              </w:rPr>
              <w:t>Исполнитель:</w:t>
            </w:r>
          </w:p>
        </w:tc>
      </w:tr>
      <w:tr>
        <w:trPr/>
        <w:tc>
          <w:tcPr>
            <w:tcW w:w="4642" w:type="dxa"/>
            <w:vMerge w:val="continue"/>
            <w:tcBorders/>
            <w:shd w:color="auto" w:fill="auto" w:val="clear"/>
          </w:tcPr>
          <w:p>
            <w:pPr>
              <w:pStyle w:val="Normal"/>
              <w:widowControl w:val="false"/>
              <w:ind w:left="720" w:hanging="0"/>
              <w:rPr/>
            </w:pPr>
            <w:r>
              <w:rPr/>
            </w:r>
          </w:p>
        </w:tc>
        <w:tc>
          <w:tcPr>
            <w:tcW w:w="4994" w:type="dxa"/>
            <w:tcBorders/>
            <w:shd w:color="auto" w:fill="auto" w:val="clear"/>
          </w:tcPr>
          <w:p>
            <w:pPr>
              <w:pStyle w:val="Normal"/>
              <w:widowControl w:val="false"/>
              <w:rPr/>
            </w:pPr>
            <w:r>
              <w:rPr/>
              <w:t>_______________ / _______________</w:t>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r>
        <w:br w:type="page"/>
      </w:r>
    </w:p>
    <w:p>
      <w:pPr>
        <w:pStyle w:val="Normal"/>
        <w:widowControl w:val="false"/>
        <w:suppressAutoHyphens w:val="false"/>
        <w:jc w:val="right"/>
        <w:rPr/>
      </w:pPr>
      <w:r>
        <w:rPr>
          <w:color w:val="000000"/>
        </w:rPr>
        <w:t xml:space="preserve">Приложение №1 </w:t>
      </w:r>
    </w:p>
    <w:p>
      <w:pPr>
        <w:pStyle w:val="Normal"/>
        <w:widowControl w:val="false"/>
        <w:suppressAutoHyphens w:val="false"/>
        <w:jc w:val="right"/>
        <w:rPr>
          <w:lang w:val="ru-RU"/>
        </w:rPr>
      </w:pPr>
      <w:r>
        <w:rPr>
          <w:color w:val="000000"/>
          <w:lang w:val="ru-RU"/>
        </w:rPr>
        <w:t>к Соглашению об использовании электронного документооборота</w:t>
      </w:r>
    </w:p>
    <w:p>
      <w:pPr>
        <w:pStyle w:val="Normal"/>
        <w:widowControl w:val="false"/>
        <w:suppressAutoHyphens w:val="false"/>
        <w:jc w:val="center"/>
        <w:rPr>
          <w:b/>
          <w:lang w:val="ru-RU"/>
        </w:rPr>
      </w:pPr>
      <w:r>
        <w:rPr>
          <w:b/>
          <w:lang w:val="ru-RU"/>
        </w:rPr>
      </w:r>
    </w:p>
    <w:p>
      <w:pPr>
        <w:pStyle w:val="Normal"/>
        <w:widowControl w:val="false"/>
        <w:suppressAutoHyphens w:val="false"/>
        <w:jc w:val="center"/>
        <w:rPr>
          <w:lang w:val="ru-RU"/>
        </w:rPr>
      </w:pPr>
      <w:r>
        <w:rPr>
          <w:b/>
          <w:color w:val="000000"/>
          <w:lang w:val="ru-RU"/>
        </w:rPr>
        <w:t>ПЕРЕЧЕНЬ ДОКУМЕНТОВ</w:t>
      </w:r>
    </w:p>
    <w:p>
      <w:pPr>
        <w:pStyle w:val="Normal"/>
        <w:widowControl w:val="false"/>
        <w:suppressAutoHyphens w:val="false"/>
        <w:jc w:val="center"/>
        <w:rPr>
          <w:b/>
          <w:lang w:val="ru-RU"/>
        </w:rPr>
      </w:pPr>
      <w:r>
        <w:rPr>
          <w:b/>
          <w:lang w:val="ru-RU"/>
        </w:rPr>
      </w:r>
    </w:p>
    <w:p>
      <w:pPr>
        <w:pStyle w:val="Normal"/>
        <w:widowControl w:val="false"/>
        <w:suppressAutoHyphens w:val="false"/>
        <w:spacing w:before="0" w:after="0"/>
        <w:ind w:firstLine="567"/>
        <w:contextualSpacing/>
        <w:jc w:val="both"/>
        <w:rPr>
          <w:lang w:val="ru-RU"/>
        </w:rPr>
      </w:pPr>
      <w:r>
        <w:rPr>
          <w:color w:val="000000"/>
          <w:lang w:val="ru-RU"/>
        </w:rPr>
        <w:t>Сферу действия Соглашения об организации электронного взаимодействия составляет набор описанных ниже документов, которыми Стороны обмениваются в рамках обязательств, возникших по всем заключенным между Сторонами договорам и по всем договорам, которые будут заключены в будущем.</w:t>
      </w:r>
    </w:p>
    <w:p>
      <w:pPr>
        <w:pStyle w:val="Normal"/>
        <w:widowControl w:val="false"/>
        <w:suppressAutoHyphens w:val="false"/>
        <w:jc w:val="both"/>
        <w:rPr>
          <w:lang w:val="ru-RU"/>
        </w:rPr>
      </w:pPr>
      <w:r>
        <w:rPr>
          <w:lang w:val="ru-RU"/>
        </w:rPr>
      </w:r>
    </w:p>
    <w:p>
      <w:pPr>
        <w:pStyle w:val="Normal"/>
        <w:widowControl w:val="false"/>
        <w:suppressAutoHyphens w:val="false"/>
        <w:jc w:val="both"/>
        <w:rPr/>
      </w:pPr>
      <w:r>
        <w:rPr>
          <w:rStyle w:val="FootnoteReference"/>
        </w:rPr>
        <w:footnoteReference w:id="13"/>
      </w:r>
    </w:p>
    <w:tbl>
      <w:tblPr>
        <w:tblW w:w="8931" w:type="dxa"/>
        <w:jc w:val="left"/>
        <w:tblInd w:w="109" w:type="dxa"/>
        <w:tblLayout w:type="fixed"/>
        <w:tblCellMar>
          <w:top w:w="0" w:type="dxa"/>
          <w:left w:w="108" w:type="dxa"/>
          <w:bottom w:w="0" w:type="dxa"/>
          <w:right w:w="108" w:type="dxa"/>
        </w:tblCellMar>
        <w:tblLook w:val="01e0" w:noVBand="0" w:noHBand="0" w:lastColumn="1" w:firstColumn="1" w:lastRow="1" w:firstRow="1"/>
      </w:tblPr>
      <w:tblGrid>
        <w:gridCol w:w="4394"/>
        <w:gridCol w:w="4536"/>
      </w:tblGrid>
      <w:tr>
        <w:trPr>
          <w:trHeight w:val="623"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b/>
                <w:color w:val="000000"/>
              </w:rPr>
              <w:t>Наименование документа</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b/>
                <w:color w:val="000000"/>
              </w:rPr>
              <w:t>Формат документа</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Договор</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Дополнительное соглашение к договору</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Соглашение о расторжении договора</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Соглашение о замене стороны в договоре</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Соглашение о зачете встречных однородных требований</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Соглашение о переводе долга</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24"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Соглашение о конфиденциальности</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Соглашение о направлении документов через электронный документооборот</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Письмо</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Гарантийное письмо</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Заявка</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Акт сверки взаиморасчетов</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Претензия</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Доверенность</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Уведомление</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Приглашение</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Акт сдачи-приемки</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Формализованный документ </w:t>
            </w:r>
            <w:r>
              <w:rPr>
                <w:color w:val="000000"/>
                <w:lang w:val="en-US"/>
              </w:rPr>
              <w:t>XML</w:t>
            </w:r>
            <w:r>
              <w:rPr>
                <w:color w:val="000000"/>
                <w:lang w:val="ru-RU"/>
              </w:rPr>
              <w:t xml:space="preserve"> / 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Акт приема-передачи</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Формализованный документ </w:t>
            </w:r>
            <w:r>
              <w:rPr>
                <w:color w:val="000000"/>
                <w:lang w:val="en-US"/>
              </w:rPr>
              <w:t>XML</w:t>
            </w:r>
            <w:r>
              <w:rPr>
                <w:color w:val="000000"/>
                <w:lang w:val="ru-RU"/>
              </w:rPr>
              <w:t xml:space="preserve"> / 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Акт выполненных работ</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Формализованный документ </w:t>
            </w:r>
            <w:r>
              <w:rPr>
                <w:color w:val="000000"/>
                <w:lang w:val="en-US"/>
              </w:rPr>
              <w:t>XML</w:t>
            </w:r>
            <w:r>
              <w:rPr>
                <w:color w:val="000000"/>
                <w:lang w:val="ru-RU"/>
              </w:rPr>
              <w:t xml:space="preserve"> / 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Акт оказания услуг</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Формализованный документ </w:t>
            </w:r>
            <w:r>
              <w:rPr>
                <w:color w:val="000000"/>
                <w:lang w:val="en-US"/>
              </w:rPr>
              <w:t>XML</w:t>
            </w:r>
            <w:r>
              <w:rPr>
                <w:color w:val="000000"/>
                <w:lang w:val="ru-RU"/>
              </w:rPr>
              <w:t xml:space="preserve"> / 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Накладная</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 xml:space="preserve">Формализованный документ </w:t>
            </w:r>
            <w:r>
              <w:rPr>
                <w:color w:val="000000"/>
                <w:lang w:val="en-US"/>
              </w:rPr>
              <w:t>XML</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Счет-фактура</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 xml:space="preserve">Формализованный документ </w:t>
            </w:r>
            <w:r>
              <w:rPr>
                <w:color w:val="000000"/>
                <w:lang w:val="en-US"/>
              </w:rPr>
              <w:t>XML</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Универсальный передаточный документ</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 xml:space="preserve">Формализованный документ </w:t>
            </w:r>
            <w:r>
              <w:rPr>
                <w:color w:val="000000"/>
                <w:lang w:val="en-US"/>
              </w:rPr>
              <w:t>XML</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Счет на оплату</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 xml:space="preserve">Формализованный документ </w:t>
            </w:r>
            <w:r>
              <w:rPr>
                <w:color w:val="000000"/>
                <w:lang w:val="en-US"/>
              </w:rPr>
              <w:t>XML</w:t>
            </w:r>
          </w:p>
        </w:tc>
      </w:tr>
      <w:tr>
        <w:trPr>
          <w:trHeight w:val="567" w:hRule="atLeast"/>
        </w:trPr>
        <w:tc>
          <w:tcPr>
            <w:tcW w:w="43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pPr>
            <w:r>
              <w:rPr>
                <w:color w:val="000000"/>
              </w:rPr>
              <w:t>Коммерческое предложение</w:t>
            </w:r>
          </w:p>
        </w:tc>
        <w:tc>
          <w:tcPr>
            <w:tcW w:w="45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false"/>
              <w:jc w:val="center"/>
              <w:rPr>
                <w:lang w:val="ru-RU"/>
              </w:rPr>
            </w:pPr>
            <w:r>
              <w:rPr>
                <w:color w:val="000000"/>
                <w:lang w:val="ru-RU"/>
              </w:rPr>
              <w:t xml:space="preserve">Неформализованный документ </w:t>
            </w:r>
            <w:r>
              <w:rPr>
                <w:color w:val="000000"/>
                <w:lang w:val="en-US"/>
              </w:rPr>
              <w:t>PDF</w:t>
            </w:r>
            <w:r>
              <w:rPr>
                <w:color w:val="000000"/>
                <w:lang w:val="ru-RU"/>
              </w:rPr>
              <w:t xml:space="preserve">, </w:t>
            </w:r>
            <w:r>
              <w:rPr>
                <w:color w:val="000000"/>
                <w:lang w:val="en-US"/>
              </w:rPr>
              <w:t>DOCX</w:t>
            </w:r>
            <w:r>
              <w:rPr>
                <w:color w:val="000000"/>
                <w:lang w:val="ru-RU"/>
              </w:rPr>
              <w:t xml:space="preserve">, </w:t>
            </w:r>
            <w:r>
              <w:rPr>
                <w:color w:val="000000"/>
                <w:lang w:val="en-US"/>
              </w:rPr>
              <w:t>XLSX</w:t>
            </w:r>
          </w:p>
        </w:tc>
      </w:tr>
    </w:tbl>
    <w:p>
      <w:pPr>
        <w:pStyle w:val="Normal"/>
        <w:widowControl w:val="false"/>
        <w:suppressAutoHyphens w:val="false"/>
        <w:jc w:val="both"/>
        <w:rPr>
          <w:lang w:val="ru-RU"/>
        </w:rPr>
      </w:pPr>
      <w:r>
        <w:rPr>
          <w:lang w:val="ru-RU"/>
        </w:rPr>
      </w:r>
    </w:p>
    <w:p>
      <w:pPr>
        <w:pStyle w:val="Normal"/>
        <w:widowControl w:val="false"/>
        <w:suppressAutoHyphens w:val="false"/>
        <w:jc w:val="both"/>
        <w:rPr>
          <w:lang w:val="ru-RU"/>
        </w:rPr>
      </w:pPr>
      <w:r>
        <w:rPr>
          <w:lang w:val="ru-RU"/>
        </w:rPr>
      </w:r>
    </w:p>
    <w:p>
      <w:pPr>
        <w:pStyle w:val="Normal"/>
        <w:widowControl w:val="false"/>
        <w:suppressAutoHyphens w:val="false"/>
        <w:ind w:left="720" w:hanging="0"/>
        <w:jc w:val="both"/>
        <w:rPr>
          <w:lang w:val="ru-RU"/>
        </w:rPr>
      </w:pPr>
      <w:r>
        <w:rPr>
          <w:lang w:val="ru-RU"/>
        </w:rPr>
      </w:r>
    </w:p>
    <w:tbl>
      <w:tblPr>
        <w:tblW w:w="9637"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642"/>
        <w:gridCol w:w="4994"/>
      </w:tblGrid>
      <w:tr>
        <w:trPr/>
        <w:tc>
          <w:tcPr>
            <w:tcW w:w="4642" w:type="dxa"/>
            <w:vMerge w:val="restart"/>
            <w:tcBorders/>
            <w:shd w:color="auto" w:fill="auto" w:val="clear"/>
          </w:tcPr>
          <w:p>
            <w:pPr>
              <w:pStyle w:val="Normal"/>
              <w:widowControl w:val="false"/>
              <w:ind w:left="720" w:hanging="0"/>
              <w:rPr/>
            </w:pPr>
            <w:r>
              <w:rPr>
                <w:b/>
              </w:rPr>
              <w:t>Заказчик:</w:t>
            </w:r>
          </w:p>
          <w:p>
            <w:pPr>
              <w:pStyle w:val="Normal"/>
              <w:widowControl w:val="false"/>
              <w:rPr/>
            </w:pPr>
            <w:r>
              <w:rPr/>
              <w:t>_______________ / _______________</w:t>
            </w:r>
          </w:p>
        </w:tc>
        <w:tc>
          <w:tcPr>
            <w:tcW w:w="4994" w:type="dxa"/>
            <w:tcBorders/>
            <w:shd w:color="auto" w:fill="auto" w:val="clear"/>
          </w:tcPr>
          <w:p>
            <w:pPr>
              <w:pStyle w:val="Normal"/>
              <w:widowControl w:val="false"/>
              <w:ind w:left="720" w:hanging="0"/>
              <w:rPr/>
            </w:pPr>
            <w:r>
              <w:rPr>
                <w:b/>
              </w:rPr>
              <w:t>Исполнитель:</w:t>
            </w:r>
          </w:p>
        </w:tc>
      </w:tr>
      <w:tr>
        <w:trPr/>
        <w:tc>
          <w:tcPr>
            <w:tcW w:w="4642" w:type="dxa"/>
            <w:vMerge w:val="continue"/>
            <w:tcBorders/>
            <w:shd w:color="auto" w:fill="auto" w:val="clear"/>
          </w:tcPr>
          <w:p>
            <w:pPr>
              <w:pStyle w:val="Normal"/>
              <w:widowControl w:val="false"/>
              <w:ind w:left="720" w:hanging="0"/>
              <w:rPr/>
            </w:pPr>
            <w:r>
              <w:rPr/>
            </w:r>
          </w:p>
        </w:tc>
        <w:tc>
          <w:tcPr>
            <w:tcW w:w="4994" w:type="dxa"/>
            <w:tcBorders/>
            <w:shd w:color="auto" w:fill="auto" w:val="clear"/>
          </w:tcPr>
          <w:p>
            <w:pPr>
              <w:pStyle w:val="Normal"/>
              <w:widowControl w:val="false"/>
              <w:rPr/>
            </w:pPr>
            <w:r>
              <w:rPr/>
              <w:t>_______________ / _______________</w:t>
            </w:r>
          </w:p>
        </w:tc>
      </w:tr>
    </w:tbl>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Normal"/>
        <w:ind w:left="720" w:hanging="0"/>
        <w:rPr/>
      </w:pPr>
      <w:r>
        <w:rPr/>
      </w:r>
    </w:p>
    <w:p>
      <w:pPr>
        <w:pStyle w:val="ListParagraph"/>
        <w:tabs>
          <w:tab w:val="clear" w:pos="709"/>
          <w:tab w:val="right" w:pos="10348" w:leader="none"/>
        </w:tabs>
        <w:ind w:left="0" w:right="-709" w:firstLine="142"/>
        <w:jc w:val="right"/>
        <w:rPr>
          <w:sz w:val="20"/>
          <w:szCs w:val="20"/>
          <w:lang w:val="en-US"/>
        </w:rPr>
      </w:pPr>
      <w:r>
        <w:rPr/>
        <w:t>Приложение №11</w:t>
      </w:r>
    </w:p>
    <w:p>
      <w:pPr>
        <w:pStyle w:val="Normal"/>
        <w:jc w:val="right"/>
        <w:rPr>
          <w:b/>
        </w:rPr>
      </w:pPr>
      <w:r>
        <w:rPr/>
        <w:t>от «____» __________ 2026 г. №________________</w:t>
      </w:r>
    </w:p>
    <w:p>
      <w:pPr>
        <w:pStyle w:val="Normal"/>
        <w:ind w:right="-1276" w:hanging="0"/>
        <w:jc w:val="center"/>
        <w:rPr>
          <w:sz w:val="10"/>
          <w:szCs w:val="10"/>
        </w:rPr>
      </w:pPr>
      <w:r>
        <w:rPr>
          <w:sz w:val="10"/>
          <w:szCs w:val="10"/>
        </w:rPr>
      </w:r>
    </w:p>
    <w:p>
      <w:pPr>
        <w:pStyle w:val="Normal"/>
        <w:ind w:right="-1276" w:hanging="0"/>
        <w:jc w:val="center"/>
        <w:rPr>
          <w:lang w:val="ru-RU"/>
        </w:rPr>
      </w:pPr>
      <w:r>
        <w:rPr>
          <w:lang w:val="ru-RU"/>
        </w:rPr>
        <w:t>Перечень Банков-Гарантов Группы РусГидро*</w:t>
      </w:r>
    </w:p>
    <w:tbl>
      <w:tblPr>
        <w:tblW w:w="8505" w:type="dxa"/>
        <w:jc w:val="left"/>
        <w:tblInd w:w="675" w:type="dxa"/>
        <w:tblLayout w:type="fixed"/>
        <w:tblCellMar>
          <w:top w:w="0" w:type="dxa"/>
          <w:left w:w="108" w:type="dxa"/>
          <w:bottom w:w="0" w:type="dxa"/>
          <w:right w:w="108" w:type="dxa"/>
        </w:tblCellMar>
        <w:tblLook w:val="04a0" w:noVBand="1" w:noHBand="0" w:lastColumn="0" w:firstColumn="1" w:lastRow="0" w:firstRow="1"/>
      </w:tblPr>
      <w:tblGrid>
        <w:gridCol w:w="562"/>
        <w:gridCol w:w="5529"/>
        <w:gridCol w:w="2414"/>
      </w:tblGrid>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color w:val="000000"/>
              </w:rPr>
            </w:pPr>
            <w:r>
              <w:rPr>
                <w:bCs/>
                <w:color w:val="000000"/>
              </w:rPr>
              <w:t>№</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bCs/>
                <w:color w:val="000000"/>
              </w:rPr>
            </w:pPr>
            <w:r>
              <w:rPr>
                <w:bCs/>
                <w:color w:val="000000"/>
              </w:rPr>
              <w:t>Наименование кредитной организации</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color w:val="000000"/>
              </w:rPr>
            </w:pPr>
            <w:r>
              <w:rPr>
                <w:bCs/>
                <w:color w:val="000000"/>
              </w:rPr>
              <w:t>ИНН</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1</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ПАО Сбербанк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7707083893</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2</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Банк ВТБ (ПАО)</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7702070139</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3</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Банк ГПБ (АО)</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7744001497</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4</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«АЛЬФА-БАНК»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7728168971</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5</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«Россельхозбанк»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7725114488</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6</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ПАО «</w:t>
            </w:r>
            <w:r>
              <w:rPr>
                <w:lang w:val="en-US"/>
              </w:rPr>
              <w:t>Банк ПСБ</w:t>
            </w:r>
            <w:r>
              <w:rPr/>
              <w:t>»</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7744000912</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7</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ПАО «МОСКОВСКИЙ КРЕДИТНЫЙ 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7734202860</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8</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ПАО «Совкомбанк»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4401116480</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9</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«Банк ДОМ.РФ»</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7725038124</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10</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ПАО «Банк «Санкт-Петербург»</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7831000027</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11</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ЮниКредит 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37"/>
              <w:jc w:val="center"/>
              <w:rPr/>
            </w:pPr>
            <w:r>
              <w:rPr/>
              <w:t>7710030411</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12</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АКБ «НОВИКОМБАНК»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bookmarkStart w:id="19" w:name="_GoBack_Копия_1"/>
            <w:r>
              <w:rPr/>
              <w:t>7706196340</w:t>
            </w:r>
            <w:bookmarkEnd w:id="19"/>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13</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ПАО «МТС-Банк»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7702045051</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14</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ПАО Банк ЗЕНИТ</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7729405872</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15</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АКБ «Абсолют Банк» (ПАО)</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7736046991</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16</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РОСЭКСИМБАНК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color w:val="4D4D4D"/>
              </w:rPr>
            </w:pPr>
            <w:r>
              <w:rPr/>
              <w:t>7704001959</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17</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Банк «ВБРР» (АО)</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7736153344</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18</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«Райффайзенбанк»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7744000302</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19</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«МСП 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7703213534</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20</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color w:val="2B2E33"/>
              </w:rPr>
              <w:t>АО «ТБанк»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7710140679</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t>2</w:t>
            </w:r>
            <w:r>
              <w:rPr>
                <w:lang w:val="en-US"/>
              </w:rPr>
              <w:t>1</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«Экспобанк»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7708397772</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t>2</w:t>
            </w:r>
            <w:r>
              <w:rPr>
                <w:lang w:val="en-US"/>
              </w:rPr>
              <w:t>2</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«ОТП 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7708001614</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t>2</w:t>
            </w:r>
            <w:r>
              <w:rPr>
                <w:lang w:val="en-US"/>
              </w:rPr>
              <w:t>3</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ПАО «АК БАРС» БАНК</w:t>
            </w:r>
            <w:r>
              <w:rPr>
                <w:rStyle w:val="FootnoteReference"/>
              </w:rPr>
              <w:footnoteReference w:id="14"/>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1653001805</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t>2</w:t>
            </w:r>
            <w:r>
              <w:rPr>
                <w:lang w:val="en-US"/>
              </w:rPr>
              <w:t>4</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ПАО «Почта 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3232005484</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t>2</w:t>
            </w:r>
            <w:r>
              <w:rPr>
                <w:lang w:val="en-US"/>
              </w:rPr>
              <w:t>5</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ПАО «БАНК УРАЛСИБ»</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0274062111</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t>2</w:t>
            </w:r>
            <w:r>
              <w:rPr>
                <w:lang w:val="en-US"/>
              </w:rPr>
              <w:t>6</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lang w:val="en-US"/>
              </w:rPr>
              <w:t>ВЭБ.РФ</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7750004150</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t>2</w:t>
            </w:r>
            <w:r>
              <w:rPr>
                <w:lang w:val="en-US"/>
              </w:rPr>
              <w:t>7</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АКБ «НРБанк» (АО)</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7703211512</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lang w:val="en-US"/>
              </w:rPr>
              <w:t>28</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ТКБ БАНК ПАО</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7709129705</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lang w:val="en-US"/>
              </w:rPr>
              <w:t>29</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КБ «ЛОКО-Банк» (АО)</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7750003943</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t>3</w:t>
            </w:r>
            <w:r>
              <w:rPr>
                <w:lang w:val="en-US"/>
              </w:rPr>
              <w:t>0</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ПАО АКБ «Металлинвестбанк»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t>7709138570</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t>3</w:t>
            </w:r>
            <w:r>
              <w:rPr>
                <w:lang w:val="en-US"/>
              </w:rPr>
              <w:t>1</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lang w:val="en-US"/>
              </w:rPr>
              <w:t xml:space="preserve">АО </w:t>
            </w:r>
            <w:r>
              <w:rPr/>
              <w:t>«</w:t>
            </w:r>
            <w:r>
              <w:rPr>
                <w:lang w:val="en-US"/>
              </w:rPr>
              <w:t xml:space="preserve">АБ </w:t>
            </w:r>
            <w:r>
              <w:rPr/>
              <w:t>«</w:t>
            </w:r>
            <w:r>
              <w:rPr>
                <w:lang w:val="en-US"/>
              </w:rPr>
              <w:t xml:space="preserve">РОССИЯ </w:t>
            </w:r>
            <w:r>
              <w:rPr/>
              <w:t>»</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en-US"/>
              </w:rPr>
            </w:pPr>
            <w:r>
              <w:rPr>
                <w:lang w:val="en-US"/>
              </w:rPr>
              <w:t>7831000122</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lang w:val="en-US"/>
              </w:rPr>
              <w:t>32</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«Банк Интеза»</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en-US"/>
              </w:rPr>
            </w:pPr>
            <w:r>
              <w:rPr>
                <w:lang w:val="en-US"/>
              </w:rPr>
              <w:t>7708022300</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lang w:val="en-US"/>
              </w:rPr>
              <w:t>33</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ИНГ БАНК (ЕВРАЗИЯ)</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en-US"/>
              </w:rPr>
            </w:pPr>
            <w:r>
              <w:rPr>
                <w:lang w:val="en-US"/>
              </w:rPr>
              <w:t>7712014310</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lang w:val="en-US"/>
              </w:rPr>
              <w:t>34</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«Авто Финанс 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en-US"/>
              </w:rPr>
            </w:pPr>
            <w:r>
              <w:rPr>
                <w:lang w:val="en-US"/>
              </w:rPr>
              <w:t>5503067018</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lang w:val="en-US"/>
              </w:rPr>
              <w:t>35</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АО Банк «Аверс»</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en-US"/>
              </w:rPr>
            </w:pPr>
            <w:r>
              <w:rPr>
                <w:lang w:val="en-US"/>
              </w:rPr>
              <w:t>1655500084</w:t>
            </w:r>
          </w:p>
        </w:tc>
      </w:tr>
      <w:tr>
        <w:trPr>
          <w:trHeight w:val="284" w:hRule="exact"/>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lang w:val="en-US"/>
              </w:rPr>
            </w:pPr>
            <w:r>
              <w:rPr>
                <w:lang w:val="en-US"/>
              </w:rPr>
              <w:t>36</w:t>
            </w:r>
          </w:p>
        </w:tc>
        <w:tc>
          <w:tcPr>
            <w:tcW w:w="55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pPr>
            <w:r>
              <w:rPr/>
              <w:t>ООО «ОЗОН Банк»</w:t>
            </w:r>
          </w:p>
        </w:tc>
        <w:tc>
          <w:tcPr>
            <w:tcW w:w="2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lang w:val="en-US"/>
              </w:rPr>
            </w:pPr>
            <w:r>
              <w:rPr>
                <w:lang w:val="en-US"/>
              </w:rPr>
              <w:t>9703077050</w:t>
            </w:r>
          </w:p>
        </w:tc>
      </w:tr>
    </w:tbl>
    <w:p>
      <w:pPr>
        <w:pStyle w:val="Normal"/>
        <w:ind w:right="-709" w:hanging="0"/>
        <w:jc w:val="both"/>
        <w:rPr>
          <w:i/>
          <w:i/>
          <w:sz w:val="13"/>
          <w:szCs w:val="13"/>
        </w:rPr>
      </w:pPr>
      <w:r>
        <w:rPr>
          <w:i/>
          <w:sz w:val="13"/>
          <w:szCs w:val="13"/>
        </w:rPr>
        <w:t xml:space="preserve">                 </w:t>
      </w:r>
    </w:p>
    <w:p>
      <w:pPr>
        <w:pStyle w:val="Normal"/>
        <w:ind w:right="-709" w:hanging="0"/>
        <w:jc w:val="both"/>
        <w:rPr>
          <w:i/>
          <w:i/>
          <w:sz w:val="13"/>
          <w:szCs w:val="13"/>
        </w:rPr>
      </w:pPr>
      <w:r>
        <w:rPr>
          <w:i/>
          <w:sz w:val="13"/>
          <w:szCs w:val="13"/>
        </w:rPr>
      </w:r>
    </w:p>
    <w:p>
      <w:pPr>
        <w:pStyle w:val="Normal"/>
        <w:ind w:right="-709" w:hanging="0"/>
        <w:jc w:val="both"/>
        <w:rPr>
          <w:i/>
          <w:i/>
          <w:sz w:val="13"/>
          <w:szCs w:val="13"/>
          <w:lang w:val="ru-RU"/>
        </w:rPr>
      </w:pPr>
      <w:r>
        <w:rPr>
          <w:i/>
          <w:sz w:val="13"/>
          <w:szCs w:val="13"/>
          <w:lang w:val="ru-RU"/>
        </w:rPr>
        <w:t xml:space="preserve">                 </w:t>
      </w:r>
      <w:r>
        <w:rPr>
          <w:i/>
          <w:sz w:val="13"/>
          <w:szCs w:val="13"/>
          <w:lang w:val="ru-RU"/>
        </w:rPr>
        <w:t>* Не распространяется для принятия гарантий от кредитных организаций по перечням, предусмотренным:</w:t>
      </w:r>
    </w:p>
    <w:p>
      <w:pPr>
        <w:pStyle w:val="ListParagraph"/>
        <w:numPr>
          <w:ilvl w:val="0"/>
          <w:numId w:val="1"/>
        </w:numPr>
        <w:ind w:left="567" w:right="-709" w:firstLine="284"/>
        <w:jc w:val="both"/>
        <w:rPr>
          <w:i/>
          <w:i/>
          <w:sz w:val="13"/>
          <w:szCs w:val="13"/>
        </w:rPr>
      </w:pPr>
      <w:r>
        <w:rPr>
          <w:i/>
          <w:sz w:val="13"/>
          <w:szCs w:val="13"/>
        </w:rPr>
        <w:t>ч.1 ст. 45 Федерального закона от 05.04.2013 № 44-ФЗ «О контрактной системе в сфере закупок товаров, работ, услуг для обеспечения государственных и муниципальных нужд» - для обеспечения обязательств субъектов МСП (по договорам, заключенным в результате конкурентной закупки только среди субъектов МСП) - в соответствии с требованиями Федерального закона от 18.07.2011 № 223-ФЗ «О закупках товаров, работ, услуг отдельными видами юридических лиц»;</w:t>
      </w:r>
    </w:p>
    <w:p>
      <w:pPr>
        <w:pStyle w:val="ListParagraph"/>
        <w:numPr>
          <w:ilvl w:val="0"/>
          <w:numId w:val="1"/>
        </w:numPr>
        <w:ind w:left="567" w:right="-709" w:firstLine="284"/>
        <w:jc w:val="both"/>
        <w:rPr>
          <w:i/>
          <w:i/>
          <w:sz w:val="13"/>
          <w:szCs w:val="13"/>
        </w:rPr>
      </w:pPr>
      <w:r>
        <w:rPr>
          <w:i/>
          <w:sz w:val="13"/>
          <w:szCs w:val="13"/>
        </w:rPr>
        <w:t>ст. 74.1 Налогового кодекса Российской Федерации - для обеспечения обязательств энергосбытовых (энергоснабжающих, теплоснабжающих) организаций, потребителей тепловой энергии (газа), абонентов по договорам водоснабжения, единым договорам холодного водоснабжения и водоотведения, и (или) по оплате водоотведения, потребителей электроэнергии (мощности)</w:t>
      </w:r>
      <w:r>
        <w:rPr>
          <w:rStyle w:val="Style2"/>
          <w:i/>
          <w:sz w:val="13"/>
          <w:szCs w:val="13"/>
        </w:rPr>
        <w:t xml:space="preserve"> </w:t>
      </w:r>
      <w:r>
        <w:rPr>
          <w:i/>
          <w:sz w:val="13"/>
          <w:szCs w:val="13"/>
        </w:rPr>
        <w:t>- в соответствии с требованиями федеральных законов от 26.03.2015 № 35-ФЗ «Об электроэнергетике», от 27.07.2010 № 190-ФЗ «О теплоснабжении», от 31.03.1999 № 69-ФЗ «О газоснабжении» и от 07.12.2011 № 416-ФЗ «О водоснабжении и водоотведении», постановления Правительства Российской Федерации от 04.05.2012 №4 42 и для обеспечения обязательств контрагентов по договорам, заключаемым по результатам закупочных процедур в рамках 44-ФЗ.</w:t>
      </w:r>
    </w:p>
    <w:p>
      <w:pPr>
        <w:pStyle w:val="BodyText"/>
        <w:rPr>
          <w:i/>
          <w:i/>
          <w:sz w:val="13"/>
          <w:szCs w:val="13"/>
        </w:rPr>
      </w:pPr>
      <w:r>
        <w:rPr>
          <w:i/>
          <w:sz w:val="13"/>
          <w:szCs w:val="13"/>
        </w:rPr>
      </w:r>
    </w:p>
    <w:p>
      <w:pPr>
        <w:pStyle w:val="ListParagraph"/>
        <w:tabs>
          <w:tab w:val="clear" w:pos="709"/>
          <w:tab w:val="right" w:pos="10348" w:leader="none"/>
        </w:tabs>
        <w:ind w:left="0" w:right="-709" w:firstLine="142"/>
        <w:jc w:val="right"/>
        <w:rPr>
          <w:sz w:val="20"/>
          <w:szCs w:val="20"/>
        </w:rPr>
      </w:pPr>
      <w:r>
        <w:rPr>
          <w:sz w:val="20"/>
          <w:szCs w:val="20"/>
        </w:rPr>
      </w:r>
    </w:p>
    <w:p>
      <w:pPr>
        <w:pStyle w:val="ListParagraph"/>
        <w:tabs>
          <w:tab w:val="clear" w:pos="709"/>
          <w:tab w:val="right" w:pos="10348" w:leader="none"/>
        </w:tabs>
        <w:ind w:left="0" w:right="-709" w:firstLine="142"/>
        <w:jc w:val="right"/>
        <w:rPr>
          <w:sz w:val="20"/>
          <w:szCs w:val="20"/>
        </w:rPr>
      </w:pPr>
      <w:r>
        <w:rPr/>
        <w:t>Приложение №12</w:t>
      </w:r>
    </w:p>
    <w:p>
      <w:pPr>
        <w:pStyle w:val="Normal"/>
        <w:jc w:val="right"/>
        <w:rPr>
          <w:b/>
          <w:lang w:val="ru-RU"/>
        </w:rPr>
      </w:pPr>
      <w:r>
        <w:rPr>
          <w:lang w:val="ru-RU"/>
        </w:rPr>
        <w:t>от «____» __________ 2026 г. №________________</w:t>
      </w:r>
    </w:p>
    <w:p>
      <w:pPr>
        <w:pStyle w:val="ListParagraph"/>
        <w:shd w:val="clear" w:color="auto" w:fill="FFFFFF"/>
        <w:tabs>
          <w:tab w:val="clear" w:pos="709"/>
          <w:tab w:val="left" w:pos="710" w:leader="none"/>
        </w:tabs>
        <w:ind w:left="0" w:firstLine="709"/>
        <w:jc w:val="both"/>
        <w:rPr/>
      </w:pPr>
      <w:r>
        <w:rPr/>
        <w:t xml:space="preserve">«О пропускном и внутриобъектовом режимах на объектах АО «Сахаэнерго»» </w:t>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rPr>
          <w:i/>
          <w:i/>
          <w:sz w:val="13"/>
          <w:szCs w:val="13"/>
        </w:rPr>
      </w:pPr>
      <w:r>
        <w:rPr>
          <w:i/>
          <w:sz w:val="13"/>
          <w:szCs w:val="13"/>
        </w:rPr>
      </w:r>
    </w:p>
    <w:p>
      <w:pPr>
        <w:pStyle w:val="BodyText"/>
        <w:spacing w:before="0" w:after="120"/>
        <w:rPr>
          <w:i/>
          <w:i/>
          <w:sz w:val="13"/>
          <w:szCs w:val="13"/>
        </w:rPr>
      </w:pPr>
      <w:r>
        <w:rPr/>
      </w:r>
    </w:p>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709"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swiss"/>
    <w:pitch w:val="default"/>
  </w:font>
  <w:font w:name="Arial">
    <w:charset w:val="01"/>
    <w:family w:val="swiss"/>
    <w:pitch w:val="default"/>
  </w:font>
  <w:font w:name="Cambria">
    <w:charset w:val="01"/>
    <w:family w:val="swiss"/>
    <w:pitch w:val="default"/>
  </w:font>
  <w:font w:name="Calibri">
    <w:charset w:val="01"/>
    <w:family w:val="swiss"/>
    <w:pitch w:val="default"/>
  </w:font>
  <w:font w:name="Tahoma">
    <w:charset w:val="01"/>
    <w:family w:val="swiss"/>
    <w:pitch w:val="default"/>
  </w:font>
  <w:font w:name="Calibri Light">
    <w:charset w:val="01"/>
    <w:family w:val="swiss"/>
    <w:pitch w:val="default"/>
  </w:font>
  <w:font w:name="Liberation Sans">
    <w:altName w:val="Arial"/>
    <w:charset w:val="01"/>
    <w:family w:val="swiss"/>
    <w:pitch w:val="default"/>
  </w:font>
  <w:font w:name="Verdana">
    <w:charset w:val="01"/>
    <w:family w:val="swiss"/>
    <w:pitch w:val="default"/>
  </w:font>
  <w:font w:name="Consolas">
    <w:charset w:val="01"/>
    <w:family w:val="swiss"/>
    <w:pitch w:val="default"/>
  </w:font>
  <w:font w:name="Geneva CY">
    <w:charset w:val="01"/>
    <w:family w:val="swiss"/>
    <w:pitch w:val="default"/>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2</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36</w:t>
    </w:r>
    <w:r>
      <w:rPr>
        <w:sz w:val="22"/>
        <w:szCs w:val="22"/>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lang w:val="ru-RU"/>
        </w:rPr>
      </w:pPr>
      <w:r>
        <w:rPr>
          <w:rStyle w:val="Style2"/>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3">
    <w:p>
      <w:pPr>
        <w:pStyle w:val="FootnoteText"/>
        <w:jc w:val="both"/>
        <w:rPr>
          <w:lang w:val="ru-RU"/>
        </w:rPr>
      </w:pPr>
      <w:r>
        <w:rPr>
          <w:rStyle w:val="Style2"/>
        </w:rPr>
        <w:footnoteRef/>
      </w:r>
      <w:r>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pPr>
        <w:pStyle w:val="FootnoteText"/>
        <w:rPr/>
      </w:pPr>
      <w:r>
        <w:rPr>
          <w:rStyle w:val="Style2"/>
        </w:rPr>
        <w:footnoteRef/>
      </w:r>
      <w:r>
        <w:rPr/>
      </w:r>
    </w:p>
  </w:footnote>
  <w:footnote w:id="5">
    <w:p>
      <w:pPr>
        <w:pStyle w:val="FootnoteText"/>
        <w:rPr/>
      </w:pPr>
      <w:r>
        <w:rPr>
          <w:rStyle w:val="Style2"/>
        </w:rPr>
        <w:footnoteRef/>
      </w:r>
      <w:r>
        <w:rPr/>
        <w:t xml:space="preserve"> </w:t>
      </w:r>
      <w:r>
        <w:rPr>
          <w:shd w:fill="auto" w:val="clear"/>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6">
    <w:p>
      <w:pPr>
        <w:pStyle w:val="FootnoteText"/>
        <w:rPr/>
      </w:pPr>
      <w:r>
        <w:rPr>
          <w:rStyle w:val="Style2"/>
        </w:rPr>
        <w:footnoteRef/>
      </w:r>
      <w:r>
        <w:rPr/>
        <w:t xml:space="preserve"> </w:t>
      </w:r>
      <w:r>
        <w:rPr>
          <w:shd w:fill="auto" w:val="clear"/>
          <w:lang w:val="ru-RU"/>
        </w:rPr>
        <w:t>Применяется в случае подписания собственноручно без использования усиленных квалифицированных электронных подписей (УКЭП).</w:t>
      </w:r>
    </w:p>
  </w:footnote>
  <w:footnote w:id="7">
    <w:p>
      <w:pPr>
        <w:pStyle w:val="FootnoteText"/>
        <w:rPr/>
      </w:pPr>
      <w:r>
        <w:rPr>
          <w:rStyle w:val="Style2"/>
        </w:rPr>
        <w:footnoteRef/>
      </w:r>
      <w:r>
        <w:rPr/>
      </w:r>
    </w:p>
  </w:footnote>
  <w:footnote w:id="8">
    <w:p>
      <w:pPr>
        <w:pStyle w:val="FootnoteText"/>
        <w:rPr/>
      </w:pPr>
      <w:r>
        <w:rPr>
          <w:rStyle w:val="Style2"/>
        </w:rPr>
        <w:footnoteRef/>
      </w:r>
      <w:r>
        <w:rPr/>
      </w:r>
    </w:p>
  </w:footnote>
  <w:footnote w:id="9">
    <w:p>
      <w:pPr>
        <w:pStyle w:val="FootnoteText"/>
        <w:rPr/>
      </w:pPr>
      <w:r>
        <w:rPr>
          <w:rStyle w:val="Style2"/>
        </w:rPr>
        <w:footnoteRef/>
      </w:r>
      <w:r>
        <w:rPr/>
      </w:r>
    </w:p>
  </w:footnote>
  <w:footnote w:id="10">
    <w:p>
      <w:pPr>
        <w:pStyle w:val="FootnoteText"/>
        <w:rPr/>
      </w:pPr>
      <w:r>
        <w:rPr>
          <w:rStyle w:val="Style2"/>
        </w:rPr>
        <w:footnoteRef/>
      </w:r>
      <w:r>
        <w:rPr/>
      </w:r>
    </w:p>
  </w:footnote>
  <w:footnote w:id="11">
    <w:p>
      <w:pPr>
        <w:pStyle w:val="FootnoteText"/>
        <w:rPr/>
      </w:pPr>
      <w:r>
        <w:rPr>
          <w:rStyle w:val="Style2"/>
        </w:rPr>
        <w:footnoteRef/>
      </w:r>
      <w:r>
        <w:rPr/>
      </w:r>
    </w:p>
  </w:footnote>
  <w:footnote w:id="12">
    <w:p>
      <w:pPr>
        <w:pStyle w:val="FootnoteText"/>
        <w:rPr/>
      </w:pPr>
      <w:r>
        <w:rPr>
          <w:rStyle w:val="Style2"/>
        </w:rPr>
        <w:footnoteRef/>
      </w:r>
      <w:r>
        <w:rPr/>
      </w:r>
    </w:p>
  </w:footnote>
  <w:footnote w:id="13">
    <w:p>
      <w:pPr>
        <w:pStyle w:val="FootnoteText"/>
        <w:rPr/>
      </w:pPr>
      <w:r>
        <w:rPr>
          <w:rStyle w:val="Style2"/>
        </w:rPr>
        <w:footnoteRef/>
      </w:r>
      <w:r>
        <w:rPr/>
      </w:r>
    </w:p>
  </w:footnote>
  <w:footnote w:id="14">
    <w:p>
      <w:pPr>
        <w:pStyle w:val="FootnoteText"/>
        <w:rPr/>
      </w:pPr>
      <w:r>
        <w:rPr>
          <w:rStyle w:val="Style2"/>
        </w:rPr>
        <w:footnoteRef/>
      </w: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6926" w:leader="none"/>
      </w:tabs>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b w:val="false"/>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4">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5">
    <w:lvl w:ilvl="0">
      <w:start w:val="5"/>
      <w:numFmt w:val="decimal"/>
      <w:lvlText w:val="%1."/>
      <w:lvlJc w:val="left"/>
      <w:pPr>
        <w:tabs>
          <w:tab w:val="num" w:pos="0"/>
        </w:tabs>
        <w:ind w:left="540" w:hanging="540"/>
      </w:pPr>
      <w:rPr>
        <w:b/>
        <w:bCs/>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6">
    <w:lvl w:ilvl="0">
      <w:start w:val="3"/>
      <w:numFmt w:val="decimal"/>
      <w:lvlText w:val="%1."/>
      <w:lvlJc w:val="left"/>
      <w:pPr>
        <w:tabs>
          <w:tab w:val="num" w:pos="0"/>
        </w:tabs>
        <w:ind w:left="360" w:hanging="360"/>
      </w:pPr>
      <w:rPr/>
    </w:lvl>
    <w:lvl w:ilvl="1">
      <w:start w:val="4"/>
      <w:numFmt w:val="decimal"/>
      <w:lvlText w:val="%1.%2."/>
      <w:lvlJc w:val="left"/>
      <w:pPr>
        <w:tabs>
          <w:tab w:val="num" w:pos="0"/>
        </w:tabs>
        <w:ind w:left="856" w:hanging="360"/>
      </w:pPr>
      <w:rPr/>
    </w:lvl>
    <w:lvl w:ilvl="2">
      <w:start w:val="1"/>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8">
    <w:lvl w:ilvl="0">
      <w:start w:val="4"/>
      <w:numFmt w:val="decimal"/>
      <w:lvlText w:val="%1."/>
      <w:lvlJc w:val="left"/>
      <w:pPr>
        <w:tabs>
          <w:tab w:val="num" w:pos="0"/>
        </w:tabs>
        <w:ind w:left="360" w:hanging="360"/>
      </w:pPr>
      <w:rPr>
        <w:b/>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6"/>
      <w:numFmt w:val="decimal"/>
      <w:lvlText w:val="%1."/>
      <w:lvlJc w:val="left"/>
      <w:pPr>
        <w:tabs>
          <w:tab w:val="num" w:pos="0"/>
        </w:tabs>
        <w:ind w:left="360" w:hanging="360"/>
      </w:pPr>
      <w:rPr/>
    </w:lvl>
    <w:lvl w:ilvl="1">
      <w:start w:val="1"/>
      <w:numFmt w:val="decimal"/>
      <w:lvlText w:val="%1.%2."/>
      <w:lvlJc w:val="left"/>
      <w:pPr>
        <w:tabs>
          <w:tab w:val="num" w:pos="0"/>
        </w:tabs>
        <w:ind w:left="1500" w:hanging="360"/>
      </w:pPr>
      <w:rPr/>
    </w:lvl>
    <w:lvl w:ilvl="2">
      <w:start w:val="1"/>
      <w:numFmt w:val="decimal"/>
      <w:lvlText w:val="%1.%2.%3."/>
      <w:lvlJc w:val="left"/>
      <w:pPr>
        <w:tabs>
          <w:tab w:val="num" w:pos="0"/>
        </w:tabs>
        <w:ind w:left="3000" w:hanging="720"/>
      </w:pPr>
      <w:rPr/>
    </w:lvl>
    <w:lvl w:ilvl="3">
      <w:start w:val="1"/>
      <w:numFmt w:val="decimal"/>
      <w:lvlText w:val="%1.%2.%3.%4."/>
      <w:lvlJc w:val="left"/>
      <w:pPr>
        <w:tabs>
          <w:tab w:val="num" w:pos="0"/>
        </w:tabs>
        <w:ind w:left="4140" w:hanging="720"/>
      </w:pPr>
      <w:rPr/>
    </w:lvl>
    <w:lvl w:ilvl="4">
      <w:start w:val="1"/>
      <w:numFmt w:val="decimal"/>
      <w:lvlText w:val="%1.%2.%3.%4.%5."/>
      <w:lvlJc w:val="left"/>
      <w:pPr>
        <w:tabs>
          <w:tab w:val="num" w:pos="0"/>
        </w:tabs>
        <w:ind w:left="5640" w:hanging="1080"/>
      </w:pPr>
      <w:rPr/>
    </w:lvl>
    <w:lvl w:ilvl="5">
      <w:start w:val="1"/>
      <w:numFmt w:val="decimal"/>
      <w:lvlText w:val="%1.%2.%3.%4.%5.%6."/>
      <w:lvlJc w:val="left"/>
      <w:pPr>
        <w:tabs>
          <w:tab w:val="num" w:pos="0"/>
        </w:tabs>
        <w:ind w:left="6780" w:hanging="1080"/>
      </w:pPr>
      <w:rPr/>
    </w:lvl>
    <w:lvl w:ilvl="6">
      <w:start w:val="1"/>
      <w:numFmt w:val="decimal"/>
      <w:lvlText w:val="%1.%2.%3.%4.%5.%6.%7."/>
      <w:lvlJc w:val="left"/>
      <w:pPr>
        <w:tabs>
          <w:tab w:val="num" w:pos="0"/>
        </w:tabs>
        <w:ind w:left="8280" w:hanging="1440"/>
      </w:pPr>
      <w:rPr/>
    </w:lvl>
    <w:lvl w:ilvl="7">
      <w:start w:val="1"/>
      <w:numFmt w:val="decimal"/>
      <w:lvlText w:val="%1.%2.%3.%4.%5.%6.%7.%8."/>
      <w:lvlJc w:val="left"/>
      <w:pPr>
        <w:tabs>
          <w:tab w:val="num" w:pos="0"/>
        </w:tabs>
        <w:ind w:left="9420" w:hanging="1440"/>
      </w:pPr>
      <w:rPr/>
    </w:lvl>
    <w:lvl w:ilvl="8">
      <w:start w:val="1"/>
      <w:numFmt w:val="decimal"/>
      <w:lvlText w:val="%1.%2.%3.%4.%5.%6.%7.%8.%9."/>
      <w:lvlJc w:val="left"/>
      <w:pPr>
        <w:tabs>
          <w:tab w:val="num" w:pos="0"/>
        </w:tabs>
        <w:ind w:left="10920" w:hanging="1800"/>
      </w:pPr>
      <w:rPr/>
    </w:lvl>
  </w:abstractNum>
  <w:abstractNum w:abstractNumId="20">
    <w:lvl w:ilvl="0">
      <w:start w:val="3"/>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21">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lvl w:ilvl="0">
      <w:start w:val="1"/>
      <w:numFmt w:val="decimal"/>
      <w:lvlText w:val="%1."/>
      <w:lvlJc w:val="left"/>
      <w:pPr>
        <w:tabs>
          <w:tab w:val="num" w:pos="1440"/>
        </w:tabs>
        <w:ind w:left="1440" w:hanging="360"/>
      </w:pPr>
      <w:rPr>
        <w:b/>
        <w:bCs/>
      </w:rPr>
    </w:lvl>
    <w:lvl w:ilvl="1">
      <w:start w:val="1"/>
      <w:numFmt w:val="decimal"/>
      <w:lvlText w:val="%2."/>
      <w:lvlJc w:val="left"/>
      <w:pPr>
        <w:tabs>
          <w:tab w:val="num" w:pos="1800"/>
        </w:tabs>
        <w:ind w:left="1800" w:hanging="360"/>
      </w:pPr>
      <w:rPr>
        <w:b/>
        <w:bCs/>
      </w:rPr>
    </w:lvl>
    <w:lvl w:ilvl="2">
      <w:start w:val="1"/>
      <w:numFmt w:val="decimal"/>
      <w:lvlText w:val="%3."/>
      <w:lvlJc w:val="left"/>
      <w:pPr>
        <w:tabs>
          <w:tab w:val="num" w:pos="2160"/>
        </w:tabs>
        <w:ind w:left="2160" w:hanging="360"/>
      </w:pPr>
      <w:rPr>
        <w:b/>
        <w:bCs/>
      </w:rPr>
    </w:lvl>
    <w:lvl w:ilvl="3">
      <w:start w:val="1"/>
      <w:numFmt w:val="decimal"/>
      <w:lvlText w:val="%4."/>
      <w:lvlJc w:val="left"/>
      <w:pPr>
        <w:tabs>
          <w:tab w:val="num" w:pos="2520"/>
        </w:tabs>
        <w:ind w:left="2520" w:hanging="360"/>
      </w:pPr>
      <w:rPr>
        <w:b/>
        <w:bCs/>
      </w:rPr>
    </w:lvl>
    <w:lvl w:ilvl="4">
      <w:start w:val="1"/>
      <w:numFmt w:val="decimal"/>
      <w:lvlText w:val="%5."/>
      <w:lvlJc w:val="left"/>
      <w:pPr>
        <w:tabs>
          <w:tab w:val="num" w:pos="2880"/>
        </w:tabs>
        <w:ind w:left="2880" w:hanging="360"/>
      </w:pPr>
      <w:rPr>
        <w:b/>
        <w:bCs/>
      </w:rPr>
    </w:lvl>
    <w:lvl w:ilvl="5">
      <w:start w:val="1"/>
      <w:numFmt w:val="decimal"/>
      <w:lvlText w:val="%6."/>
      <w:lvlJc w:val="left"/>
      <w:pPr>
        <w:tabs>
          <w:tab w:val="num" w:pos="3240"/>
        </w:tabs>
        <w:ind w:left="3240" w:hanging="360"/>
      </w:pPr>
      <w:rPr>
        <w:b/>
        <w:bCs/>
      </w:rPr>
    </w:lvl>
    <w:lvl w:ilvl="6">
      <w:start w:val="1"/>
      <w:numFmt w:val="decimal"/>
      <w:lvlText w:val="%7."/>
      <w:lvlJc w:val="left"/>
      <w:pPr>
        <w:tabs>
          <w:tab w:val="num" w:pos="3600"/>
        </w:tabs>
        <w:ind w:left="3600" w:hanging="360"/>
      </w:pPr>
      <w:rPr>
        <w:b/>
        <w:bCs/>
      </w:rPr>
    </w:lvl>
    <w:lvl w:ilvl="7">
      <w:start w:val="1"/>
      <w:numFmt w:val="decimal"/>
      <w:lvlText w:val="%8."/>
      <w:lvlJc w:val="left"/>
      <w:pPr>
        <w:tabs>
          <w:tab w:val="num" w:pos="3960"/>
        </w:tabs>
        <w:ind w:left="3960" w:hanging="360"/>
      </w:pPr>
      <w:rPr>
        <w:b/>
        <w:bCs/>
      </w:rPr>
    </w:lvl>
    <w:lvl w:ilvl="8">
      <w:start w:val="1"/>
      <w:numFmt w:val="decimal"/>
      <w:lvlText w:val="%9."/>
      <w:lvlJc w:val="left"/>
      <w:pPr>
        <w:tabs>
          <w:tab w:val="num" w:pos="4320"/>
        </w:tabs>
        <w:ind w:left="4320" w:hanging="360"/>
      </w:pPr>
      <w:rPr>
        <w:b/>
        <w:bCs/>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90"/>
  <w:embedSystemFonts/>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qFormat="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qFormat/>
    <w:pPr>
      <w:keepNext w:val="true"/>
      <w:spacing w:before="240" w:after="60"/>
      <w:outlineLvl w:val="3"/>
    </w:pPr>
    <w:rPr>
      <w:rFonts w:ascii="Calibri" w:hAnsi="Calibri"/>
      <w:b/>
      <w:bCs/>
      <w:sz w:val="28"/>
      <w:szCs w:val="28"/>
    </w:rPr>
  </w:style>
  <w:style w:type="paragraph" w:styleId="Heading5">
    <w:name w:val="Heading 5"/>
    <w:basedOn w:val="Normal"/>
    <w:next w:val="Normal"/>
    <w:qFormat/>
    <w:pPr>
      <w:spacing w:before="240" w:after="60"/>
      <w:outlineLvl w:val="4"/>
    </w:pPr>
    <w:rPr>
      <w:rFonts w:ascii="Calibri" w:hAnsi="Calibri"/>
      <w:b/>
      <w:bCs/>
      <w:i/>
      <w:iCs/>
      <w:sz w:val="26"/>
      <w:szCs w:val="26"/>
    </w:rPr>
  </w:style>
  <w:style w:type="paragraph" w:styleId="Heading6">
    <w:name w:val="Heading 6"/>
    <w:basedOn w:val="Normal"/>
    <w:next w:val="Normal"/>
    <w:qFormat/>
    <w:pPr>
      <w:spacing w:before="240" w:after="60"/>
      <w:outlineLvl w:val="5"/>
    </w:pPr>
    <w:rPr>
      <w:rFonts w:ascii="Calibri" w:hAnsi="Calibri"/>
      <w:b/>
      <w:bCs/>
    </w:rPr>
  </w:style>
  <w:style w:type="paragraph" w:styleId="Heading7">
    <w:name w:val="Heading 7"/>
    <w:basedOn w:val="Normal"/>
    <w:next w:val="Normal"/>
    <w:qFormat/>
    <w:pPr>
      <w:spacing w:before="240" w:after="60"/>
      <w:outlineLvl w:val="6"/>
    </w:pPr>
    <w:rPr>
      <w:rFonts w:ascii="Calibri" w:hAnsi="Calibri"/>
    </w:rPr>
  </w:style>
  <w:style w:type="character" w:styleId="DefaultParagraphFont" w:default="1">
    <w:name w:val="Default Paragraph Font"/>
    <w:uiPriority w:val="1"/>
    <w:semiHidden/>
    <w:unhideWhenUsed/>
    <w:qFormat/>
    <w:rPr/>
  </w:style>
  <w:style w:type="character" w:styleId="Style2" w:customStyle="1">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3" w:customStyle="1">
    <w:name w:val="Текст примечания Знак"/>
    <w:link w:val="Annotationtext"/>
    <w:qFormat/>
    <w:rsid w:val="00d932ad"/>
    <w:rPr>
      <w:lang w:val="en-GB"/>
    </w:rPr>
  </w:style>
  <w:style w:type="character" w:styleId="Style4"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5" w:customStyle="1">
    <w:name w:val="Основной текст Знак"/>
    <w:qFormat/>
    <w:rsid w:val="00a43fda"/>
    <w:rPr>
      <w:sz w:val="28"/>
      <w:szCs w:val="28"/>
    </w:rPr>
  </w:style>
  <w:style w:type="character" w:styleId="Style6" w:customStyle="1">
    <w:name w:val="Заголовок Знак"/>
    <w:link w:val="14"/>
    <w:qFormat/>
    <w:rsid w:val="00ed7e37"/>
    <w:rPr>
      <w:b/>
      <w:bCs/>
      <w:sz w:val="24"/>
      <w:szCs w:val="24"/>
    </w:rPr>
  </w:style>
  <w:style w:type="character" w:styleId="Style7" w:customStyle="1">
    <w:name w:val="Верхний колонтитул Знак"/>
    <w:uiPriority w:val="99"/>
    <w:qFormat/>
    <w:rsid w:val="004f3c0a"/>
    <w:rPr>
      <w:sz w:val="24"/>
      <w:szCs w:val="24"/>
      <w:lang w:val="en-GB"/>
    </w:rPr>
  </w:style>
  <w:style w:type="character" w:styleId="Style8"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9"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0" w:customStyle="1">
    <w:name w:val="Текст сноски Знак"/>
    <w:qFormat/>
    <w:rsid w:val="00820c2a"/>
    <w:rPr>
      <w:lang w:val="en-GB"/>
    </w:rPr>
  </w:style>
  <w:style w:type="character" w:styleId="Hyperlink">
    <w:name w:val="Hyperlink"/>
    <w:uiPriority w:val="99"/>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1" w:customStyle="1">
    <w:name w:val="Абзац списка Знак"/>
    <w:link w:val="ListParagraph"/>
    <w:uiPriority w:val="34"/>
    <w:qFormat/>
    <w:locked/>
    <w:rsid w:val="00aa5e54"/>
    <w:rPr>
      <w:sz w:val="24"/>
      <w:szCs w:val="24"/>
    </w:rPr>
  </w:style>
  <w:style w:type="character" w:styleId="Style12" w:customStyle="1">
    <w:name w:val="Символ концевой сноски"/>
    <w:qFormat/>
    <w:rPr>
      <w:vertAlign w:val="superscript"/>
    </w:rPr>
  </w:style>
  <w:style w:type="character" w:styleId="EndnoteReference">
    <w:name w:val="Endnote Reference"/>
    <w:rPr>
      <w:vertAlign w:val="superscript"/>
    </w:rPr>
  </w:style>
  <w:style w:type="character" w:styleId="Style13" w:customStyle="1">
    <w:name w:val="Название Знак"/>
    <w:qFormat/>
    <w:rPr>
      <w:b/>
      <w:bCs/>
      <w:sz w:val="24"/>
      <w:szCs w:val="24"/>
    </w:rPr>
  </w:style>
  <w:style w:type="character" w:styleId="Style14" w:customStyle="1">
    <w:name w:val="Текст концевой сноски Знак"/>
    <w:qFormat/>
    <w:rPr>
      <w:lang w:eastAsia="en-US"/>
    </w:rPr>
  </w:style>
  <w:style w:type="character" w:styleId="Style15" w:customStyle="1">
    <w:name w:val="Подзаголовок Знак"/>
    <w:qFormat/>
    <w:rPr>
      <w:rFonts w:ascii="Cambria" w:hAnsi="Cambria" w:eastAsia="Times New Roman"/>
      <w:i/>
      <w:iCs/>
      <w:color w:val="4F81BD"/>
      <w:spacing w:val="15"/>
      <w:sz w:val="24"/>
      <w:szCs w:val="24"/>
      <w:lang w:eastAsia="ar-SA"/>
    </w:rPr>
  </w:style>
  <w:style w:type="character" w:styleId="Style16" w:customStyle="1">
    <w:name w:val="Текст выноски Знак"/>
    <w:qFormat/>
    <w:rPr>
      <w:rFonts w:ascii="Tahoma" w:hAnsi="Tahoma" w:eastAsia="Times New Roman" w:cs="Tahoma"/>
      <w:sz w:val="16"/>
      <w:szCs w:val="16"/>
      <w:lang w:eastAsia="ar-SA"/>
    </w:rPr>
  </w:style>
  <w:style w:type="character" w:styleId="FontStyle78" w:customStyle="1">
    <w:name w:val="Font Style78"/>
    <w:qFormat/>
    <w:rPr>
      <w:rFonts w:ascii="Times New Roman" w:hAnsi="Times New Roman" w:cs="Times New Roman"/>
      <w:sz w:val="24"/>
      <w:szCs w:val="24"/>
    </w:rPr>
  </w:style>
  <w:style w:type="character" w:styleId="1" w:customStyle="1">
    <w:name w:val="Заголовок 1 Знак"/>
    <w:basedOn w:val="DefaultParagraphFont"/>
    <w:qFormat/>
    <w:rPr>
      <w:rFonts w:ascii="Calibri Light" w:hAnsi="Calibri Light" w:eastAsia="Times New Roman" w:cs="Times New Roman"/>
      <w:b/>
      <w:bCs/>
      <w:kern w:val="2"/>
      <w:sz w:val="32"/>
      <w:szCs w:val="32"/>
      <w:lang w:eastAsia="en-US"/>
    </w:rPr>
  </w:style>
  <w:style w:type="character" w:styleId="21" w:customStyle="1">
    <w:name w:val="Заголовок 2 Знак"/>
    <w:basedOn w:val="DefaultParagraphFont"/>
    <w:qFormat/>
    <w:rPr>
      <w:rFonts w:ascii="Calibri Light" w:hAnsi="Calibri Light" w:eastAsia="Times New Roman" w:cs="Times New Roman"/>
      <w:b/>
      <w:bCs/>
      <w:i/>
      <w:iCs/>
      <w:sz w:val="28"/>
      <w:szCs w:val="28"/>
      <w:lang w:eastAsia="en-US"/>
    </w:rPr>
  </w:style>
  <w:style w:type="character" w:styleId="4" w:customStyle="1">
    <w:name w:val="Заголовок 4 Знак"/>
    <w:basedOn w:val="DefaultParagraphFont"/>
    <w:qFormat/>
    <w:rPr>
      <w:rFonts w:ascii="Calibri" w:hAnsi="Calibri" w:eastAsia="Times New Roman" w:cs="Times New Roman"/>
      <w:b/>
      <w:bCs/>
      <w:sz w:val="28"/>
      <w:szCs w:val="28"/>
      <w:lang w:eastAsia="en-US"/>
    </w:rPr>
  </w:style>
  <w:style w:type="character" w:styleId="5" w:customStyle="1">
    <w:name w:val="Заголовок 5 Знак"/>
    <w:basedOn w:val="DefaultParagraphFont"/>
    <w:qFormat/>
    <w:rPr>
      <w:rFonts w:ascii="Calibri" w:hAnsi="Calibri" w:eastAsia="Times New Roman" w:cs="Times New Roman"/>
      <w:b/>
      <w:bCs/>
      <w:i/>
      <w:iCs/>
      <w:sz w:val="26"/>
      <w:szCs w:val="26"/>
      <w:lang w:eastAsia="en-US"/>
    </w:rPr>
  </w:style>
  <w:style w:type="character" w:styleId="6" w:customStyle="1">
    <w:name w:val="Заголовок 6 Знак"/>
    <w:basedOn w:val="DefaultParagraphFont"/>
    <w:qFormat/>
    <w:rPr>
      <w:rFonts w:ascii="Calibri" w:hAnsi="Calibri" w:eastAsia="Times New Roman" w:cs="Times New Roman"/>
      <w:b/>
      <w:bCs/>
      <w:sz w:val="22"/>
      <w:szCs w:val="22"/>
      <w:lang w:eastAsia="en-US"/>
    </w:rPr>
  </w:style>
  <w:style w:type="character" w:styleId="7" w:customStyle="1">
    <w:name w:val="Заголовок 7 Знак"/>
    <w:basedOn w:val="DefaultParagraphFont"/>
    <w:qFormat/>
    <w:rPr>
      <w:rFonts w:ascii="Calibri" w:hAnsi="Calibri" w:eastAsia="Times New Roman" w:cs="Times New Roman"/>
      <w:sz w:val="24"/>
      <w:szCs w:val="24"/>
      <w:lang w:eastAsia="en-US"/>
    </w:rPr>
  </w:style>
  <w:style w:type="character" w:styleId="FontStyle16" w:customStyle="1">
    <w:name w:val="Font Style16"/>
    <w:qFormat/>
    <w:rPr>
      <w:rFonts w:ascii="Times New Roman" w:hAnsi="Times New Roman" w:cs="Times New Roman"/>
      <w:sz w:val="24"/>
      <w:szCs w:val="24"/>
    </w:rPr>
  </w:style>
  <w:style w:type="character" w:styleId="41" w:customStyle="1">
    <w:name w:val="4. Отчерк Знак"/>
    <w:qFormat/>
    <w:rPr>
      <w:sz w:val="24"/>
      <w:szCs w:val="24"/>
      <w:lang w:val="x-none" w:eastAsia="x-none"/>
    </w:rPr>
  </w:style>
  <w:style w:type="character" w:styleId="11" w:customStyle="1">
    <w:name w:val="1. Статья Знак"/>
    <w:qFormat/>
    <w:rPr>
      <w:sz w:val="24"/>
      <w:szCs w:val="24"/>
      <w:lang w:val="x-none" w:eastAsia="x-none"/>
    </w:rPr>
  </w:style>
  <w:style w:type="character" w:styleId="Linenumber">
    <w:name w:val="line number"/>
    <w:qFormat/>
    <w:rPr>
      <w:rFonts w:ascii="Times New Roman" w:hAnsi="Times New Roman" w:eastAsia="Times New Roman" w:cs="Times New Roman"/>
      <w:sz w:val="24"/>
      <w:szCs w:val="24"/>
    </w:rPr>
  </w:style>
  <w:style w:type="character" w:styleId="Pagenumber">
    <w:name w:val="page number"/>
    <w:qFormat/>
    <w:rPr>
      <w:color w:val="000000"/>
      <w:szCs w:val="24"/>
    </w:rPr>
  </w:style>
  <w:style w:type="character" w:styleId="FootnoteCharacters" w:customStyle="1">
    <w:name w:val="Footnote Characters"/>
    <w:qFormat/>
    <w:rPr>
      <w:rFonts w:ascii="Times New Roman" w:hAnsi="Times New Roman" w:eastAsia="Times New Roman" w:cs="Times New Roman"/>
      <w:color w:val="000000"/>
      <w:sz w:val="24"/>
      <w:vertAlign w:val="superscript"/>
    </w:rPr>
  </w:style>
  <w:style w:type="character" w:styleId="Style17" w:customStyle="1">
    <w:name w:val="Текст Знак"/>
    <w:basedOn w:val="DefaultParagraphFont"/>
    <w:qFormat/>
    <w:rPr>
      <w:rFonts w:ascii="Calibri" w:hAnsi="Calibri" w:eastAsia="Calibri" w:cs="Times New Roman"/>
      <w:sz w:val="22"/>
      <w:szCs w:val="21"/>
      <w:lang w:eastAsia="en-US"/>
    </w:rPr>
  </w:style>
  <w:style w:type="character" w:styleId="Style18" w:customStyle="1">
    <w:name w:val="Символ нумерации"/>
    <w:qFormat/>
    <w:rPr>
      <w:b/>
      <w:bCs/>
    </w:rPr>
  </w:style>
  <w:style w:type="paragraph" w:styleId="Style19">
    <w:name w:val="Заголовок"/>
    <w:basedOn w:val="Normal"/>
    <w:next w:val="BodyText"/>
    <w:qFormat/>
    <w:pPr>
      <w:keepNext w:val="true"/>
      <w:spacing w:before="240" w:after="120"/>
    </w:pPr>
    <w:rPr>
      <w:rFonts w:ascii="Liberation Sans" w:hAnsi="Liberation Sans" w:eastAsia="Tahoma" w:cs="Lohit Devanagari"/>
      <w:sz w:val="28"/>
      <w:szCs w:val="28"/>
    </w:rPr>
  </w:style>
  <w:style w:type="paragraph" w:styleId="BodyText">
    <w:name w:val="Body Text"/>
    <w:basedOn w:val="Normal"/>
    <w:link w:val="Style5"/>
    <w:rsid w:val="00fc7f66"/>
    <w:pPr>
      <w:spacing w:lineRule="auto" w:line="360" w:before="0" w:after="120"/>
      <w:ind w:firstLine="567"/>
      <w:jc w:val="both"/>
    </w:pPr>
    <w:rPr>
      <w:sz w:val="28"/>
      <w:szCs w:val="28"/>
      <w:lang w:val="x-none" w:eastAsia="x-none"/>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ascii="Calibri" w:hAnsi="Calibri" w:cs="Lohit Devanagari"/>
      <w:i/>
      <w:iCs/>
      <w:sz w:val="24"/>
      <w:szCs w:val="24"/>
    </w:rPr>
  </w:style>
  <w:style w:type="paragraph" w:styleId="Style20">
    <w:name w:val="Указатель"/>
    <w:basedOn w:val="Normal"/>
    <w:qFormat/>
    <w:pPr>
      <w:suppressLineNumbers/>
    </w:pPr>
    <w:rPr>
      <w:rFonts w:ascii="Calibri" w:hAnsi="Calibri" w:cs="Lohit Devanagari"/>
    </w:rPr>
  </w:style>
  <w:style w:type="paragraph" w:styleId="Title">
    <w:name w:val="Title"/>
    <w:basedOn w:val="Normal"/>
    <w:next w:val="BodyText"/>
    <w:qFormat/>
    <w:pPr>
      <w:keepNext w:val="true"/>
      <w:spacing w:before="240" w:after="120"/>
    </w:pPr>
    <w:rPr>
      <w:rFonts w:ascii="Liberation Sans" w:hAnsi="Liberation Sans" w:eastAsia="Tahoma" w:cs="Lohit Devanagari"/>
      <w:sz w:val="28"/>
      <w:szCs w:val="28"/>
    </w:rPr>
  </w:style>
  <w:style w:type="paragraph" w:styleId="Caption1">
    <w:name w:val="caption1"/>
    <w:basedOn w:val="Normal"/>
    <w:qFormat/>
    <w:pPr>
      <w:suppressLineNumbers/>
      <w:spacing w:before="120" w:after="120"/>
    </w:pPr>
    <w:rPr>
      <w:rFonts w:cs="Lohit Devanagari"/>
      <w:i/>
      <w:iCs/>
    </w:rPr>
  </w:style>
  <w:style w:type="paragraph" w:styleId="Indexheading">
    <w:name w:val="index heading"/>
    <w:basedOn w:val="Normal"/>
    <w:qFormat/>
    <w:pPr/>
    <w:rPr>
      <w:rFonts w:cs="Mangal"/>
    </w:rPr>
  </w:style>
  <w:style w:type="paragraph" w:styleId="Caption11" w:customStyle="1">
    <w:name w:val="caption11"/>
    <w:basedOn w:val="Normal"/>
    <w:qFormat/>
    <w:pPr>
      <w:suppressLineNumbers/>
      <w:spacing w:before="120" w:after="120"/>
    </w:pPr>
    <w:rPr>
      <w:rFonts w:cs="Lohit Devanagari"/>
      <w:i/>
      <w:iCs/>
    </w:rPr>
  </w:style>
  <w:style w:type="paragraph" w:styleId="12"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3"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1"/>
      </w:numPr>
      <w:jc w:val="both"/>
    </w:pPr>
    <w:rPr>
      <w:sz w:val="28"/>
      <w:lang w:val="ru-RU"/>
    </w:rPr>
  </w:style>
  <w:style w:type="paragraph" w:styleId="Style23" w:customStyle="1">
    <w:name w:val="Подпункт"/>
    <w:basedOn w:val="Style22"/>
    <w:qFormat/>
    <w:rsid w:val="005f1e81"/>
    <w:pPr/>
    <w:rPr/>
  </w:style>
  <w:style w:type="paragraph" w:styleId="Style24" w:customStyle="1">
    <w:name w:val="Подподпункт"/>
    <w:basedOn w:val="Style23"/>
    <w:qFormat/>
    <w:rsid w:val="005f1e81"/>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0"/>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1"/>
    <w:uiPriority w:val="34"/>
    <w:qFormat/>
    <w:rsid w:val="0031275f"/>
    <w:pPr>
      <w:spacing w:before="0" w:after="0"/>
      <w:ind w:left="720" w:hanging="0"/>
      <w:contextualSpacing/>
    </w:pPr>
    <w:rPr>
      <w:lang w:val="ru-RU"/>
    </w:rPr>
  </w:style>
  <w:style w:type="paragraph" w:styleId="Annotationtext">
    <w:name w:val="annotation text"/>
    <w:basedOn w:val="Normal"/>
    <w:link w:val="Style3"/>
    <w:qFormat/>
    <w:rsid w:val="00d932ad"/>
    <w:pPr/>
    <w:rPr>
      <w:sz w:val="20"/>
      <w:szCs w:val="20"/>
      <w:lang w:eastAsia="x-none"/>
    </w:rPr>
  </w:style>
  <w:style w:type="paragraph" w:styleId="Annotationsubject">
    <w:name w:val="annotation subject"/>
    <w:basedOn w:val="Annotationtext"/>
    <w:next w:val="Annotationtext"/>
    <w:link w:val="Style4"/>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4" w:customStyle="1">
    <w:name w:val="Заголовок1"/>
    <w:basedOn w:val="Normal"/>
    <w:link w:val="Style6"/>
    <w:qFormat/>
    <w:rsid w:val="006375b6"/>
    <w:pPr>
      <w:widowControl w:val="false"/>
      <w:spacing w:before="0" w:after="120"/>
      <w:jc w:val="center"/>
      <w:textAlignment w:val="baseline"/>
    </w:pPr>
    <w:rPr>
      <w:b/>
      <w:bCs/>
      <w:sz w:val="32"/>
      <w:szCs w:val="20"/>
      <w:lang w:val="ru-RU"/>
    </w:rPr>
  </w:style>
  <w:style w:type="paragraph" w:styleId="Style29" w:customStyle="1">
    <w:name w:val="Колонтитул"/>
    <w:basedOn w:val="Normal"/>
    <w:qFormat/>
    <w:pPr/>
    <w:rPr/>
  </w:style>
  <w:style w:type="paragraph" w:styleId="Header">
    <w:name w:val="Header"/>
    <w:basedOn w:val="Normal"/>
    <w:link w:val="Style7"/>
    <w:uiPriority w:val="99"/>
    <w:rsid w:val="004f3c0a"/>
    <w:pPr>
      <w:tabs>
        <w:tab w:val="clear" w:pos="709"/>
        <w:tab w:val="center" w:pos="4677" w:leader="none"/>
        <w:tab w:val="right" w:pos="9355" w:leader="none"/>
      </w:tabs>
    </w:pPr>
    <w:rPr>
      <w:lang w:eastAsia="x-none"/>
    </w:rPr>
  </w:style>
  <w:style w:type="paragraph" w:styleId="Footer">
    <w:name w:val="Footer"/>
    <w:basedOn w:val="Normal"/>
    <w:link w:val="Style8"/>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9"/>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spacing w:before="240" w:after="240"/>
      <w:ind w:left="704" w:hanging="504"/>
      <w:textAlignment w:val="baseline"/>
      <w:outlineLvl w:val="1"/>
    </w:pPr>
    <w:rPr>
      <w:szCs w:val="20"/>
      <w:lang w:val="ru-RU"/>
    </w:rPr>
  </w:style>
  <w:style w:type="paragraph" w:styleId="Caption111" w:customStyle="1">
    <w:name w:val="caption111"/>
    <w:basedOn w:val="Normal"/>
    <w:next w:val="Normal"/>
    <w:qFormat/>
    <w:rsid w:val="006375b6"/>
    <w:pPr>
      <w:widowControl w:val="false"/>
      <w:spacing w:before="120" w:after="120"/>
      <w:jc w:val="both"/>
      <w:textAlignment w:val="baseline"/>
    </w:pPr>
    <w:rPr>
      <w:b/>
      <w:bCs/>
      <w:lang w:val="ru-RU"/>
    </w:rPr>
  </w:style>
  <w:style w:type="paragraph" w:styleId="15" w:customStyle="1">
    <w:name w:val="1. Статья"/>
    <w:basedOn w:val="Heading3"/>
    <w:qFormat/>
    <w:rsid w:val="00dd5d96"/>
    <w:pPr>
      <w:keepNext w:val="false"/>
      <w:keepLines w:val="false"/>
      <w:widowControl w:val="false"/>
      <w:numPr>
        <w:ilvl w:val="0"/>
        <w:numId w:val="4"/>
      </w:numPr>
      <w:tabs>
        <w:tab w:val="clear" w:pos="709"/>
        <w:tab w:val="left" w:pos="2340" w:leader="none"/>
      </w:tabs>
      <w:spacing w:before="0" w:after="0"/>
      <w:ind w:right="1462" w:hanging="0"/>
      <w:jc w:val="center"/>
      <w:textAlignment w:val="baseline"/>
    </w:pPr>
    <w:rPr>
      <w:rFonts w:ascii="Times New Roman" w:hAnsi="Times New Roman"/>
      <w:b w:val="false"/>
      <w:bCs w:val="false"/>
      <w:color w:val="auto"/>
      <w:lang w:val="x-none"/>
    </w:rPr>
  </w:style>
  <w:style w:type="paragraph" w:styleId="22" w:customStyle="1">
    <w:name w:val="2. Пункт"/>
    <w:basedOn w:val="Heading3"/>
    <w:qFormat/>
    <w:rsid w:val="00dd5d96"/>
    <w:pPr>
      <w:keepNext w:val="false"/>
      <w:keepLines w:val="false"/>
      <w:widowControl w:val="false"/>
      <w:numPr>
        <w:ilvl w:val="1"/>
        <w:numId w:val="4"/>
      </w:numPr>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spacing w:before="0" w:after="0"/>
      <w:jc w:val="both"/>
      <w:textAlignment w:val="baseline"/>
    </w:pPr>
    <w:rPr>
      <w:rFonts w:ascii="Times New Roman" w:hAnsi="Times New Roman"/>
      <w:color w:val="auto"/>
      <w:lang w:val="x-none"/>
    </w:rPr>
  </w:style>
  <w:style w:type="paragraph" w:styleId="EndnoteText">
    <w:name w:val="Endnote Text"/>
    <w:basedOn w:val="Normal"/>
    <w:pPr/>
    <w:rPr>
      <w:sz w:val="20"/>
      <w:szCs w:val="20"/>
    </w:rPr>
  </w:style>
  <w:style w:type="paragraph" w:styleId="Subtitle">
    <w:name w:val="Subtitle"/>
    <w:basedOn w:val="Normal"/>
    <w:next w:val="Normal"/>
    <w:qFormat/>
    <w:pPr>
      <w:spacing w:lineRule="auto" w:line="360"/>
      <w:ind w:firstLine="567"/>
      <w:jc w:val="both"/>
    </w:pPr>
    <w:rPr>
      <w:rFonts w:ascii="Cambria" w:hAnsi="Cambria"/>
      <w:i/>
      <w:iCs/>
      <w:color w:val="4F81BD"/>
      <w:spacing w:val="15"/>
      <w:lang w:eastAsia="ar-SA"/>
    </w:rPr>
  </w:style>
  <w:style w:type="paragraph" w:styleId="311" w:customStyle="1">
    <w:name w:val="Основной текст 31"/>
    <w:basedOn w:val="Normal"/>
    <w:qFormat/>
    <w:pPr>
      <w:jc w:val="both"/>
    </w:pPr>
    <w:rPr>
      <w:color w:val="0000FF"/>
      <w:lang w:val="x-none" w:eastAsia="ar-SA"/>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 w:customStyle="1">
    <w:name w:val="Контракт-подподпункт"/>
    <w:basedOn w:val="Normal"/>
    <w:qFormat/>
    <w:pPr>
      <w:numPr>
        <w:ilvl w:val="3"/>
        <w:numId w:val="4"/>
      </w:numPr>
    </w:pPr>
    <w:rPr/>
  </w:style>
  <w:style w:type="paragraph" w:styleId="-1" w:customStyle="1">
    <w:name w:val="Контракт-подпункт"/>
    <w:basedOn w:val="Normal"/>
    <w:qFormat/>
    <w:pPr>
      <w:tabs>
        <w:tab w:val="clear" w:pos="709"/>
        <w:tab w:val="left" w:pos="2085" w:leader="none"/>
      </w:tabs>
      <w:ind w:left="2085" w:hanging="1185"/>
    </w:pPr>
    <w:rPr/>
  </w:style>
  <w:style w:type="paragraph" w:styleId="-2" w:customStyle="1">
    <w:name w:val="Контракт-пункт"/>
    <w:basedOn w:val="Normal"/>
    <w:qFormat/>
    <w:pPr>
      <w:tabs>
        <w:tab w:val="clear" w:pos="709"/>
        <w:tab w:val="left" w:pos="1725" w:leader="none"/>
      </w:tabs>
      <w:ind w:left="1725" w:hanging="1185"/>
    </w:pPr>
    <w:rPr/>
  </w:style>
  <w:style w:type="paragraph" w:styleId="-3" w:customStyle="1">
    <w:name w:val="Контракт-раздел"/>
    <w:basedOn w:val="Normal"/>
    <w:qFormat/>
    <w:pPr>
      <w:keepNext w:val="true"/>
      <w:keepLines/>
      <w:tabs>
        <w:tab w:val="clear" w:pos="709"/>
        <w:tab w:val="left" w:pos="0" w:leader="none"/>
        <w:tab w:val="left" w:pos="567" w:leader="none"/>
      </w:tabs>
      <w:spacing w:before="360" w:after="120"/>
      <w:ind w:left="720" w:hanging="360"/>
      <w:jc w:val="center"/>
      <w:textAlignment w:val="baseline"/>
      <w:outlineLvl w:val="1"/>
    </w:pPr>
    <w:rPr>
      <w:b/>
      <w:bCs/>
      <w:caps/>
    </w:rPr>
  </w:style>
  <w:style w:type="paragraph" w:styleId="16" w:customStyle="1">
    <w:name w:val="Знак1"/>
    <w:basedOn w:val="Normal"/>
    <w:qFormat/>
    <w:pPr>
      <w:spacing w:lineRule="exact" w:line="240" w:before="0" w:after="160"/>
    </w:pPr>
    <w:rPr>
      <w:rFonts w:ascii="Verdana" w:hAnsi="Verdana" w:cs="Verdana"/>
      <w:sz w:val="20"/>
      <w:szCs w:val="20"/>
      <w:lang w:val="en-US" w:eastAsia="en-US"/>
    </w:rPr>
  </w:style>
  <w:style w:type="paragraph" w:styleId="42" w:customStyle="1">
    <w:name w:val="4. Отчерк"/>
    <w:basedOn w:val="Normal"/>
    <w:qFormat/>
    <w:pPr>
      <w:widowControl w:val="false"/>
      <w:numPr>
        <w:ilvl w:val="0"/>
        <w:numId w:val="2"/>
      </w:numPr>
    </w:pPr>
    <w:rPr>
      <w:lang w:val="x-none" w:eastAsia="x-none"/>
    </w:rPr>
  </w:style>
  <w:style w:type="paragraph" w:styleId="23" w:customStyle="1">
    <w:name w:val="Знак2"/>
    <w:basedOn w:val="Normal"/>
    <w:qFormat/>
    <w:pPr>
      <w:spacing w:lineRule="exact" w:line="240" w:before="0" w:after="160"/>
    </w:pPr>
    <w:rPr>
      <w:rFonts w:ascii="Verdana" w:hAnsi="Verdana" w:cs="Verdana"/>
      <w:sz w:val="20"/>
      <w:szCs w:val="20"/>
      <w:lang w:val="en-US" w:eastAsia="en-US"/>
    </w:rPr>
  </w:style>
  <w:style w:type="paragraph" w:styleId="Style30" w:customStyle="1">
    <w:name w:val="Знак Знак Знак Знак Знак Знак Знак"/>
    <w:basedOn w:val="Normal"/>
    <w:qFormat/>
    <w:pPr>
      <w:spacing w:lineRule="exact" w:line="240" w:before="0" w:after="160"/>
    </w:pPr>
    <w:rPr>
      <w:rFonts w:ascii="Verdana" w:hAnsi="Verdana" w:cs="Verdana"/>
      <w:sz w:val="20"/>
      <w:szCs w:val="20"/>
      <w:lang w:val="en-US" w:eastAsia="en-US"/>
    </w:rPr>
  </w:style>
  <w:style w:type="paragraph" w:styleId="Style110" w:customStyle="1">
    <w:name w:val="Style1"/>
    <w:basedOn w:val="Normal"/>
    <w:qFormat/>
    <w:pPr>
      <w:spacing w:before="240" w:after="0"/>
    </w:pPr>
    <w:rPr>
      <w:b/>
      <w:sz w:val="22"/>
      <w:szCs w:val="20"/>
    </w:rPr>
  </w:style>
  <w:style w:type="paragraph" w:styleId="Style31" w:customStyle="1">
    <w:name w:val="Содержимое списка"/>
    <w:basedOn w:val="Normal"/>
    <w:qFormat/>
    <w:pPr>
      <w:ind w:left="567" w:firstLine="567"/>
    </w:pPr>
    <w:rPr/>
  </w:style>
  <w:style w:type="paragraph" w:styleId="Style32" w:customStyle="1">
    <w:name w:val="Содержимое таблицы"/>
    <w:basedOn w:val="Normal"/>
    <w:qFormat/>
    <w:pPr>
      <w:widowControl w:val="false"/>
      <w:suppressLineNumbers/>
    </w:pPr>
    <w:rPr/>
  </w:style>
  <w:style w:type="paragraph" w:styleId="Style33" w:customStyle="1">
    <w:name w:val="Заголовок таблицы"/>
    <w:basedOn w:val="Style32"/>
    <w:qFormat/>
    <w:pPr>
      <w:jc w:val="center"/>
    </w:pPr>
    <w:rPr>
      <w:b/>
      <w:bCs/>
    </w:rPr>
  </w:style>
  <w:style w:type="paragraph" w:styleId="Msolistparagraph" w:customStyle="1">
    <w:name w:val="msolistparagraph"/>
    <w:basedOn w:val="Normal"/>
    <w:qFormat/>
    <w:pPr>
      <w:spacing w:before="0" w:after="0"/>
      <w:ind w:left="720" w:firstLine="567"/>
      <w:contextualSpacing/>
    </w:pPr>
    <w:rPr>
      <w:sz w:val="28"/>
    </w:rPr>
  </w:style>
  <w:style w:type="paragraph" w:styleId="ListNumber">
    <w:name w:val="List Number"/>
    <w:basedOn w:val="Normal"/>
    <w:qFormat/>
    <w:pPr>
      <w:numPr>
        <w:ilvl w:val="0"/>
        <w:numId w:val="15"/>
      </w:numPr>
    </w:pPr>
    <w:rPr>
      <w:rFonts w:ascii="Geneva CY" w:hAnsi="Geneva CY" w:eastAsia="Geneva"/>
      <w:szCs w:val="20"/>
      <w:lang w:eastAsia="en-US"/>
    </w:rPr>
  </w:style>
  <w:style w:type="paragraph" w:styleId="NormalWeb">
    <w:name w:val="Normal (Web)"/>
    <w:basedOn w:val="Normal"/>
    <w:qFormat/>
    <w:pPr>
      <w:spacing w:before="280" w:after="280"/>
    </w:pPr>
    <w:rPr/>
  </w:style>
  <w:style w:type="numbering" w:styleId="NoList" w:default="1">
    <w:name w:val="No List"/>
    <w:uiPriority w:val="99"/>
    <w:semiHidden/>
    <w:unhideWhenUsed/>
    <w:qFormat/>
  </w:style>
  <w:style w:type="numbering" w:styleId="4807026511" w:customStyle="1">
    <w:name w:val="4807026511"/>
    <w:qFormat/>
  </w:style>
  <w:style w:type="numbering" w:styleId="8790102941" w:customStyle="1">
    <w:name w:val="8790102941"/>
    <w:qFormat/>
  </w:style>
  <w:style w:type="numbering" w:styleId="26961574231" w:customStyle="1">
    <w:name w:val="26961574231"/>
    <w:qFormat/>
  </w:style>
  <w:style w:type="numbering" w:styleId="40045879951" w:customStyle="1">
    <w:name w:val="40045879951"/>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ffd">
    <w:name w:val="Table Grid"/>
    <w:basedOn w:val="a3"/>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yperlink" Target="http://www.asv.org.ru/" TargetMode="External"/><Relationship Id="rId10" Type="http://schemas.openxmlformats.org/officeDocument/2006/relationships/hyperlink" Target="http://www.cbr.ru/" TargetMode="Externa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otnotes" Target="footnotes.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Relationship Id="rId21" Type="http://schemas.openxmlformats.org/officeDocument/2006/relationships/customXml" Target="../customXml/item2.xml"/><Relationship Id="rId22" Type="http://schemas.openxmlformats.org/officeDocument/2006/relationships/customXml" Target="../customXml/item3.xml"/><Relationship Id="rId23" Type="http://schemas.openxmlformats.org/officeDocument/2006/relationships/customXml" Target="../customXml/item4.xml"/><Relationship Id="rId24" Type="http://schemas.openxmlformats.org/officeDocument/2006/relationships/customXml" Target="../customXml/item5.xml"/><Relationship Id="rId25" Type="http://schemas.openxmlformats.org/officeDocument/2006/relationships/customXml" Target="../customXml/item6.xml"/><Relationship Id="rId26"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7A54FD5-5998-4BD3-96BE-F0406FB9172D}">
  <ds:schemaRefs>
    <ds:schemaRef ds:uri="http://schemas.openxmlformats.org/officeDocument/2006/bibliography"/>
  </ds:schemaRefs>
</ds:datastoreItem>
</file>

<file path=customXml/itemProps3.xml><?xml version="1.0" encoding="utf-8"?>
<ds:datastoreItem xmlns:ds="http://schemas.openxmlformats.org/officeDocument/2006/customXml" ds:itemID="{339B2B43-C5D2-424D-88A3-8160D1FB5164}">
  <ds:schemaRefs>
    <ds:schemaRef ds:uri="http://schemas.openxmlformats.org/officeDocument/2006/bibliography"/>
  </ds:schemaRefs>
</ds:datastoreItem>
</file>

<file path=customXml/itemProps4.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5.xml><?xml version="1.0" encoding="utf-8"?>
<ds:datastoreItem xmlns:ds="http://schemas.openxmlformats.org/officeDocument/2006/customXml" ds:itemID="{061C460F-85D8-4426-B93B-0354954D782E}">
  <ds:schemaRefs>
    <ds:schemaRef ds:uri="http://schemas.openxmlformats.org/officeDocument/2006/bibliography"/>
  </ds:schemaRefs>
</ds:datastoreItem>
</file>

<file path=customXml/itemProps6.xml><?xml version="1.0" encoding="utf-8"?>
<ds:datastoreItem xmlns:ds="http://schemas.openxmlformats.org/officeDocument/2006/customXml" ds:itemID="{87BE7DDC-4AA1-46F4-BC99-D3A7A2B980D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7.xml><?xml version="1.0" encoding="utf-8"?>
<ds:datastoreItem xmlns:ds="http://schemas.openxmlformats.org/officeDocument/2006/customXml" ds:itemID="{FD30D9B3-D8B0-4BD2-A0D6-BC0140501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1330</TotalTime>
  <Application>AlterOffice/3.4.0.8$Linux_X86_64 LibreOffice_project/8f3f3c847f0b8d6fea24e251d3d8ed4f23cbe23c</Application>
  <AppVersion>15.0000</AppVersion>
  <Pages>59</Pages>
  <Words>20087</Words>
  <Characters>144799</Characters>
  <CharactersWithSpaces>164388</CharactersWithSpaces>
  <Paragraphs>1087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2020-06-09T22:33:00Z</dcterms:created>
  <dc:creator>UK VoHEC</dc:creator>
  <dc:description/>
  <dc:language>ru-RU</dc:language>
  <cp:lastModifiedBy>senojenkoks@sed.local</cp:lastModifiedBy>
  <cp:lastPrinted>2016-12-15T13:00:00Z</cp:lastPrinted>
  <dcterms:modified xsi:type="dcterms:W3CDTF">2026-08-26T09:03:22Z</dcterms:modified>
  <cp:revision>139</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