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 w:before="0" w:after="0"/>
        <w:ind w:firstLine="851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ab/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Технические требования на поставку МТР</w:t>
      </w:r>
    </w:p>
    <w:p>
      <w:pPr>
        <w:pStyle w:val="Normal"/>
        <w:widowControl w:val="false"/>
        <w:spacing w:lineRule="auto" w:line="264" w:before="0"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ОКПД 2: 27.40.39 Поставка светотехнической продукции для к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апитальных и текущих ремонтов Каскад Кубанских ГЭС</w:t>
      </w:r>
    </w:p>
    <w:p>
      <w:pPr>
        <w:pStyle w:val="Normal"/>
        <w:widowControl w:val="false"/>
        <w:spacing w:lineRule="auto" w:line="264" w:before="0"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  <w:r>
        <w:br w:type="page"/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0" w:name="_Toc160194732"/>
      <w:bookmarkStart w:id="1" w:name="_Toc125531338"/>
      <w:bookmarkStart w:id="2" w:name="_Toc13107412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>
      <w:pPr>
        <w:pStyle w:val="TOC2"/>
        <w:spacing w:before="0" w:after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</w:r>
    </w:p>
    <w:tbl>
      <w:tblPr>
        <w:tblW w:w="10140" w:type="dxa"/>
        <w:jc w:val="left"/>
        <w:tblInd w:w="3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24"/>
        <w:gridCol w:w="615"/>
      </w:tblGrid>
      <w:tr>
        <w:trPr/>
        <w:tc>
          <w:tcPr>
            <w:tcW w:w="952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1 Общие сведения</w:t>
            </w:r>
          </w:p>
        </w:tc>
        <w:tc>
          <w:tcPr>
            <w:tcW w:w="61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1.1. Наименование закупаемой продукции</w:t>
            </w:r>
          </w:p>
        </w:tc>
        <w:tc>
          <w:tcPr>
            <w:tcW w:w="61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1.2.  Цель использования закупаемой продукции</w:t>
            </w:r>
          </w:p>
        </w:tc>
        <w:tc>
          <w:tcPr>
            <w:tcW w:w="61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2 Требования к продукции</w:t>
            </w:r>
          </w:p>
        </w:tc>
        <w:tc>
          <w:tcPr>
            <w:tcW w:w="61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2.1.1. Перечень и объем закупаемой продукции</w:t>
            </w:r>
          </w:p>
        </w:tc>
        <w:tc>
          <w:tcPr>
            <w:tcW w:w="61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Таблица 1.1 Перечень и объем закупаемой продукции</w:t>
            </w:r>
          </w:p>
        </w:tc>
        <w:tc>
          <w:tcPr>
            <w:tcW w:w="61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2.1.2 Требования к срокам поставки продукции</w:t>
            </w:r>
          </w:p>
        </w:tc>
        <w:tc>
          <w:tcPr>
            <w:tcW w:w="61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Таблица 2.1 Требования по срокам поставки продукции</w:t>
            </w:r>
          </w:p>
        </w:tc>
        <w:tc>
          <w:tcPr>
            <w:tcW w:w="61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2.2 Требования к качеству продукции</w:t>
            </w:r>
          </w:p>
        </w:tc>
        <w:tc>
          <w:tcPr>
            <w:tcW w:w="61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>
        <w:trPr/>
        <w:tc>
          <w:tcPr>
            <w:tcW w:w="952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Таблица 3. Требования к продукции</w:t>
            </w:r>
          </w:p>
        </w:tc>
        <w:tc>
          <w:tcPr>
            <w:tcW w:w="61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0"/>
        <w:jc w:val="center"/>
        <w:rPr>
          <w:sz w:val="24"/>
          <w:szCs w:val="24"/>
          <w:lang w:val="ru-RU"/>
        </w:rPr>
      </w:pPr>
      <w:bookmarkStart w:id="3" w:name="_Toc75446566"/>
      <w:bookmarkStart w:id="4" w:name="_Toc160194733"/>
      <w:bookmarkStart w:id="5" w:name="_Toc125473240"/>
      <w:bookmarkStart w:id="6" w:name="_Toc51339692"/>
      <w:r>
        <w:rPr>
          <w:sz w:val="24"/>
          <w:szCs w:val="24"/>
          <w:lang w:val="ru-RU"/>
        </w:rPr>
        <w:t>Общие сведения</w:t>
      </w:r>
      <w:bookmarkEnd w:id="3"/>
      <w:bookmarkEnd w:id="4"/>
      <w:bookmarkEnd w:id="5"/>
      <w:bookmarkEnd w:id="6"/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contextualSpacing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7" w:name="_Toc125473241"/>
      <w:bookmarkStart w:id="8" w:name="_Toc160194734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</w:t>
      </w:r>
      <w:bookmarkEnd w:id="7"/>
      <w:bookmarkEnd w:id="8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.</w:t>
      </w:r>
    </w:p>
    <w:p>
      <w:pPr>
        <w:pStyle w:val="Normal"/>
        <w:widowControl w:val="false"/>
        <w:shd w:val="clear" w:color="auto" w:fill="FFFFFF"/>
        <w:spacing w:lineRule="auto" w:line="264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ОКПД 2: 27.40.39 Поставка светотехнической продукции для к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апитальных и текущих ремонтов Каскад Кубанских ГЭС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(далее продукция).</w:t>
      </w:r>
    </w:p>
    <w:p>
      <w:pPr>
        <w:pStyle w:val="ListParagraph"/>
        <w:widowControl w:val="false"/>
        <w:numPr>
          <w:ilvl w:val="1"/>
          <w:numId w:val="1"/>
        </w:numPr>
        <w:spacing w:lineRule="auto" w:line="240" w:before="0" w:after="0"/>
        <w:contextualSpacing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9" w:name="_Toc160194735"/>
      <w:bookmarkStart w:id="10" w:name="_Toc1254732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9"/>
      <w:bookmarkEnd w:id="10"/>
    </w:p>
    <w:p>
      <w:pPr>
        <w:pStyle w:val="Default"/>
        <w:rPr/>
      </w:pPr>
      <w:r>
        <w:rPr>
          <w:lang w:eastAsia="ru-RU"/>
        </w:rPr>
        <w:t>Исполнение обязательств по договорам Подряда заключенными между АО «Гидроремонт-ВКК» и</w:t>
      </w:r>
    </w:p>
    <w:p>
      <w:pPr>
        <w:pStyle w:val="Default"/>
        <w:rPr/>
      </w:pPr>
      <w:r>
        <w:rPr>
          <w:lang w:eastAsia="ru-RU"/>
        </w:rPr>
        <w:t>Филиалом ПАО «РусГидро» - «Каскад Кубанских ГЭС»;</w:t>
      </w:r>
    </w:p>
    <w:p>
      <w:pPr>
        <w:pStyle w:val="Default"/>
        <w:rPr/>
      </w:pPr>
      <w:r>
        <w:rPr>
          <w:lang w:eastAsia="ru-RU"/>
        </w:rPr>
        <w:t xml:space="preserve">    • № </w:t>
      </w:r>
      <w:r>
        <w:rPr>
          <w:lang w:eastAsia="ru-RU"/>
        </w:rPr>
        <w:t>1210-343-2023 от 03.11.2023г. «Выполнение работ по капитальному и текущему ремонту оборудования, зданий, сооружений»;</w:t>
      </w:r>
    </w:p>
    <w:p>
      <w:pPr>
        <w:pStyle w:val="Default"/>
        <w:rPr/>
      </w:pPr>
      <w:r>
        <w:rPr>
          <w:lang w:eastAsia="ru-RU"/>
        </w:rPr>
        <w:t xml:space="preserve">    • № </w:t>
      </w:r>
      <w:r>
        <w:rPr>
          <w:lang w:eastAsia="ru-RU"/>
        </w:rPr>
        <w:t>1-ТО-БПД-2024-ККГЭС от 25.12.2023 «Выполнение работ по техническому обслуживанию оборудования, зданий, сооружений Филиала ПАО «РусГидро» - «Каскад Кубанских ГЭС»;</w:t>
      </w:r>
    </w:p>
    <w:p>
      <w:pPr>
        <w:pStyle w:val="Default"/>
        <w:rPr/>
      </w:pPr>
      <w:r>
        <w:rPr>
          <w:lang w:eastAsia="ru-RU"/>
        </w:rPr>
        <w:t>Филиалом ПАО «РусГидро» «Карачаево-Черкесский филиал»:</w:t>
      </w:r>
    </w:p>
    <w:p>
      <w:pPr>
        <w:pStyle w:val="Default"/>
        <w:rPr>
          <w:lang w:eastAsia="ru-RU"/>
        </w:rPr>
      </w:pPr>
      <w:r>
        <w:rPr>
          <w:lang w:eastAsia="ru-RU"/>
        </w:rPr>
      </w:r>
    </w:p>
    <w:p>
      <w:pPr>
        <w:pStyle w:val="Normal"/>
        <w:keepNext w:val="true"/>
        <w:keepLines/>
        <w:numPr>
          <w:ilvl w:val="0"/>
          <w:numId w:val="2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b/>
          <w:iCs/>
          <w:caps/>
          <w:sz w:val="24"/>
          <w:szCs w:val="24"/>
          <w:lang w:eastAsia="x-none"/>
        </w:rPr>
      </w:pPr>
      <w:bookmarkStart w:id="11" w:name="_Toc125473249"/>
      <w:bookmarkStart w:id="12" w:name="_Toc160194736"/>
      <w:bookmarkStart w:id="13" w:name="_Toc51339693"/>
      <w:bookmarkStart w:id="14" w:name="_Toc7544657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3"/>
      <w:bookmarkEnd w:id="14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11"/>
      <w:bookmarkEnd w:id="12"/>
    </w:p>
    <w:p>
      <w:pPr>
        <w:pStyle w:val="Heading4"/>
        <w:numPr>
          <w:ilvl w:val="2"/>
          <w:numId w:val="2"/>
        </w:numPr>
        <w:tabs>
          <w:tab w:val="clear" w:pos="708"/>
          <w:tab w:val="left" w:pos="567" w:leader="none"/>
        </w:tabs>
        <w:spacing w:before="0" w:after="0"/>
        <w:ind w:left="1227" w:hanging="1227"/>
        <w:rPr/>
      </w:pPr>
      <w:bookmarkStart w:id="15" w:name="_Toc75446574"/>
      <w:r>
        <w:rPr>
          <w:b w:val="false"/>
          <w:bCs w:val="false"/>
        </w:rPr>
        <w:t xml:space="preserve"> </w:t>
      </w:r>
      <w:r>
        <w:rPr>
          <w:bCs w:val="false"/>
        </w:rPr>
        <w:t>Требования к объемам и срокам поставки</w:t>
      </w:r>
      <w:bookmarkEnd w:id="15"/>
      <w:r>
        <w:rPr>
          <w:bCs w:val="false"/>
        </w:rPr>
        <w:t xml:space="preserve"> </w:t>
      </w:r>
      <w:bookmarkStart w:id="16" w:name="_Toc125473250"/>
      <w:bookmarkStart w:id="17" w:name="_Toc75446575"/>
      <w:bookmarkStart w:id="18" w:name="_Toc160194737"/>
    </w:p>
    <w:p>
      <w:pPr>
        <w:pStyle w:val="Heading4"/>
        <w:numPr>
          <w:ilvl w:val="2"/>
          <w:numId w:val="2"/>
        </w:numPr>
        <w:tabs>
          <w:tab w:val="clear" w:pos="708"/>
          <w:tab w:val="left" w:pos="567" w:leader="none"/>
        </w:tabs>
        <w:spacing w:before="0" w:after="0"/>
        <w:ind w:left="1227" w:hanging="1227"/>
        <w:rPr/>
      </w:pPr>
      <w:r>
        <w:rPr/>
        <w:t>Перечень и объем закупаемой продукции</w:t>
      </w:r>
      <w:bookmarkEnd w:id="16"/>
      <w:bookmarkEnd w:id="17"/>
      <w:bookmarkEnd w:id="18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cs="Times New Roman"/>
          <w:b/>
          <w:sz w:val="24"/>
          <w:szCs w:val="24"/>
          <w:lang w:eastAsia="x-none"/>
        </w:rPr>
      </w:pPr>
      <w:bookmarkStart w:id="19" w:name="_Toc160194738"/>
      <w:bookmarkStart w:id="20" w:name="_Toc75446576"/>
      <w:bookmarkStart w:id="21" w:name="_Toc125473251"/>
      <w:bookmarkStart w:id="22" w:name="_Toc5133969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2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10238" w:type="dxa"/>
        <w:jc w:val="left"/>
        <w:tblInd w:w="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5"/>
        <w:gridCol w:w="6485"/>
        <w:gridCol w:w="1426"/>
        <w:gridCol w:w="1551"/>
      </w:tblGrid>
      <w:tr>
        <w:trPr/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hd w:val="clear" w:color="auto" w:fill="FFFFFF"/>
              <w:spacing w:lineRule="auto" w:line="240" w:before="0" w:after="0"/>
              <w:rPr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Лампа люм.комп. DINT LL 11W/827 220-240V E27 2700К OSRAM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hd w:val="clear" w:color="auto" w:fill="FFFFFF"/>
              <w:spacing w:lineRule="auto" w:line="240" w:before="0" w:after="0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Лампа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ДРЛ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250 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Вт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BL BELLIGHT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</w:tr>
      <w:tr>
        <w:trPr>
          <w:trHeight w:val="253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before="0" w:after="200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Лампа накаливания ПЖ-220-500 ГОСТ Р 52706-2007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rPr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Лампа Navigator 94 391 NLL-T8-22-230-4K-G13(аналог 36Вт. 1200 мм) 94391 NAVIGATOR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Лампа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светодиодная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LED-A70-VC 30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Вт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230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>27 4000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2850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Лм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IN HOME 4690612024141 IN HOME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Светильник LE-ССП-15-040-0467-65Д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Светильник ЛПО TCS022 2xTL-D18W IC P 910402419712 PHILIPS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Светильник светодиодный герметичный СПП 1565-ОВАЛ 15Вт 6500К 1350Лм IP65 160х88мм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Лампа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светодиодная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LED-A60-VC 12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Вт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230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>27 6500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1140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Лм</w:t>
            </w: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IN HOME 4690612020259 IN HOME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Панель светодиодную универсальную ДВО-02 4065-ОПАЛ 40 Вт 6500К IP40 595х595х22мм NEOX 4690612038810IN HOME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Уличный светильник TL-STREET 70 Plus 5K D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Светильник светодиодный встраиваемый LE-СВО-02-040-*0033*-40Д.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377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98" w:leader="none"/>
              </w:tabs>
              <w:spacing w:lineRule="auto" w:line="240" w:before="0" w:after="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13.</w:t>
            </w:r>
          </w:p>
        </w:tc>
        <w:tc>
          <w:tcPr>
            <w:tcW w:w="6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9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Светильник светодиодный настенный/потолочный ЛЕД-Эффект Титан LEССП-15-040-0467-65Д 4000К 28Вт 3700лм 1000х160х65мм IP65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9"/>
              <w:widowControl w:val="false"/>
              <w:shd w:val="clear" w:color="auto" w:fill="FFFFFF"/>
              <w:spacing w:lineRule="auto" w:line="240" w:before="0" w:after="0"/>
              <w:jc w:val="center"/>
              <w:rPr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шт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9"/>
              <w:widowControl w:val="false"/>
              <w:shd w:val="clear" w:color="auto" w:fill="FFFFFF"/>
              <w:spacing w:lineRule="auto" w:line="240" w:before="0" w:after="0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32</w:t>
            </w:r>
          </w:p>
        </w:tc>
      </w:tr>
    </w:tbl>
    <w:p>
      <w:pPr>
        <w:pStyle w:val="Normal"/>
        <w:keepNext w:val="true"/>
        <w:numPr>
          <w:ilvl w:val="2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1227" w:hanging="1227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cs="Times New Roman"/>
          <w:b/>
          <w:sz w:val="24"/>
          <w:szCs w:val="24"/>
          <w:lang w:eastAsia="x-none"/>
        </w:rPr>
      </w:pPr>
      <w:bookmarkStart w:id="23" w:name="_Toc75446579"/>
      <w:bookmarkStart w:id="24" w:name="_Toc125473253"/>
      <w:bookmarkStart w:id="25" w:name="_Toc160194740"/>
      <w:bookmarkStart w:id="26" w:name="_Toc50125127"/>
      <w:bookmarkStart w:id="27" w:name="_Toc5133969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8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6"/>
      <w:bookmarkEnd w:id="27"/>
      <w:bookmarkEnd w:id="28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3"/>
      <w:bookmarkEnd w:id="24"/>
      <w:bookmarkEnd w:id="25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</w:t>
      </w:r>
    </w:p>
    <w:tbl>
      <w:tblPr>
        <w:tblW w:w="10227" w:type="dxa"/>
        <w:jc w:val="left"/>
        <w:tblInd w:w="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8"/>
        <w:gridCol w:w="4897"/>
        <w:gridCol w:w="1980"/>
        <w:gridCol w:w="2471"/>
      </w:tblGrid>
      <w:tr>
        <w:trPr/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552" w:hRule="atLeast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64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ОКПД 2: 27.40.39 Поставка светотехнической продукции для к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апитальных и текущих ремонтов Каскад Кубанских ГЭС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не позднее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30.0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.2027</w:t>
            </w:r>
          </w:p>
        </w:tc>
      </w:tr>
    </w:tbl>
    <w:p>
      <w:pPr>
        <w:pStyle w:val="Heading4"/>
        <w:numPr>
          <w:ilvl w:val="1"/>
          <w:numId w:val="4"/>
        </w:numPr>
        <w:spacing w:before="0" w:after="0"/>
        <w:ind w:left="397" w:hanging="567"/>
        <w:rPr/>
      </w:pPr>
      <w:r>
        <w:rPr/>
        <w:t>Требования к качеству продукции</w:t>
      </w:r>
    </w:p>
    <w:p>
      <w:pPr>
        <w:pStyle w:val="Heading4"/>
        <w:spacing w:before="0" w:after="0"/>
        <w:ind w:left="-170" w:hanging="0"/>
        <w:rPr/>
      </w:pPr>
      <w:bookmarkStart w:id="29" w:name="_Toc125473256"/>
      <w:bookmarkStart w:id="30" w:name="_Toc160194741"/>
      <w:r>
        <w:rPr/>
        <w:t>Таблица 3. Требования к продукции</w:t>
      </w:r>
      <w:bookmarkEnd w:id="29"/>
      <w:bookmarkEnd w:id="30"/>
      <w:r>
        <w:rPr/>
        <w:t xml:space="preserve"> </w:t>
      </w:r>
    </w:p>
    <w:p>
      <w:pPr>
        <w:pStyle w:val="Heading4"/>
        <w:spacing w:before="0" w:after="0"/>
        <w:ind w:left="-170" w:hanging="0"/>
        <w:rPr>
          <w:shd w:fill="FFFFFF" w:val="clear"/>
        </w:rPr>
      </w:pPr>
      <w:bookmarkStart w:id="31" w:name="_Toc125473257"/>
      <w:r>
        <w:rPr>
          <w:rFonts w:eastAsia="Times New Roman"/>
          <w:iCs/>
          <w:shd w:fill="FFFFFF" w:val="clear"/>
          <w:lang w:eastAsia="ar-SA"/>
        </w:rPr>
        <w:t xml:space="preserve">Наименование продукции: </w:t>
      </w:r>
      <w:r>
        <w:rPr>
          <w:rFonts w:eastAsia="Times New Roman"/>
          <w:b w:val="false"/>
          <w:bCs w:val="false"/>
          <w:iCs/>
          <w:shd w:fill="FFFFFF" w:val="clear"/>
          <w:lang w:eastAsia="ar-SA"/>
        </w:rPr>
        <w:t>согласно Таблицы 1.1 «Перечень и объем закупа</w:t>
      </w:r>
      <w:bookmarkEnd w:id="31"/>
      <w:r>
        <w:rPr>
          <w:rFonts w:eastAsia="Times New Roman"/>
          <w:b w:val="false"/>
          <w:bCs w:val="false"/>
          <w:iCs/>
          <w:shd w:fill="FFFFFF" w:val="clear"/>
          <w:lang w:eastAsia="ar-SA"/>
        </w:rPr>
        <w:t>емой продукции»</w:t>
      </w:r>
    </w:p>
    <w:tbl>
      <w:tblPr>
        <w:tblW w:w="10126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843"/>
        <w:gridCol w:w="3830"/>
        <w:gridCol w:w="5453"/>
      </w:tblGrid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>
        <w:trPr>
          <w:trHeight w:val="197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655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>1.1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Лампа люм.комп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Цоколь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Е27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Напряжение (В)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Цветовая температура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Лампа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ДРЛ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250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 лампы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ртутная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 цоколя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Е40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Напряжение (В)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Лампа накаливания ПЖ-220-500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 цоколя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Е27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Напряжение, В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Лампа Navigator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 цоколя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G13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22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Цветовая температура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6500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 колбы лампы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Трубчатая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Лампа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светодиодная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 цоколя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Е27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Световой поток,лм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2850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Грушевидная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Светильник LE-ССП-15-040-0467-65Д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Световой поток, Лм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Ширина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1.6.4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Цветовая температура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Светильник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Мощность лампы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Отражатель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белый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Цоколь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лампы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G13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сталь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Ширина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Высота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1.7.7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Длина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615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1.7.8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Степень защиты IP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Светильник светодиодный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Световой поток, Лм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Степень защиты IP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Высота, мм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Длина, мм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158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Ширина, мм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Лампа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светодиодная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 цоколя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Е27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1.9.3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Грушевидная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1.9.4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Световой поток, Лм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1140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Панель светодиодную универсальную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1.10.1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1.10.2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Габариты, мм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595х595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1.10.5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Световой поток, Лм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1.10.6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Степень защиты IP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AU"/>
              </w:rPr>
              <w:t>40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1.10.7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Цветовая температура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AU"/>
              </w:rPr>
              <w:t>6500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1.11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Уличный светильник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Степень защиты IP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Кронштейн в комплекте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Цветовая температура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Светильник светодиодный встраиваемый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1.12.1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1.12.2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 крепления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Универсальный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1.12.3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Световой поток, Лм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1.12.4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Цветовая температура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1.12.5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Степень защиты IP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9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Светильник светодиодный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1.13.1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1.13.2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Цветовая температура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1.13.3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Степень защиты IP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1.13.4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Световой поток, Лм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3700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1.13.5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 крепления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Накладной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cs="Times New Roman" w:ascii="Times New Roman" w:hAnsi="Times New Roman"/>
                <w:sz w:val="24"/>
                <w:szCs w:val="24"/>
                <w:lang w:val="en-A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Подвесной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1.13.6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Габариты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1000х160х65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обслуживанию.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146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36 месяцам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2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;serif" w:hAnsi="Times New Roman;serif"/>
                <w:color w:val="000000"/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60" w:after="2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6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503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60" w:after="200"/>
              <w:ind w:left="-117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Поставщик должен предоставить копии (оригиналы) документов, подтверждающих соответствие предлагаемой продукции обязательным требованиям нормативных документов, действующих в РФ, удостоверяющими качество продукции  и гарантийные обязательства производителя, выданные производителем продукции. Заводскую документацию (паспорт, инструкция по эксплуатации).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60" w:after="2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6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Место поставки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Кубанский филиал АО «Гидроремонт – ВКК» в г. Невинномысск,  Ставропольский край, Кочубеевский р-н, с. Кочубеевское, АВТОДОРОГА «КАВКАЗ» 246КМ+1200М (СПРАВА) в рабочие дни: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8-00 до 12-00 и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13-00 до 16-00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местному времени).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>
        <w:trPr>
          <w:trHeight w:val="358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Условия поставки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 счет средств Поставщика</w:t>
            </w:r>
          </w:p>
        </w:tc>
      </w:tr>
      <w:tr>
        <w:trPr>
          <w:trHeight w:val="363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60" w:after="20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 упаковках (ящиках) должно быть указано наименование и количество продукции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60" w:after="20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34897.2-1-2022 «Светильники. Часть 2-1. Частные требования. Светильники стационарные общего назначения».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  <w:tr>
        <w:trPr>
          <w:trHeight w:val="2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60" w:after="20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Продукция должна быть новой, ранее не использованной.</w:t>
            </w:r>
          </w:p>
        </w:tc>
      </w:tr>
    </w:tbl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134" w:right="624" w:gutter="0" w:header="0" w:top="709" w:footer="0" w:bottom="709"/>
      <w:pgNumType w:fmt="decimal"/>
      <w:formProt w:val="false"/>
      <w:textDirection w:val="lrTb"/>
      <w:docGrid w:type="default" w:linePitch="360" w:charSpace="8192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altName w:val="serif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  <w:rPr/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lineRule="auto" w:line="240"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Bodytext2" w:customStyle="1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 w:customStyle="1">
    <w:name w:val="Гиперссылка1"/>
    <w:basedOn w:val="DefaultParagraphFont"/>
    <w:qFormat/>
    <w:rPr>
      <w:color w:val="0000FF"/>
      <w:u w:val="single"/>
    </w:rPr>
  </w:style>
  <w:style w:type="character" w:styleId="2" w:customStyle="1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" w:customStyle="1">
    <w:name w:val="index heading11111111111"/>
    <w:basedOn w:val="Title"/>
    <w:qFormat/>
    <w:pPr/>
    <w:rPr/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" w:customStyle="1">
    <w:name w:val="index heading111111111111"/>
    <w:basedOn w:val="Title"/>
    <w:qFormat/>
    <w:pPr/>
    <w:rPr/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" w:customStyle="1">
    <w:name w:val="index heading1111111111111"/>
    <w:basedOn w:val="Title"/>
    <w:qFormat/>
    <w:pPr/>
    <w:rPr/>
  </w:style>
  <w:style w:type="paragraph" w:styleId="Caption11111111111111" w:customStyle="1">
    <w:name w:val="caption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" w:customStyle="1">
    <w:name w:val="index heading11111111111111"/>
    <w:basedOn w:val="Title"/>
    <w:qFormat/>
    <w:pPr/>
    <w:rPr/>
  </w:style>
  <w:style w:type="paragraph" w:styleId="Caption111111111111111" w:customStyle="1">
    <w:name w:val="caption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1" w:customStyle="1">
    <w:name w:val="index heading111111111111111"/>
    <w:basedOn w:val="Title"/>
    <w:qFormat/>
    <w:pPr/>
    <w:rPr/>
  </w:style>
  <w:style w:type="paragraph" w:styleId="Caption1111111111111111" w:customStyle="1">
    <w:name w:val="caption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11" w:customStyle="1">
    <w:name w:val="index heading1111111111111111"/>
    <w:basedOn w:val="Title"/>
    <w:qFormat/>
    <w:pPr/>
    <w:rPr/>
  </w:style>
  <w:style w:type="paragraph" w:styleId="Caption11111111111111111" w:customStyle="1">
    <w:name w:val="caption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111" w:customStyle="1">
    <w:name w:val="index heading11111111111111111"/>
    <w:basedOn w:val="Title"/>
    <w:qFormat/>
    <w:pPr/>
    <w:rPr/>
  </w:style>
  <w:style w:type="paragraph" w:styleId="Caption111111111111111111" w:customStyle="1">
    <w:name w:val="caption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1111" w:customStyle="1">
    <w:name w:val="index heading111111111111111111"/>
    <w:basedOn w:val="Title"/>
    <w:qFormat/>
    <w:pPr/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1111111111111111" w:customStyle="1">
    <w:name w:val="caption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111111" w:customStyle="1">
    <w:name w:val="index heading1111111111111111111"/>
    <w:basedOn w:val="12"/>
    <w:qFormat/>
    <w:pPr/>
    <w:rPr/>
  </w:style>
  <w:style w:type="paragraph" w:styleId="Style18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cs="Times New Roman"/>
    </w:rPr>
  </w:style>
  <w:style w:type="paragraph" w:styleId="ListParagraph">
    <w:name w:val="List Paragraph"/>
    <w:basedOn w:val="Normal"/>
    <w:link w:val="Style11"/>
    <w:qFormat/>
    <w:pPr>
      <w:spacing w:before="0" w:after="200"/>
      <w:ind w:left="720" w:hanging="0"/>
      <w:contextualSpacing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7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PlainText">
    <w:name w:val="Plain Text"/>
    <w:basedOn w:val="Normal"/>
    <w:link w:val="Style8"/>
    <w:qFormat/>
    <w:pPr>
      <w:spacing w:lineRule="auto" w:line="240" w:before="0" w:after="0"/>
    </w:pPr>
    <w:rPr>
      <w:szCs w:val="21"/>
    </w:rPr>
  </w:style>
  <w:style w:type="paragraph" w:styleId="Annotationtext">
    <w:name w:val="annotation text"/>
    <w:basedOn w:val="Normal"/>
    <w:link w:val="Style9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tabs>
        <w:tab w:val="clear" w:pos="708"/>
        <w:tab w:val="left" w:pos="284" w:leader="none"/>
        <w:tab w:val="right" w:pos="10138" w:leader="dot"/>
      </w:tabs>
      <w:spacing w:lineRule="auto" w:line="240" w:before="0" w:after="100"/>
    </w:pPr>
    <w:rPr>
      <w:rFonts w:ascii="Times New Roman" w:hAnsi="Times New Roman" w:cs="Times New Roman"/>
      <w:b/>
      <w:bCs/>
      <w:lang w:eastAsia="ar-SA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426" w:leader="none"/>
        <w:tab w:val="right" w:pos="10138" w:leader="dot"/>
      </w:tabs>
      <w:spacing w:lineRule="auto" w:line="240" w:before="0" w:after="100"/>
    </w:pPr>
    <w:rPr/>
  </w:style>
  <w:style w:type="paragraph" w:styleId="TOC3">
    <w:name w:val="TOC 3"/>
    <w:basedOn w:val="Normal"/>
    <w:next w:val="Normal"/>
    <w:autoRedefine/>
    <w:pPr>
      <w:spacing w:before="0" w:after="100"/>
      <w:ind w:left="440" w:hanging="0"/>
    </w:pPr>
    <w:rPr/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Style21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0061233071" w:customStyle="1">
    <w:name w:val="10061233071"/>
    <w:qFormat/>
  </w:style>
  <w:style w:type="numbering" w:styleId="31454144041" w:customStyle="1">
    <w:name w:val="3145414404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10BF5-5E4A-41DF-9936-21CC1A49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Application>AlterOffice/3.4.0.9$Linux_X86_64 LibreOffice_project/b8daf9e823b1a5463a2f48435ddc2e8696e7d4fc</Application>
  <AppVersion>15.0000</AppVersion>
  <Pages>6</Pages>
  <Words>985</Words>
  <Characters>6177</Characters>
  <CharactersWithSpaces>6820</CharactersWithSpaces>
  <Paragraphs>364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2025-05-06T08:19:00Z</dcterms:created>
  <dc:creator>Катков Олег Валерьевич</dc:creator>
  <dc:description/>
  <dc:language>ru-RU</dc:language>
  <cp:lastModifiedBy>shvetsovavb@corp.gidroogk.com</cp:lastModifiedBy>
  <cp:lastPrinted>2026-02-04T08:17:00Z</cp:lastPrinted>
  <dcterms:modified xsi:type="dcterms:W3CDTF">2026-08-25T14:56:23Z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