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  <w:shd w:fill="FFFFFF" w:val="clear"/>
        </w:rPr>
      </w:pPr>
      <w:r>
        <w:rPr>
          <w:sz w:val="24"/>
          <w:szCs w:val="24"/>
        </w:rPr>
        <w:t>ОКПД2 27.12.31.</w:t>
      </w:r>
      <w:r>
        <w:rPr>
          <w:sz w:val="24"/>
          <w:szCs w:val="24"/>
        </w:rPr>
        <w:t>000</w:t>
      </w:r>
      <w:r>
        <w:rPr>
          <w:sz w:val="24"/>
          <w:szCs w:val="24"/>
        </w:rPr>
        <w:t xml:space="preserve"> Поставка</w:t>
      </w:r>
      <w:r>
        <w:rPr>
          <w:sz w:val="24"/>
          <w:szCs w:val="24"/>
          <w:shd w:fill="FFFFFF" w:val="clear"/>
        </w:rPr>
        <w:t xml:space="preserve"> силовых распределительных шкафов</w:t>
      </w:r>
    </w:p>
    <w:p>
      <w:pPr>
        <w:sectPr>
          <w:headerReference w:type="default" r:id="rId2"/>
          <w:type w:val="nextPage"/>
          <w:pgSz w:w="11906" w:h="16838"/>
          <w:pgMar w:left="1173" w:right="1133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keepNext w:val="true"/>
        <w:keepLines/>
        <w:jc w:val="center"/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  <w:t>для Чиркейской ГЭС.</w:t>
      </w:r>
    </w:p>
    <w:p>
      <w:pPr>
        <w:pStyle w:val="Heading4"/>
        <w:ind w:left="0" w:hanging="0"/>
        <w:rPr>
          <w:b w:val="false"/>
        </w:rPr>
      </w:pPr>
      <w:r>
        <w:rPr>
          <w:b w:val="false"/>
        </w:rPr>
      </w:r>
    </w:p>
    <w:p>
      <w:pPr>
        <w:pStyle w:val="Heading4"/>
        <w:spacing w:before="0" w:after="0"/>
        <w:rPr/>
      </w:pPr>
      <w:r>
        <w:rPr/>
        <w:t>1. Общие сведения</w:t>
      </w:r>
    </w:p>
    <w:p>
      <w:pPr>
        <w:pStyle w:val="Heading4"/>
        <w:spacing w:before="0" w:after="0"/>
        <w:rPr/>
      </w:pPr>
      <w:bookmarkStart w:id="0" w:name="_Toc46743506"/>
      <w:bookmarkStart w:id="1" w:name="_Toc75446568"/>
      <w:r>
        <w:rPr/>
        <w:t>1. 1. Наименование закупаемой продукции</w:t>
      </w:r>
      <w:bookmarkEnd w:id="0"/>
      <w:bookmarkEnd w:id="1"/>
      <w:r>
        <w:rPr/>
        <w:t>:</w:t>
      </w:r>
    </w:p>
    <w:p>
      <w:pPr>
        <w:pStyle w:val="Normal"/>
        <w:keepNext w:val="true"/>
        <w:keepLines/>
        <w:rPr>
          <w:sz w:val="24"/>
          <w:szCs w:val="24"/>
          <w:shd w:fill="FFFFFF" w:val="clear"/>
        </w:rPr>
      </w:pPr>
      <w:bookmarkStart w:id="2" w:name="_Toc75446569"/>
      <w:r>
        <w:rPr>
          <w:sz w:val="24"/>
          <w:szCs w:val="24"/>
        </w:rPr>
        <w:t>ОКПД 2 27.12.31 Поставка</w:t>
      </w:r>
      <w:r>
        <w:rPr>
          <w:sz w:val="24"/>
          <w:szCs w:val="24"/>
          <w:shd w:fill="FFFFFF" w:val="clear"/>
        </w:rPr>
        <w:t xml:space="preserve"> силовых распределительных шкафов для Чиркейской ГЭС.</w:t>
      </w:r>
    </w:p>
    <w:p>
      <w:pPr>
        <w:pStyle w:val="Normal"/>
        <w:keepNext w:val="true"/>
        <w:keepLines/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142" w:hanging="0"/>
        <w:jc w:val="both"/>
        <w:rPr>
          <w:b/>
          <w:sz w:val="24"/>
          <w:szCs w:val="24"/>
        </w:rPr>
      </w:pPr>
      <w:bookmarkStart w:id="3" w:name="_Toc46743507"/>
      <w:r>
        <w:rPr>
          <w:b/>
          <w:sz w:val="24"/>
          <w:szCs w:val="24"/>
        </w:rPr>
        <w:t xml:space="preserve">1.2. Цель </w:t>
      </w:r>
      <w:bookmarkEnd w:id="3"/>
      <w:r>
        <w:rPr>
          <w:b/>
          <w:sz w:val="24"/>
          <w:szCs w:val="24"/>
        </w:rPr>
        <w:t xml:space="preserve">использования закупаемой продукции </w:t>
      </w:r>
      <w:bookmarkEnd w:id="2"/>
      <w:r>
        <w:rPr>
          <w:b/>
          <w:sz w:val="24"/>
          <w:szCs w:val="24"/>
        </w:rPr>
        <w:t xml:space="preserve">  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ind w:left="142" w:hanging="0"/>
        <w:jc w:val="both"/>
        <w:rPr>
          <w:i/>
          <w:i/>
        </w:rPr>
      </w:pPr>
      <w:bookmarkStart w:id="4" w:name="_Toc46743510"/>
      <w:bookmarkEnd w:id="4"/>
      <w:r>
        <w:rPr>
          <w:rStyle w:val="Style8"/>
          <w:b w:val="false"/>
          <w:i w:val="false"/>
          <w:sz w:val="24"/>
          <w:szCs w:val="24"/>
          <w:shd w:fill="FFFFFF" w:val="clear"/>
        </w:rPr>
        <w:t>Исполнение договора</w:t>
      </w:r>
      <w:r>
        <w:rPr>
          <w:i/>
        </w:rPr>
        <w:t xml:space="preserve">: </w:t>
      </w:r>
      <w:r>
        <w:rPr>
          <w:sz w:val="24"/>
        </w:rPr>
        <w:t>№1080-524-2023 от 23.11.23 по техническому перевооружению гидроагрегатов №1-4 Чиркейской ГЭС.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ind w:left="142" w:hanging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shd w:val="clear" w:color="auto" w:fill="FFFFFF" w:themeFill="background1"/>
        <w:ind w:left="142" w:hanging="0"/>
        <w:jc w:val="center"/>
        <w:rPr>
          <w:rStyle w:val="Style8"/>
          <w:bCs/>
          <w:i w:val="false"/>
          <w:i w:val="false"/>
          <w:sz w:val="24"/>
          <w:szCs w:val="24"/>
          <w:shd w:fill="FFFFFF" w:val="clear"/>
        </w:rPr>
      </w:pPr>
      <w:bookmarkStart w:id="5" w:name="_Toc75446573"/>
      <w:bookmarkStart w:id="6" w:name="_Toc51339693"/>
      <w:r>
        <w:rPr>
          <w:rStyle w:val="Style8"/>
          <w:bCs/>
          <w:i w:val="false"/>
          <w:sz w:val="24"/>
          <w:szCs w:val="24"/>
          <w:shd w:fill="FFFFFF" w:val="clear"/>
        </w:rPr>
        <w:t>2. Требования к продукции.</w:t>
      </w:r>
      <w:bookmarkEnd w:id="5"/>
      <w:bookmarkEnd w:id="6"/>
    </w:p>
    <w:p>
      <w:pPr>
        <w:pStyle w:val="Normal"/>
        <w:widowControl w:val="false"/>
        <w:shd w:val="clear" w:color="auto" w:fill="FFFFFF" w:themeFill="background1"/>
        <w:ind w:left="142" w:hanging="0"/>
        <w:jc w:val="center"/>
        <w:rPr/>
      </w:pPr>
      <w:r>
        <w:rPr/>
      </w:r>
    </w:p>
    <w:p>
      <w:pPr>
        <w:pStyle w:val="Normal"/>
        <w:widowControl w:val="false"/>
        <w:shd w:val="clear" w:color="auto" w:fill="FFFFFF" w:themeFill="background1"/>
        <w:jc w:val="both"/>
        <w:rPr>
          <w:b/>
          <w:sz w:val="24"/>
          <w:szCs w:val="24"/>
        </w:rPr>
      </w:pPr>
      <w:bookmarkStart w:id="7" w:name="_Toc75446574"/>
      <w:r>
        <w:rPr>
          <w:iCs/>
          <w:sz w:val="24"/>
          <w:szCs w:val="24"/>
        </w:rPr>
        <w:t xml:space="preserve">  </w:t>
      </w:r>
      <w:r>
        <w:rPr>
          <w:b/>
          <w:iCs/>
          <w:sz w:val="24"/>
          <w:szCs w:val="24"/>
        </w:rPr>
        <w:t xml:space="preserve">2.1.  </w:t>
      </w:r>
      <w:r>
        <w:rPr>
          <w:b/>
          <w:sz w:val="24"/>
          <w:szCs w:val="24"/>
        </w:rPr>
        <w:t>Требования к объемам и срокам поставки</w:t>
      </w:r>
      <w:bookmarkEnd w:id="7"/>
    </w:p>
    <w:p>
      <w:pPr>
        <w:pStyle w:val="Normal"/>
        <w:widowControl w:val="false"/>
        <w:shd w:val="clear" w:color="auto" w:fill="FFFFFF" w:themeFill="background1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2.1.1. Перечень и объем закупаемой продукции</w:t>
      </w:r>
      <w:r>
        <w:rPr>
          <w:sz w:val="24"/>
          <w:szCs w:val="24"/>
        </w:rPr>
        <w:t>.</w:t>
      </w:r>
    </w:p>
    <w:p>
      <w:pPr>
        <w:pStyle w:val="Heading3"/>
        <w:spacing w:before="0" w:after="0"/>
        <w:rPr/>
      </w:pPr>
      <w:bookmarkStart w:id="8" w:name="_Toc75446575"/>
      <w:r>
        <w:rPr/>
        <w:t>Таблица 1.1. Перечень и объем закупаемой продукции</w:t>
      </w:r>
      <w:bookmarkEnd w:id="8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5593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12758"/>
        <w:gridCol w:w="1276"/>
        <w:gridCol w:w="991"/>
      </w:tblGrid>
      <w:tr>
        <w:trPr>
          <w:trHeight w:val="64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Ед.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7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4АН Шкаф силовой распределительный переменного тока 380/220 В, напольного исполнения, ввод кабеля снизу, степень защиты IP56, с шинами N и PE, габариты 1800×800×400 мм (В×Ш×Г).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4АНа Шкаф силовой распределительный переменного тока ~380/220 В навесного исполнения, ввод кабеля снизу, степень защиты IP56, с обогревом, с шинами N и PE, габариты 600х400х300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4АН-2  Шкаф силовой распределительный переменного тока ~380/220 В</w:t>
            </w:r>
          </w:p>
          <w:p>
            <w:pPr>
              <w:pStyle w:val="Normal"/>
              <w:widowControl w:val="false"/>
              <w:suppressAutoHyphens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навесного исполнения, ввод кабеля снизу, степень защиты IP56,</w:t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2"/>
                <w:szCs w:val="22"/>
              </w:rPr>
              <w:t>с шинами N и PE, габариты 800х600х300 мм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spacing w:before="0" w:after="0"/>
        <w:rPr/>
      </w:pPr>
      <w:bookmarkStart w:id="9" w:name="_Toc50125126"/>
      <w:r>
        <w:rPr/>
        <w:t>2.1.2. Требования к срокам поставки продукции</w:t>
      </w:r>
      <w:bookmarkEnd w:id="9"/>
      <w:r>
        <w:rPr/>
        <w:t xml:space="preserve">: </w:t>
      </w:r>
      <w:r>
        <w:rPr>
          <w:b w:val="false"/>
        </w:rPr>
        <w:t>с</w:t>
      </w:r>
      <w:bookmarkStart w:id="10" w:name="_Toc50125127"/>
      <w:bookmarkStart w:id="11" w:name="_Toc51339697"/>
      <w:bookmarkStart w:id="12" w:name="_Toc75446579"/>
      <w:r>
        <w:rPr>
          <w:b w:val="false"/>
        </w:rPr>
        <w:t>рок поставки Продукции в течение 30 календарных дней</w:t>
      </w:r>
      <w:bookmarkEnd w:id="10"/>
      <w:bookmarkEnd w:id="11"/>
      <w:bookmarkEnd w:id="12"/>
      <w:r>
        <w:rPr>
          <w:b w:val="false"/>
        </w:rPr>
        <w:t>.</w:t>
      </w:r>
    </w:p>
    <w:p>
      <w:pPr>
        <w:pStyle w:val="Normal"/>
        <w:rPr/>
      </w:pPr>
      <w:r>
        <w:rPr/>
      </w:r>
      <w:bookmarkStart w:id="13" w:name="_Toc46743510_Копия_1"/>
      <w:bookmarkStart w:id="14" w:name="_Toc46743510_Копия_1"/>
      <w:bookmarkEnd w:id="14"/>
    </w:p>
    <w:p>
      <w:pPr>
        <w:pStyle w:val="Heading4"/>
        <w:spacing w:before="0" w:after="0"/>
        <w:rPr/>
      </w:pPr>
      <w:bookmarkStart w:id="15" w:name="_Toc75446581"/>
      <w:bookmarkStart w:id="16" w:name="_Toc51339698"/>
      <w:bookmarkStart w:id="17" w:name="_Toc46743511"/>
      <w:r>
        <w:rPr/>
        <w:t xml:space="preserve">3.  Требования к </w:t>
      </w:r>
      <w:bookmarkEnd w:id="17"/>
      <w:r>
        <w:rPr/>
        <w:t>качеству продукции</w:t>
      </w:r>
      <w:bookmarkEnd w:id="15"/>
      <w:bookmarkEnd w:id="16"/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>Таблица 2.1.  Требования к продукции</w:t>
      </w:r>
      <w:r>
        <w:rPr>
          <w:b/>
          <w:bCs/>
          <w:sz w:val="24"/>
          <w:szCs w:val="24"/>
        </w:rPr>
        <w:t xml:space="preserve">:   </w:t>
      </w:r>
    </w:p>
    <w:p>
      <w:pPr>
        <w:pStyle w:val="Normal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ff3"/>
        <w:tblW w:w="15593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4962"/>
        <w:gridCol w:w="10064"/>
      </w:tblGrid>
      <w:tr>
        <w:trPr>
          <w:trHeight w:val="322" w:hRule="atLeast"/>
        </w:trPr>
        <w:tc>
          <w:tcPr>
            <w:tcW w:w="5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9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06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9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00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6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9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549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1502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1.1</w:t>
            </w:r>
          </w:p>
        </w:tc>
        <w:tc>
          <w:tcPr>
            <w:tcW w:w="496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4АН Шкаф силовой распределительный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переменного тока ~380/220 В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напольного исполнения, ввод кабеля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снизу, степень защиты IP56,с шинами 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 PE, габариты 1800х800х400 мм,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РД 2006-25-27-ЭО.СО (Приложение №1)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Комплектование: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выключатель-разъединитель на вводе, 250А - 2шт/ OptiSwitch DI-C2-250-3P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устройство автоматического ввода резерва , трехполюсный Iн=250А - 1 шт. /NXZM-250S/3B</w:t>
            </w:r>
          </w:p>
          <w:p>
            <w:pPr>
              <w:pStyle w:val="ListParagraph"/>
              <w:widowControl/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автоматические выключатели отходящих линий: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однополюсный, Iн=10А, характеристика С, 10кА - 2 шт. NB1-63H 1P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однополюсный, Iн=10А, характеристика D, 10кА - 1 шт. NB1-63H 1P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Iн=10А, характеристика C, 10кА - 3 шт. NB1-63H 3P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Iн=16А, характеристика C, 10кА - 4 шт. NB1-63H 3P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Iн=32А, характеристика C, 10кА - 2 шт. NB1-63H 3P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Iн=25А, характеристика D, 10кА - 4 шт. NB1-63H 3P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Iн=100А, с термомагнитным расцепитилем ТМ, 50кА, - 2 шт. NM8N-125S TM 3P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1.2</w:t>
            </w:r>
          </w:p>
        </w:tc>
        <w:tc>
          <w:tcPr>
            <w:tcW w:w="49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ru-RU" w:eastAsia="ru-RU" w:bidi="ar-SA"/>
              </w:rPr>
              <w:t xml:space="preserve">4АНа Шкаф силовой распределительный переменного тока ~380/220 В навесного исполнения, ввод кабеля снизу, степень защиты IP56, с обогревом, с шинами N и PE, габариты 600х400х300 мм 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РД 2006-25-25-ЭО.СО (Приложение №1)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Комплектование: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выключатель-разъединитеьь на вводе, трехполюсный Iн=100А - 1 шт.; OptiSwitch DI-L3-100-3P</w:t>
            </w:r>
          </w:p>
          <w:p>
            <w:pPr>
              <w:pStyle w:val="ListParagraph"/>
              <w:widowControl/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автоматические выключатели отходящих линий: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Iн=10А, характеристика С, 6кА - 1 шт.; NXB-63 3P 10А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Iн=16А, характеристика С, 30мА - 1 шт.; NXBLE-32 3P+N 16А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двухполюсный, Iн=16А, характеристика С, 6кА - 1 шт.; NB1L 1P+N 16А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Розетка настенная 16A, 400B - 1 шт.;</w:t>
            </w:r>
            <w:r>
              <w:rPr>
                <w:rFonts w:cs="Times New Roman"/>
                <w:kern w:val="0"/>
                <w:sz w:val="19"/>
                <w:szCs w:val="19"/>
                <w:lang w:val="ru-RU" w:eastAsia="ru-RU" w:bidi="ar-SA"/>
              </w:rPr>
              <w:t xml:space="preserve"> TwinContact 31 16А, 380В, IP44, (3P+N+E)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Розетка настенная 16A, 220B - 1 шт. 16А, 220В, IP44, (1P+N+E)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Пускатель с кнопкой и светодиодом трехполюсный, Uкат. = 220В, 50Гц, Iном. = 10А - 1 шт ПМЛ-1230-10А-220AC-(7-10А)-УХЛ3-Б-КЭАЗ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Вилка силовая (CEE) кабельная переносная, 16А, 3P+N+PE  AM-TOP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1.3</w:t>
            </w:r>
          </w:p>
        </w:tc>
        <w:tc>
          <w:tcPr>
            <w:tcW w:w="49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4АН-2  Шкаф силовой распределительный переменного тока ~380/220 В</w:t>
            </w:r>
          </w:p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навесного исполнения, ввод кабеля снизу, степень защиты IP56,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 шинами N и PE, габариты 800х600х300 мм</w:t>
            </w:r>
          </w:p>
        </w:tc>
        <w:tc>
          <w:tcPr>
            <w:tcW w:w="100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РД 2006-25-20-ЭО.СО (Приложение №1)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Комплектование: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выключатель-разъединитель на вводе, трехполюсный Iн=63А - 1 шт.; OptiSwitch DI-L2-63-3P</w:t>
            </w:r>
          </w:p>
          <w:p>
            <w:pPr>
              <w:pStyle w:val="ListParagraph"/>
              <w:widowControl/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автоматические выключатели отходящих линий: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fals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Iн=16А, характеристика С, 6кА - 9 шт.; NXB-63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трехполюсный, Iн=32А, характеристика С, 6кА - 1 шт. NXB-63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502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Требование к месту поставки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49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Адрес поставки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Доставка по адресу: 368219, Россия, Республика Дагестан, Буйнакский район, Чиркейская ГЭС, от села Чиркей 13,5 км, координаты - 42°58′37′′ с. ш. 46°52′14′′ в. д.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502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1502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Маркировка, упаковка, транспортирование и хранение».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1502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49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 xml:space="preserve">На продукцию устанавливается гарантийный срок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не менее 12 (двенадцати) месяцев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1502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49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100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 и в электронном виде: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spacing w:before="0" w:after="0"/>
              <w:ind w:left="203" w:hanging="203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паспорта;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spacing w:before="0" w:after="0"/>
              <w:ind w:left="203" w:hanging="203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инструкции по монтажу и эксплуатации;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spacing w:before="0" w:after="0"/>
              <w:ind w:left="203" w:hanging="203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УПД или товарную накладную унифицированной формы ТОРГ-12 в 2 экз.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1502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</w:tr>
      <w:tr>
        <w:trPr>
          <w:trHeight w:val="236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</w:t>
            </w:r>
          </w:p>
        </w:tc>
        <w:tc>
          <w:tcPr>
            <w:tcW w:w="1502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доставка, для оформления допуска на территорию предоставляется не позднее 10-00 предыдущего рабочего дня до прибытия транспорта.</w:t>
            </w:r>
          </w:p>
        </w:tc>
      </w:tr>
      <w:tr>
        <w:trPr>
          <w:trHeight w:val="493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1502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>
          <w:trHeight w:val="462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7.1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</w:t>
            </w:r>
          </w:p>
        </w:tc>
        <w:tc>
          <w:tcPr>
            <w:tcW w:w="10064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Учитывая расположение Чиркейской ГЭС в районе с сейсмичностью 9 баллов (по шкале MSK), оборудование должно быть выполнено в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сейсмостойком исполнении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Продукция должна быть новой </w:t>
            </w:r>
            <w:r>
              <w:rPr>
                <w:rFonts w:eastAsia="Times New Roman" w:cs="Times New Roman"/>
                <w:spacing w:val="-10"/>
                <w:kern w:val="0"/>
                <w:sz w:val="24"/>
                <w:szCs w:val="24"/>
                <w:lang w:val="ru-RU" w:eastAsia="ru-RU" w:bidi="ar-SA"/>
              </w:rPr>
              <w:t>(не бывшей в употреблении, в ремонте, в том числе товаром,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Продукция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</w:tr>
    </w:tbl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tabs>
          <w:tab w:val="clear" w:pos="708"/>
          <w:tab w:val="left" w:pos="0" w:leader="none"/>
          <w:tab w:val="left" w:pos="142" w:leader="none"/>
          <w:tab w:val="left" w:pos="567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Приложение</w:t>
      </w:r>
      <w:r>
        <w:rPr>
          <w:sz w:val="24"/>
          <w:szCs w:val="24"/>
          <w:lang w:val="en-US"/>
        </w:rPr>
        <w:t>№1</w:t>
      </w:r>
      <w:r>
        <w:rPr>
          <w:sz w:val="24"/>
          <w:szCs w:val="24"/>
        </w:rPr>
        <w:t>: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jc w:val="both"/>
        <w:rPr/>
      </w:pPr>
      <w:r>
        <w:rPr/>
        <w:t>Рабочая документация 2006-25-20-ЭО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jc w:val="both"/>
        <w:rPr/>
      </w:pPr>
      <w:r>
        <w:rPr/>
        <w:t>Рабочая документация 2006-25-25-ЭО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jc w:val="both"/>
        <w:rPr/>
      </w:pPr>
      <w:r>
        <w:rPr/>
        <w:t>Рабочая документация 2006-25-27-ЭО</w:t>
      </w:r>
      <w:bookmarkStart w:id="18" w:name="_GoBack"/>
      <w:bookmarkEnd w:id="18"/>
    </w:p>
    <w:p>
      <w:pPr>
        <w:pStyle w:val="ListParagraph"/>
        <w:tabs>
          <w:tab w:val="clear" w:pos="708"/>
          <w:tab w:val="left" w:pos="567" w:leader="none"/>
        </w:tabs>
        <w:jc w:val="both"/>
        <w:rPr/>
      </w:pPr>
      <w:r>
        <w:rPr/>
      </w:r>
    </w:p>
    <w:p>
      <w:pPr>
        <w:pStyle w:val="ListParagraph"/>
        <w:tabs>
          <w:tab w:val="clear" w:pos="708"/>
          <w:tab w:val="left" w:pos="567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</w:t>
      </w:r>
    </w:p>
    <w:sectPr>
      <w:headerReference w:type="default" r:id="rId3"/>
      <w:headerReference w:type="first" r:id="rId4"/>
      <w:type w:val="nextPage"/>
      <w:pgSz w:orient="landscape" w:w="16838" w:h="11906"/>
      <w:pgMar w:left="992" w:right="737" w:gutter="0" w:header="680" w:top="1560" w:footer="0" w:bottom="1133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37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9e23d3"/>
    <w:pPr>
      <w:keepNext w:val="true"/>
      <w:spacing w:before="120" w:after="60"/>
      <w:ind w:left="426" w:hanging="0"/>
      <w:outlineLvl w:val="2"/>
    </w:pPr>
    <w:rPr>
      <w:rFonts w:eastAsia="Calibri"/>
      <w:b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9e23d3"/>
    <w:rPr>
      <w:rFonts w:eastAsia="Calibri"/>
      <w:b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3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EFDCE-7A7C-4912-AC3A-F34BD8E1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AlterOffice/3.4.0.9$Linux_X86_64 LibreOffice_project/b8daf9e823b1a5463a2f48435ddc2e8696e7d4fc</Application>
  <AppVersion>15.0000</AppVersion>
  <Pages>5</Pages>
  <Words>862</Words>
  <Characters>5481</Characters>
  <CharactersWithSpaces>6261</CharactersWithSpaces>
  <Paragraphs>126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2025-02-12T14:19:00Z</dcterms:created>
  <dc:creator>Быстров Олег Геннадьевич</dc:creator>
  <dc:description/>
  <dc:language>ru-RU</dc:language>
  <cp:lastModifiedBy>ramazanovaza@corp.gidroogk.com</cp:lastModifiedBy>
  <cp:lastPrinted>2024-01-23T10:18:00Z</cp:lastPrinted>
  <dcterms:modified xsi:type="dcterms:W3CDTF">2026-08-26T08:25:37Z</dcterms:modified>
  <cp:revision>21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