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111"/>
        <w:widowControl/>
        <w:ind w:firstLine="709" w:start="0" w:end="0"/>
        <w:jc w:val="both"/>
        <w:rPr>
          <w:b/>
        </w:rPr>
      </w:pPr>
      <w:r>
        <w:rPr/>
        <w:t xml:space="preserve">Информируем Вас о том, что ПАО «Ростелеком» проводит анализ рынка стоимости: </w:t>
      </w:r>
      <w:r>
        <w:rPr>
          <w:b/>
        </w:rPr>
        <w:t>ВПоставка оборудования для размещения на опоре</w:t>
      </w:r>
    </w:p>
    <w:p>
      <w:pPr>
        <w:pStyle w:val="Default1111"/>
        <w:widowControl/>
        <w:ind w:firstLine="709" w:start="0" w:end="0"/>
        <w:jc w:val="both"/>
        <w:rPr>
          <w:b/>
        </w:rPr>
      </w:pPr>
      <w:r>
        <w:rPr>
          <w:b/>
        </w:rPr>
      </w:r>
    </w:p>
    <w:p>
      <w:pPr>
        <w:pStyle w:val="Default11"/>
        <w:widowControl/>
        <w:ind w:firstLine="709" w:start="0" w:end="0"/>
        <w:jc w:val="both"/>
        <w:rPr/>
      </w:pPr>
      <w:r>
        <w:rPr/>
        <w:t>Просим вас предоставить бюджетное технико-коммерческое предложение для запланированной закупки Поставка оборудования для размещения на опоре</w:t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"/>
        <w:widowControl/>
        <w:ind w:firstLine="709" w:start="0" w:end="0"/>
        <w:jc w:val="both"/>
        <w:rPr/>
      </w:pPr>
      <w:r>
        <w:rPr>
          <w:b/>
        </w:rPr>
        <w:t xml:space="preserve">Место </w:t>
      </w:r>
      <w:r>
        <w:rPr>
          <w:b/>
        </w:rPr>
        <w:t>поставки товара</w:t>
      </w:r>
      <w:r>
        <w:rPr>
          <w:b/>
        </w:rPr>
        <w:t>: Московская область</w:t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11"/>
        <w:widowControl/>
        <w:ind w:firstLine="709" w:start="0" w:end="0"/>
        <w:jc w:val="both"/>
        <w:rPr/>
      </w:pPr>
      <w:r>
        <w:rPr/>
        <w:t xml:space="preserve">В случае вашей заинтересованности просим направить предложения </w:t>
        <w:br/>
      </w:r>
      <w:r>
        <w:rPr>
          <w:b/>
        </w:rPr>
        <w:t xml:space="preserve">до </w:t>
      </w:r>
      <w:r>
        <w:rPr>
          <w:b/>
        </w:rPr>
        <w:t>2</w:t>
      </w:r>
      <w:r>
        <w:rPr>
          <w:b/>
        </w:rPr>
        <w:t>8 августа 2026 года 1</w:t>
      </w:r>
      <w:r>
        <w:rPr>
          <w:b/>
        </w:rPr>
        <w:t>6</w:t>
      </w:r>
      <w:r>
        <w:rPr>
          <w:b/>
        </w:rPr>
        <w:t>.00</w:t>
      </w:r>
      <w:r>
        <w:rPr/>
        <w:t xml:space="preserve"> на электронной торговой площадке АО «Российский аукционный дом», находящейся по адресу </w:t>
      </w:r>
      <w:hyperlink r:id="rId2">
        <w:r>
          <w:rPr>
            <w:rStyle w:val="Style4"/>
          </w:rPr>
          <w:t>https://lot-online.ru/</w:t>
        </w:r>
      </w:hyperlink>
      <w:r>
        <w:rPr/>
        <w:t xml:space="preserve">.(или по электронной почте </w:t>
      </w:r>
      <w:hyperlink r:id="rId3">
        <w:r>
          <w:rPr>
            <w:rStyle w:val="Style4"/>
            <w:rFonts w:ascii="Sans" w:hAnsi="Sans"/>
            <w:b w:val="false"/>
            <w:i w:val="false"/>
            <w:caps w:val="false"/>
            <w:smallCaps w:val="false"/>
            <w:color w:val="800080"/>
            <w:spacing w:val="0"/>
            <w:sz w:val="20"/>
            <w:u w:val="single" w:color="000000"/>
          </w:rPr>
          <w:t>o.n.murzina@volga.rt.ru</w:t>
        </w:r>
      </w:hyperlink>
      <w:r>
        <w:rPr/>
        <w:t xml:space="preserve">). </w:t>
      </w:r>
    </w:p>
    <w:p>
      <w:pPr>
        <w:pStyle w:val="Normal"/>
        <w:widowControl/>
        <w:spacing w:before="240" w:after="240"/>
        <w:ind w:firstLine="709" w:start="0" w:end="0"/>
        <w:jc w:val="both"/>
        <w:rPr/>
      </w:pPr>
      <w:r>
        <w:rPr/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>
      <w:pPr>
        <w:pStyle w:val="Normal"/>
        <w:widowControl/>
        <w:spacing w:before="240" w:after="240"/>
        <w:ind w:firstLine="709" w:start="0" w:end="0"/>
        <w:jc w:val="both"/>
        <w:rPr>
          <w:b/>
        </w:rPr>
      </w:pPr>
      <w:r>
        <w:rPr>
          <w:b/>
        </w:rPr>
        <w:t>Дополнительная информация по договору:</w:t>
      </w:r>
      <w:bookmarkStart w:id="0" w:name="_GoBack"/>
      <w:bookmarkEnd w:id="0"/>
    </w:p>
    <w:p>
      <w:pPr>
        <w:pStyle w:val="Normal"/>
        <w:widowControl/>
        <w:numPr>
          <w:ilvl w:val="0"/>
          <w:numId w:val="1"/>
        </w:numPr>
        <w:spacing w:lineRule="auto" w:line="240" w:before="0" w:after="0"/>
        <w:ind w:hanging="360" w:start="720" w:end="0"/>
        <w:jc w:val="both"/>
        <w:rPr>
          <w:sz w:val="24"/>
        </w:rPr>
      </w:pPr>
      <w:r>
        <w:rPr>
          <w:spacing w:val="0"/>
          <w:kern w:val="0"/>
          <w:sz w:val="24"/>
          <w:szCs w:val="20"/>
        </w:rPr>
        <w:t>Оплата осуществляется Заказчиком в следующем порядке:</w:t>
      </w:r>
    </w:p>
    <w:p>
      <w:pPr>
        <w:pStyle w:val="Normal"/>
        <w:widowControl/>
        <w:numPr>
          <w:ilvl w:val="0"/>
          <w:numId w:val="0"/>
        </w:numPr>
        <w:spacing w:lineRule="auto" w:line="240" w:before="0" w:after="0"/>
        <w:ind w:hanging="0" w:start="720" w:end="0"/>
        <w:jc w:val="both"/>
        <w:rPr>
          <w:sz w:val="24"/>
        </w:rPr>
      </w:pPr>
      <w:r>
        <w:rPr>
          <w:spacing w:val="0"/>
          <w:kern w:val="0"/>
          <w:sz w:val="24"/>
          <w:szCs w:val="20"/>
        </w:rPr>
        <w:t xml:space="preserve">Расчет в течение 45 к.д. </w:t>
      </w:r>
      <w:r>
        <w:rPr>
          <w:b/>
          <w:spacing w:val="0"/>
          <w:kern w:val="0"/>
          <w:sz w:val="24"/>
          <w:szCs w:val="20"/>
          <w:u w:val="single"/>
        </w:rPr>
        <w:t>за поставленное оборудование</w:t>
      </w:r>
      <w:r>
        <w:rPr>
          <w:spacing w:val="0"/>
          <w:kern w:val="0"/>
          <w:sz w:val="24"/>
          <w:szCs w:val="20"/>
        </w:rPr>
        <w:t xml:space="preserve"> путем безналичного перечисления денежных средств на расчетный счет Поставщика с момента подписания сторонами Акта приема-передачи оборудования. </w:t>
      </w:r>
      <w:r>
        <w:rPr>
          <w:i/>
          <w:spacing w:val="0"/>
          <w:kern w:val="0"/>
          <w:sz w:val="24"/>
          <w:szCs w:val="20"/>
        </w:rPr>
        <w:t>В случае, если договор будет заключен с субъектом малого (среднего) предпринимательства</w:t>
      </w:r>
      <w:r>
        <w:rPr>
          <w:spacing w:val="0"/>
          <w:kern w:val="0"/>
          <w:sz w:val="24"/>
          <w:szCs w:val="20"/>
        </w:rPr>
        <w:t xml:space="preserve">: Расчет в течение 7 р.д. дней </w:t>
      </w:r>
      <w:r>
        <w:rPr>
          <w:b/>
          <w:spacing w:val="0"/>
          <w:kern w:val="0"/>
          <w:sz w:val="24"/>
          <w:szCs w:val="20"/>
          <w:u w:val="single"/>
        </w:rPr>
        <w:t>за поставленное оборудование</w:t>
      </w:r>
      <w:r>
        <w:rPr>
          <w:spacing w:val="0"/>
          <w:kern w:val="0"/>
          <w:sz w:val="24"/>
          <w:szCs w:val="20"/>
        </w:rPr>
        <w:t xml:space="preserve"> путем безналичного перечисления денежных средств на расчетный счет Поставщика с момента подписания сторонами Акта приема-передачи оборудования.</w:t>
      </w:r>
    </w:p>
    <w:p>
      <w:pPr>
        <w:pStyle w:val="Normal"/>
        <w:widowControl/>
        <w:numPr>
          <w:ilvl w:val="0"/>
          <w:numId w:val="0"/>
        </w:numPr>
        <w:spacing w:lineRule="auto" w:line="240" w:before="0" w:after="0"/>
        <w:ind w:hanging="0" w:start="720" w:end="0"/>
        <w:jc w:val="both"/>
        <w:rPr>
          <w:sz w:val="24"/>
        </w:rPr>
      </w:pPr>
      <w:r>
        <w:rPr>
          <w:spacing w:val="0"/>
          <w:kern w:val="0"/>
          <w:sz w:val="24"/>
          <w:szCs w:val="20"/>
        </w:rPr>
        <w:t xml:space="preserve">Расчет за Работы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Акта сдачи-приемки выполненных работ. </w:t>
      </w:r>
      <w:r>
        <w:rPr>
          <w:i w:val="false"/>
          <w:spacing w:val="0"/>
          <w:kern w:val="0"/>
          <w:sz w:val="24"/>
          <w:szCs w:val="20"/>
          <w:u w:val="none"/>
        </w:rPr>
        <w:t>В случае, если договор будет заключен с субъектом малого (среднего) предпринимательства:</w:t>
      </w:r>
      <w:r>
        <w:rPr>
          <w:spacing w:val="0"/>
          <w:kern w:val="0"/>
          <w:sz w:val="24"/>
          <w:szCs w:val="20"/>
        </w:rPr>
        <w:t xml:space="preserve"> Оплата </w:t>
      </w:r>
      <w:r>
        <w:rPr>
          <w:spacing w:val="0"/>
          <w:kern w:val="0"/>
          <w:sz w:val="24"/>
          <w:szCs w:val="20"/>
          <w:u w:val="single"/>
        </w:rPr>
        <w:t>за выполненные работы</w:t>
      </w:r>
      <w:r>
        <w:rPr>
          <w:spacing w:val="0"/>
          <w:kern w:val="0"/>
          <w:sz w:val="24"/>
          <w:szCs w:val="20"/>
        </w:rPr>
        <w:t xml:space="preserve"> осуществляется Заказчиком путем безналичного перечисления денежных средств на расчетный счет Подрядчика в течение 7 (Семи) рабочих дней.</w:t>
      </w:r>
    </w:p>
    <w:p>
      <w:pPr>
        <w:pStyle w:val="Normal"/>
        <w:widowControl/>
        <w:numPr>
          <w:ilvl w:val="0"/>
          <w:numId w:val="1"/>
        </w:numPr>
        <w:spacing w:lineRule="auto" w:line="240" w:before="0" w:after="0"/>
        <w:ind w:hanging="360" w:start="720" w:end="0"/>
        <w:jc w:val="both"/>
        <w:rPr>
          <w:sz w:val="24"/>
        </w:rPr>
      </w:pPr>
      <w:r>
        <w:rPr>
          <w:spacing w:val="0"/>
          <w:kern w:val="0"/>
          <w:sz w:val="24"/>
          <w:szCs w:val="20"/>
        </w:rPr>
        <w:t>Исполнение обязательств по договору в размере 30% от НМЦ.</w:t>
      </w:r>
    </w:p>
    <w:p>
      <w:pPr>
        <w:pStyle w:val="ConsPlusNormal"/>
        <w:widowControl/>
        <w:numPr>
          <w:ilvl w:val="0"/>
          <w:numId w:val="1"/>
        </w:numPr>
        <w:spacing w:lineRule="auto" w:line="240" w:before="0" w:after="0"/>
        <w:ind w:hanging="360" w:start="72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pacing w:val="0"/>
          <w:kern w:val="0"/>
          <w:sz w:val="24"/>
          <w:szCs w:val="20"/>
        </w:rPr>
        <w:t>Сроки поставки Товара и выполнения работ:</w:t>
      </w:r>
      <w:r>
        <w:rPr>
          <w:rFonts w:ascii="Times New Roman" w:hAnsi="Times New Roman"/>
          <w:spacing w:val="0"/>
          <w:kern w:val="0"/>
          <w:sz w:val="24"/>
          <w:szCs w:val="20"/>
        </w:rPr>
        <w:t xml:space="preserve"> 21 календарный день с момента получения заявки</w:t>
      </w:r>
    </w:p>
    <w:p>
      <w:pPr>
        <w:pStyle w:val="Normal"/>
        <w:widowControl/>
        <w:numPr>
          <w:ilvl w:val="0"/>
          <w:numId w:val="1"/>
        </w:numPr>
        <w:spacing w:lineRule="auto" w:line="240" w:before="0" w:after="0"/>
        <w:ind w:hanging="360" w:start="720" w:end="0"/>
        <w:jc w:val="both"/>
        <w:rPr>
          <w:rFonts w:ascii="Times New Roman" w:hAnsi="Times New Roman"/>
          <w:sz w:val="24"/>
        </w:rPr>
      </w:pPr>
      <w:r>
        <w:rPr>
          <w:b/>
          <w:spacing w:val="0"/>
          <w:kern w:val="0"/>
          <w:sz w:val="24"/>
          <w:szCs w:val="20"/>
        </w:rPr>
        <w:t>Гарантийный срок:</w:t>
      </w:r>
      <w:r>
        <w:rPr>
          <w:spacing w:val="0"/>
          <w:kern w:val="0"/>
          <w:sz w:val="24"/>
          <w:szCs w:val="20"/>
        </w:rPr>
        <w:t xml:space="preserve"> не менее 12 месяцев на выполненные работы и 24 месяца на оборудование с момента подписания документа о приемке.</w:t>
      </w:r>
    </w:p>
    <w:p>
      <w:pPr>
        <w:pStyle w:val="Normal"/>
        <w:widowControl/>
        <w:numPr>
          <w:ilvl w:val="0"/>
          <w:numId w:val="1"/>
        </w:numPr>
        <w:spacing w:lineRule="auto" w:line="240" w:before="0" w:after="0"/>
        <w:ind w:hanging="360" w:start="720" w:end="0"/>
        <w:jc w:val="both"/>
        <w:rPr>
          <w:rFonts w:ascii="Times New Roman" w:hAnsi="Times New Roman"/>
          <w:sz w:val="24"/>
        </w:rPr>
      </w:pPr>
      <w:r>
        <w:rPr>
          <w:rFonts w:cs="Times New Roman"/>
          <w:b/>
          <w:color w:val="000000"/>
          <w:spacing w:val="0"/>
          <w:kern w:val="0"/>
          <w:sz w:val="24"/>
          <w:szCs w:val="24"/>
          <w:lang w:val="ru-RU" w:eastAsia="en-US" w:bidi="ar-SA"/>
        </w:rPr>
        <w:t>Обеспечение договора</w:t>
      </w:r>
      <w:r>
        <w:rPr>
          <w:rFonts w:cs="Times New Roman"/>
          <w:color w:val="000000"/>
          <w:spacing w:val="0"/>
          <w:kern w:val="0"/>
          <w:sz w:val="24"/>
          <w:szCs w:val="24"/>
          <w:lang w:val="ru-RU" w:eastAsia="en-US" w:bidi="ar-SA"/>
        </w:rPr>
        <w:t>: 10% от Цены договора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</w:r>
    </w:p>
    <w:tbl>
      <w:tblPr>
        <w:tblStyle w:val="Style_4"/>
        <w:tblpPr w:vertAnchor="text" w:tblpYSpec="top" w:horzAnchor="text" w:tblpXSpec="left" w:leftFromText="180" w:rightFromText="180"/>
        <w:tblW w:w="907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77"/>
      </w:tblGrid>
      <w:tr>
        <w:trPr/>
        <w:tc>
          <w:tcPr>
            <w:tcW w:w="90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i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</w:rPr>
              <w:t>Требования к потенциальным  участникам</w:t>
            </w:r>
          </w:p>
        </w:tc>
      </w:tr>
      <w:tr>
        <w:trPr/>
        <w:tc>
          <w:tcPr>
            <w:tcW w:w="9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firstLine="338" w:start="22" w:end="0"/>
              <w:contextualSpacing/>
              <w:jc w:val="start"/>
              <w:rPr>
                <w:i/>
              </w:rPr>
            </w:pPr>
            <w:r>
              <w:rPr>
                <w:i/>
                <w:color w:val="000000"/>
                <w:spacing w:val="0"/>
                <w:kern w:val="0"/>
                <w:sz w:val="20"/>
                <w:szCs w:val="20"/>
              </w:rPr>
              <w:t>Отсутствие в реестре НРП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firstLine="338" w:start="22" w:end="0"/>
              <w:contextualSpacing/>
              <w:jc w:val="start"/>
              <w:rPr>
                <w:i/>
              </w:rPr>
            </w:pPr>
            <w:r>
              <w:rPr>
                <w:i/>
                <w:color w:val="000000"/>
                <w:spacing w:val="0"/>
                <w:kern w:val="0"/>
                <w:sz w:val="20"/>
                <w:szCs w:val="20"/>
              </w:rPr>
              <w:t>Отсутствие возбужденных дел о банкротстве/несостоятельности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firstLine="338" w:start="22" w:end="0"/>
              <w:contextualSpacing/>
              <w:jc w:val="start"/>
              <w:rPr>
                <w:i/>
              </w:rPr>
            </w:pPr>
            <w:r>
              <w:rPr>
                <w:i/>
                <w:color w:val="000000"/>
                <w:spacing w:val="0"/>
                <w:kern w:val="0"/>
                <w:sz w:val="20"/>
                <w:szCs w:val="20"/>
              </w:rPr>
              <w:t>Наличие оборудование и материальных ресурсов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firstLine="338" w:start="22" w:end="0"/>
              <w:contextualSpacing/>
              <w:jc w:val="start"/>
              <w:rPr>
                <w:i/>
              </w:rPr>
            </w:pPr>
            <w:r>
              <w:rPr>
                <w:i/>
                <w:color w:val="000000"/>
                <w:spacing w:val="0"/>
                <w:kern w:val="0"/>
                <w:sz w:val="20"/>
                <w:szCs w:val="20"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1111"/>
        <w:widowControl/>
        <w:jc w:val="both"/>
        <w:rPr/>
      </w:pPr>
      <w:r>
        <w:rPr/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Consolas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ans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2552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36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Heading2">
    <w:name w:val="heading 2"/>
    <w:basedOn w:val="Heading1"/>
    <w:next w:val="PlainText1111"/>
    <w:uiPriority w:val="9"/>
    <w:qFormat/>
    <w:pPr>
      <w:keepLines w:val="false"/>
      <w:widowControl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4">
    <w:name w:val="Содержимое врезки4"/>
    <w:link w:val="41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321">
    <w:name w:val="Contents 321"/>
    <w:link w:val="Contents3211"/>
    <w:qFormat/>
    <w:rPr>
      <w:rFonts w:ascii="XO Thames" w:hAnsi="XO Thames"/>
      <w:sz w:val="28"/>
    </w:rPr>
  </w:style>
  <w:style w:type="character" w:styleId="Heading311">
    <w:name w:val="Heading 311"/>
    <w:link w:val="Heading3111"/>
    <w:qFormat/>
    <w:rPr>
      <w:rFonts w:ascii="XO Thames" w:hAnsi="XO Thames"/>
      <w:b/>
      <w:sz w:val="26"/>
    </w:rPr>
  </w:style>
  <w:style w:type="character" w:styleId="Caption1">
    <w:name w:val="Caption1"/>
    <w:qFormat/>
    <w:rPr>
      <w:i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Heading5111">
    <w:name w:val="Heading 5111"/>
    <w:link w:val="Heading51111"/>
    <w:qFormat/>
    <w:rPr>
      <w:rFonts w:ascii="XO Thames" w:hAnsi="XO Thames"/>
      <w:b/>
      <w:sz w:val="22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111">
    <w:name w:val="Раздел111"/>
    <w:link w:val="11114"/>
    <w:qFormat/>
    <w:rPr>
      <w:b/>
      <w:sz w:val="26"/>
    </w:rPr>
  </w:style>
  <w:style w:type="character" w:styleId="Subtitle111">
    <w:name w:val="Subtitle111"/>
    <w:link w:val="Subtitle1111"/>
    <w:qFormat/>
    <w:rPr>
      <w:b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12">
    <w:name w:val="Колонтитулы12"/>
    <w:link w:val="1211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21">
    <w:name w:val="Колонтитулы21"/>
    <w:link w:val="2113"/>
    <w:qFormat/>
    <w:rPr/>
  </w:style>
  <w:style w:type="character" w:styleId="ListParagraph1">
    <w:name w:val="List Paragraph1"/>
    <w:link w:val="ListParagraph11"/>
    <w:qFormat/>
    <w:rPr/>
  </w:style>
  <w:style w:type="character" w:styleId="Contents8">
    <w:name w:val="Contents 8"/>
    <w:link w:val="Contents82"/>
    <w:qFormat/>
    <w:rPr>
      <w:rFonts w:ascii="XO Thames" w:hAnsi="XO Thames"/>
      <w:color w:val="000000"/>
      <w:spacing w:val="0"/>
      <w:sz w:val="28"/>
    </w:rPr>
  </w:style>
  <w:style w:type="character" w:styleId="Textbodyindent21">
    <w:name w:val="Text body indent21"/>
    <w:link w:val="Textbodyindent211"/>
    <w:qFormat/>
    <w:rPr/>
  </w:style>
  <w:style w:type="character" w:styleId="Heading3121">
    <w:name w:val="Heading 3121"/>
    <w:link w:val="Heading31211"/>
    <w:qFormat/>
    <w:rPr>
      <w:rFonts w:ascii="XO Thames" w:hAnsi="XO Thames"/>
      <w:b/>
      <w:sz w:val="26"/>
    </w:rPr>
  </w:style>
  <w:style w:type="character" w:styleId="Footnote111">
    <w:name w:val="Footnote111"/>
    <w:link w:val="Footnote1111"/>
    <w:qFormat/>
    <w:rPr>
      <w:rFonts w:ascii="XO Thames" w:hAnsi="XO Thames"/>
      <w:sz w:val="22"/>
    </w:rPr>
  </w:style>
  <w:style w:type="character" w:styleId="1111">
    <w:name w:val="Колонтитулы111"/>
    <w:link w:val="11115"/>
    <w:qFormat/>
    <w:rPr>
      <w:rFonts w:ascii="XO Thames" w:hAnsi="XO Thames"/>
      <w:sz w:val="28"/>
    </w:rPr>
  </w:style>
  <w:style w:type="character" w:styleId="Internetlink">
    <w:name w:val="Internet link"/>
    <w:link w:val="Internetlink1"/>
    <w:qFormat/>
    <w:rPr>
      <w:color w:val="0563C1"/>
      <w:u w:val="single"/>
    </w:rPr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NVGBullet111">
    <w:name w:val="NVG Bullet111"/>
    <w:link w:val="NVGBullet1111"/>
    <w:qFormat/>
    <w:rPr>
      <w:rFonts w:ascii="Arial" w:hAnsi="Arial"/>
    </w:rPr>
  </w:style>
  <w:style w:type="character" w:styleId="Header1">
    <w:name w:val="Header1"/>
    <w:link w:val="Header11"/>
    <w:qFormat/>
    <w:rPr/>
  </w:style>
  <w:style w:type="character" w:styleId="112">
    <w:name w:val="Заголовок112"/>
    <w:link w:val="11211"/>
    <w:qFormat/>
    <w:rPr>
      <w:rFonts w:ascii="Liberation Sans" w:hAnsi="Liberation Sans"/>
      <w:sz w:val="28"/>
    </w:rPr>
  </w:style>
  <w:style w:type="character" w:styleId="Contents13">
    <w:name w:val="Contents 13"/>
    <w:link w:val="Contents131"/>
    <w:qFormat/>
    <w:rPr>
      <w:rFonts w:ascii="XO Thames" w:hAnsi="XO Thames"/>
      <w:b/>
      <w:sz w:val="28"/>
    </w:rPr>
  </w:style>
  <w:style w:type="character" w:styleId="Contents511">
    <w:name w:val="Contents 511"/>
    <w:link w:val="Contents5111"/>
    <w:qFormat/>
    <w:rPr>
      <w:rFonts w:ascii="XO Thames" w:hAnsi="XO Thames"/>
      <w:sz w:val="28"/>
    </w:rPr>
  </w:style>
  <w:style w:type="character" w:styleId="Heading11">
    <w:name w:val="Heading 11"/>
    <w:link w:val="Heading111"/>
    <w:qFormat/>
    <w:rPr>
      <w:rFonts w:ascii="Cambria" w:hAnsi="Cambria"/>
      <w:b/>
      <w:color w:val="365F91"/>
      <w:sz w:val="28"/>
    </w:rPr>
  </w:style>
  <w:style w:type="character" w:styleId="Subtitle21">
    <w:name w:val="Subtitle21"/>
    <w:link w:val="Subtitle211"/>
    <w:qFormat/>
    <w:rPr>
      <w:b/>
      <w:sz w:val="28"/>
    </w:rPr>
  </w:style>
  <w:style w:type="character" w:styleId="Contents43">
    <w:name w:val="Contents 43"/>
    <w:link w:val="Contents431"/>
    <w:qFormat/>
    <w:rPr>
      <w:rFonts w:ascii="XO Thames" w:hAnsi="XO Thames"/>
      <w:sz w:val="28"/>
    </w:rPr>
  </w:style>
  <w:style w:type="character" w:styleId="11111">
    <w:name w:val="Заголовок1111"/>
    <w:link w:val="111111"/>
    <w:qFormat/>
    <w:rPr>
      <w:rFonts w:ascii="Liberation Sans" w:hAnsi="Liberation Sans"/>
      <w:sz w:val="28"/>
    </w:rPr>
  </w:style>
  <w:style w:type="character" w:styleId="Textbodyindent">
    <w:name w:val="Text body indent"/>
    <w:qFormat/>
    <w:rPr/>
  </w:style>
  <w:style w:type="character" w:styleId="Heading4111">
    <w:name w:val="Heading 4111"/>
    <w:link w:val="Heading41111"/>
    <w:qFormat/>
    <w:rPr>
      <w:rFonts w:ascii="XO Thames" w:hAnsi="XO Thames"/>
      <w:b/>
      <w:sz w:val="24"/>
    </w:rPr>
  </w:style>
  <w:style w:type="character" w:styleId="List1">
    <w:name w:val="List1"/>
    <w:basedOn w:val="Textbody1"/>
    <w:qFormat/>
    <w:rPr/>
  </w:style>
  <w:style w:type="character" w:styleId="Heading421">
    <w:name w:val="Heading 421"/>
    <w:link w:val="Heading4211"/>
    <w:qFormat/>
    <w:rPr>
      <w:rFonts w:ascii="XO Thames" w:hAnsi="XO Thames"/>
      <w:b/>
      <w:sz w:val="24"/>
    </w:rPr>
  </w:style>
  <w:style w:type="character" w:styleId="Textbody11">
    <w:name w:val="Text body11"/>
    <w:link w:val="Textbody111"/>
    <w:qFormat/>
    <w:rPr>
      <w:i/>
      <w:sz w:val="26"/>
    </w:rPr>
  </w:style>
  <w:style w:type="character" w:styleId="Contents5">
    <w:name w:val="Contents 5"/>
    <w:link w:val="Contents52"/>
    <w:qFormat/>
    <w:rPr>
      <w:rFonts w:ascii="XO Thames" w:hAnsi="XO Thames"/>
      <w:color w:val="000000"/>
      <w:spacing w:val="0"/>
      <w:sz w:val="28"/>
    </w:rPr>
  </w:style>
  <w:style w:type="character" w:styleId="DefaultParagraphFont111">
    <w:name w:val="Default Paragraph Font111"/>
    <w:link w:val="DefaultParagraphFont1111"/>
    <w:qFormat/>
    <w:rPr/>
  </w:style>
  <w:style w:type="character" w:styleId="Internetlink11">
    <w:name w:val="Internet link11"/>
    <w:link w:val="Internetlink111"/>
    <w:qFormat/>
    <w:rPr>
      <w:color w:val="0563C1"/>
      <w:u w:val="single"/>
    </w:rPr>
  </w:style>
  <w:style w:type="character" w:styleId="1121">
    <w:name w:val="Указатель112"/>
    <w:link w:val="11212"/>
    <w:qFormat/>
    <w:rPr/>
  </w:style>
  <w:style w:type="character" w:styleId="Heading521">
    <w:name w:val="Heading 521"/>
    <w:link w:val="Heading5211"/>
    <w:qFormat/>
    <w:rPr>
      <w:rFonts w:ascii="XO Thames" w:hAnsi="XO Thames"/>
      <w:b/>
      <w:sz w:val="22"/>
    </w:rPr>
  </w:style>
  <w:style w:type="character" w:styleId="Heading121">
    <w:name w:val="Heading 121"/>
    <w:link w:val="Heading1211"/>
    <w:qFormat/>
    <w:rPr>
      <w:rFonts w:ascii="Cambria" w:hAnsi="Cambria"/>
      <w:b/>
      <w:color w:val="365F91"/>
      <w:sz w:val="28"/>
    </w:rPr>
  </w:style>
  <w:style w:type="character" w:styleId="Endnote111">
    <w:name w:val="Endnote111"/>
    <w:link w:val="Endnote1111"/>
    <w:qFormat/>
    <w:rPr>
      <w:rFonts w:ascii="XO Thames" w:hAnsi="XO Thames"/>
      <w:sz w:val="22"/>
    </w:rPr>
  </w:style>
  <w:style w:type="character" w:styleId="ListParagraph2">
    <w:name w:val="List Paragraph2"/>
    <w:link w:val="ListParagraph21"/>
    <w:qFormat/>
    <w:rPr/>
  </w:style>
  <w:style w:type="character" w:styleId="Textbody">
    <w:name w:val="Text body"/>
    <w:link w:val="Textbody2"/>
    <w:qFormat/>
    <w:rPr>
      <w:i/>
      <w:sz w:val="26"/>
    </w:rPr>
  </w:style>
  <w:style w:type="character" w:styleId="11112">
    <w:name w:val="Обычный1111"/>
    <w:link w:val="111112"/>
    <w:qFormat/>
    <w:rPr>
      <w:rFonts w:ascii="Times New Roman" w:hAnsi="Times New Roman"/>
    </w:rPr>
  </w:style>
  <w:style w:type="character" w:styleId="211">
    <w:name w:val="Содержимое врезки21"/>
    <w:link w:val="2114"/>
    <w:qFormat/>
    <w:rPr/>
  </w:style>
  <w:style w:type="character" w:styleId="Heading51">
    <w:name w:val="Heading 51"/>
    <w:link w:val="Heading511"/>
    <w:qFormat/>
    <w:rPr>
      <w:rFonts w:ascii="XO Thames" w:hAnsi="XO Thames"/>
      <w:b/>
      <w:color w:val="000000"/>
      <w:spacing w:val="0"/>
      <w:sz w:val="22"/>
    </w:rPr>
  </w:style>
  <w:style w:type="character" w:styleId="121">
    <w:name w:val="Указатель12"/>
    <w:link w:val="1212"/>
    <w:qFormat/>
    <w:rPr/>
  </w:style>
  <w:style w:type="character" w:styleId="2111">
    <w:name w:val="Заголовок211"/>
    <w:link w:val="21112"/>
    <w:qFormat/>
    <w:rPr>
      <w:rFonts w:ascii="Liberation Sans" w:hAnsi="Liberation Sans"/>
      <w:sz w:val="28"/>
    </w:rPr>
  </w:style>
  <w:style w:type="character" w:styleId="Contents121">
    <w:name w:val="Contents 121"/>
    <w:link w:val="Contents1211"/>
    <w:qFormat/>
    <w:rPr>
      <w:rFonts w:ascii="XO Thames" w:hAnsi="XO Thames"/>
      <w:b/>
      <w:sz w:val="28"/>
    </w:rPr>
  </w:style>
  <w:style w:type="character" w:styleId="ListParagraph3">
    <w:name w:val="List Paragraph3"/>
    <w:link w:val="ListParagraph31"/>
    <w:qFormat/>
    <w:rPr/>
  </w:style>
  <w:style w:type="character" w:styleId="122">
    <w:name w:val="Заголовок12"/>
    <w:link w:val="1213"/>
    <w:qFormat/>
    <w:rPr>
      <w:rFonts w:ascii="Liberation Sans" w:hAnsi="Liberation Sans"/>
      <w:sz w:val="28"/>
    </w:rPr>
  </w:style>
  <w:style w:type="character" w:styleId="1112">
    <w:name w:val="подпункт111"/>
    <w:link w:val="11116"/>
    <w:qFormat/>
    <w:rPr>
      <w:sz w:val="26"/>
    </w:rPr>
  </w:style>
  <w:style w:type="character" w:styleId="Default1">
    <w:name w:val="Default1"/>
    <w:link w:val="Default11"/>
    <w:qFormat/>
    <w:rPr>
      <w:rFonts w:ascii="Times New Roman" w:hAnsi="Times New Roman"/>
      <w:sz w:val="24"/>
    </w:rPr>
  </w:style>
  <w:style w:type="character" w:styleId="PlainText111">
    <w:name w:val="Plain Text111"/>
    <w:link w:val="PlainText1111"/>
    <w:qFormat/>
    <w:rPr>
      <w:rFonts w:ascii="Consolas" w:hAnsi="Consolas"/>
      <w:sz w:val="21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Footer11">
    <w:name w:val="Footer11"/>
    <w:link w:val="Footer12"/>
    <w:qFormat/>
    <w:rPr/>
  </w:style>
  <w:style w:type="character" w:styleId="Contents921">
    <w:name w:val="Contents 921"/>
    <w:link w:val="Contents9211"/>
    <w:qFormat/>
    <w:rPr>
      <w:rFonts w:ascii="XO Thames" w:hAnsi="XO Thames"/>
      <w:sz w:val="28"/>
    </w:rPr>
  </w:style>
  <w:style w:type="character" w:styleId="Contents23">
    <w:name w:val="Contents 23"/>
    <w:link w:val="Contents231"/>
    <w:qFormat/>
    <w:rPr>
      <w:rFonts w:ascii="XO Thames" w:hAnsi="XO Thames"/>
      <w:sz w:val="28"/>
    </w:rPr>
  </w:style>
  <w:style w:type="character" w:styleId="Header121">
    <w:name w:val="Header121"/>
    <w:link w:val="Header1211"/>
    <w:qFormat/>
    <w:rPr/>
  </w:style>
  <w:style w:type="character" w:styleId="Contents521">
    <w:name w:val="Contents 521"/>
    <w:link w:val="Contents5211"/>
    <w:qFormat/>
    <w:rPr>
      <w:rFonts w:ascii="XO Thames" w:hAnsi="XO Thames"/>
      <w:sz w:val="28"/>
    </w:rPr>
  </w:style>
  <w:style w:type="character" w:styleId="Endnote1">
    <w:name w:val="Endnote1"/>
    <w:link w:val="Endnote11"/>
    <w:qFormat/>
    <w:rPr>
      <w:rFonts w:ascii="XO Thames" w:hAnsi="XO Thames"/>
      <w:sz w:val="22"/>
    </w:rPr>
  </w:style>
  <w:style w:type="character" w:styleId="Contents41">
    <w:name w:val="Contents 41"/>
    <w:link w:val="Contents42"/>
    <w:qFormat/>
    <w:rPr>
      <w:rFonts w:ascii="XO Thames" w:hAnsi="XO Thames"/>
      <w:color w:val="000000"/>
      <w:spacing w:val="0"/>
      <w:sz w:val="28"/>
    </w:rPr>
  </w:style>
  <w:style w:type="character" w:styleId="Title111">
    <w:name w:val="Title111"/>
    <w:link w:val="Title1111"/>
    <w:qFormat/>
    <w:rPr>
      <w:rFonts w:ascii="XO Thames" w:hAnsi="XO Thames"/>
      <w:b/>
      <w:caps/>
      <w:sz w:val="40"/>
    </w:rPr>
  </w:style>
  <w:style w:type="character" w:styleId="Textbodyindent1">
    <w:name w:val="Text body indent1"/>
    <w:link w:val="Textbodyindent2"/>
    <w:qFormat/>
    <w:rPr/>
  </w:style>
  <w:style w:type="character" w:styleId="Internetlink21">
    <w:name w:val="Internet link21"/>
    <w:link w:val="Internetlink211"/>
    <w:qFormat/>
    <w:rPr>
      <w:color w:val="0563C1"/>
      <w:u w:val="single"/>
    </w:rPr>
  </w:style>
  <w:style w:type="character" w:styleId="Caption2">
    <w:name w:val="Caption2"/>
    <w:link w:val="Caption21"/>
    <w:qFormat/>
    <w:rPr>
      <w:i/>
      <w:sz w:val="24"/>
    </w:rPr>
  </w:style>
  <w:style w:type="character" w:styleId="Footnote21">
    <w:name w:val="Footnote21"/>
    <w:link w:val="Footnote211"/>
    <w:qFormat/>
    <w:rPr>
      <w:rFonts w:ascii="XO Thames" w:hAnsi="XO Thames"/>
      <w:sz w:val="22"/>
    </w:rPr>
  </w:style>
  <w:style w:type="character" w:styleId="Emphasis111">
    <w:name w:val="Emphasis111"/>
    <w:link w:val="Emphasis1111"/>
    <w:qFormat/>
    <w:rPr>
      <w:i/>
    </w:rPr>
  </w:style>
  <w:style w:type="character" w:styleId="Contents621">
    <w:name w:val="Contents 621"/>
    <w:link w:val="Contents6211"/>
    <w:qFormat/>
    <w:rPr>
      <w:rFonts w:ascii="XO Thames" w:hAnsi="XO Thames"/>
      <w:sz w:val="28"/>
    </w:rPr>
  </w:style>
  <w:style w:type="character" w:styleId="Heading32">
    <w:name w:val="Heading 32"/>
    <w:link w:val="Heading321"/>
    <w:qFormat/>
    <w:rPr>
      <w:rFonts w:ascii="XO Thames" w:hAnsi="XO Thames"/>
      <w:b/>
      <w:color w:val="000000"/>
      <w:spacing w:val="0"/>
      <w:sz w:val="26"/>
    </w:rPr>
  </w:style>
  <w:style w:type="character" w:styleId="Contents1">
    <w:name w:val="Contents 1"/>
    <w:link w:val="Contents12"/>
    <w:qFormat/>
    <w:rPr>
      <w:rFonts w:ascii="XO Thames" w:hAnsi="XO Thames"/>
      <w:b/>
      <w:color w:val="000000"/>
      <w:spacing w:val="0"/>
      <w:sz w:val="28"/>
    </w:rPr>
  </w:style>
  <w:style w:type="character" w:styleId="Heading52">
    <w:name w:val="Heading 52"/>
    <w:qFormat/>
    <w:rPr>
      <w:rFonts w:ascii="XO Thames" w:hAnsi="XO Thames"/>
      <w:b/>
      <w:sz w:val="22"/>
    </w:rPr>
  </w:style>
  <w:style w:type="character" w:styleId="Contents421">
    <w:name w:val="Contents 421"/>
    <w:link w:val="Contents4211"/>
    <w:qFormat/>
    <w:rPr>
      <w:rFonts w:ascii="XO Thames" w:hAnsi="XO Thames"/>
      <w:sz w:val="28"/>
    </w:rPr>
  </w:style>
  <w:style w:type="character" w:styleId="3">
    <w:name w:val="Содержимое врезки3"/>
    <w:link w:val="32"/>
    <w:qFormat/>
    <w:rPr/>
  </w:style>
  <w:style w:type="character" w:styleId="Contents73">
    <w:name w:val="Contents 73"/>
    <w:link w:val="Contents731"/>
    <w:qFormat/>
    <w:rPr>
      <w:rFonts w:ascii="XO Thames" w:hAnsi="XO Thames"/>
      <w:sz w:val="28"/>
    </w:rPr>
  </w:style>
  <w:style w:type="character" w:styleId="41">
    <w:name w:val="Колонтитулы4"/>
    <w:link w:val="412"/>
    <w:qFormat/>
    <w:rPr>
      <w:rFonts w:ascii="XO Thames" w:hAnsi="XO Thames"/>
      <w:sz w:val="28"/>
    </w:rPr>
  </w:style>
  <w:style w:type="character" w:styleId="Subtitle1">
    <w:name w:val="Subtitle1"/>
    <w:link w:val="Subtitle11"/>
    <w:qFormat/>
    <w:rPr>
      <w:b/>
      <w:sz w:val="28"/>
    </w:rPr>
  </w:style>
  <w:style w:type="character" w:styleId="Contents811">
    <w:name w:val="Contents 811"/>
    <w:link w:val="Contents8111"/>
    <w:qFormat/>
    <w:rPr>
      <w:rFonts w:ascii="XO Thames" w:hAnsi="XO Thames"/>
      <w:sz w:val="28"/>
    </w:rPr>
  </w:style>
  <w:style w:type="character" w:styleId="Footnote1">
    <w:name w:val="Footnote1"/>
    <w:link w:val="Footnote11"/>
    <w:qFormat/>
    <w:rPr>
      <w:rFonts w:ascii="XO Thames" w:hAnsi="XO Thames"/>
      <w:sz w:val="22"/>
    </w:rPr>
  </w:style>
  <w:style w:type="character" w:styleId="Heading12">
    <w:name w:val="Heading 12"/>
    <w:qFormat/>
    <w:rPr>
      <w:rFonts w:ascii="Cambria" w:hAnsi="Cambria"/>
      <w:b/>
      <w:color w:val="365F91"/>
      <w:sz w:val="28"/>
    </w:rPr>
  </w:style>
  <w:style w:type="character" w:styleId="2">
    <w:name w:val="Указатель2"/>
    <w:link w:val="221"/>
    <w:qFormat/>
    <w:rPr/>
  </w:style>
  <w:style w:type="character" w:styleId="Contents61">
    <w:name w:val="Contents 61"/>
    <w:link w:val="Contents62"/>
    <w:qFormat/>
    <w:rPr>
      <w:rFonts w:ascii="XO Thames" w:hAnsi="XO Thames"/>
      <w:color w:val="000000"/>
      <w:spacing w:val="0"/>
      <w:sz w:val="28"/>
    </w:rPr>
  </w:style>
  <w:style w:type="character" w:styleId="Contents33">
    <w:name w:val="Contents 33"/>
    <w:link w:val="Contents331"/>
    <w:qFormat/>
    <w:rPr>
      <w:rFonts w:ascii="XO Thames" w:hAnsi="XO Thames"/>
      <w:sz w:val="28"/>
    </w:rPr>
  </w:style>
  <w:style w:type="character" w:styleId="1113">
    <w:name w:val="Содержимое врезки111"/>
    <w:link w:val="11117"/>
    <w:qFormat/>
    <w:rPr/>
  </w:style>
  <w:style w:type="character" w:styleId="Title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Textbody21">
    <w:name w:val="Text body21"/>
    <w:link w:val="Textbody211"/>
    <w:qFormat/>
    <w:rPr>
      <w:i/>
      <w:sz w:val="26"/>
    </w:rPr>
  </w:style>
  <w:style w:type="character" w:styleId="Emphasis1">
    <w:name w:val="Emphasis1"/>
    <w:link w:val="Emphasis11"/>
    <w:qFormat/>
    <w:rPr>
      <w:i/>
    </w:rPr>
  </w:style>
  <w:style w:type="character" w:styleId="Hyperlink">
    <w:name w:val="Hyperlink"/>
    <w:rPr>
      <w:color w:val="0563C1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22">
    <w:name w:val="Заголовок2"/>
    <w:link w:val="222"/>
    <w:qFormat/>
    <w:rPr>
      <w:rFonts w:ascii="Liberation Sans" w:hAnsi="Liberation Sans"/>
      <w:sz w:val="28"/>
    </w:rPr>
  </w:style>
  <w:style w:type="character" w:styleId="Textbodyindent11">
    <w:name w:val="Text body indent11"/>
    <w:link w:val="Textbodyindent111"/>
    <w:qFormat/>
    <w:rPr/>
  </w:style>
  <w:style w:type="character" w:styleId="Contents11">
    <w:name w:val="Contents 11"/>
    <w:qFormat/>
    <w:rPr>
      <w:rFonts w:ascii="XO Thames" w:hAnsi="XO Thames"/>
      <w:b/>
      <w:sz w:val="28"/>
    </w:rPr>
  </w:style>
  <w:style w:type="character" w:styleId="Heading2111">
    <w:name w:val="Heading 2111"/>
    <w:basedOn w:val="Heading1111"/>
    <w:link w:val="Heading21111"/>
    <w:qFormat/>
    <w:rPr>
      <w:rFonts w:ascii="Calibri" w:hAnsi="Calibri"/>
      <w:i/>
      <w:color w:val="000000"/>
      <w:sz w:val="26"/>
    </w:rPr>
  </w:style>
  <w:style w:type="character" w:styleId="Contents221">
    <w:name w:val="Contents 221"/>
    <w:link w:val="Contents2211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aption11">
    <w:name w:val="Caption11"/>
    <w:link w:val="Caption111"/>
    <w:qFormat/>
    <w:rPr>
      <w:i/>
      <w:sz w:val="24"/>
    </w:rPr>
  </w:style>
  <w:style w:type="character" w:styleId="ListParagraph111">
    <w:name w:val="List Paragraph111"/>
    <w:link w:val="ListParagraph111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Contents821">
    <w:name w:val="Contents 821"/>
    <w:link w:val="Contents8211"/>
    <w:qFormat/>
    <w:rPr>
      <w:rFonts w:ascii="XO Thames" w:hAnsi="XO Thames"/>
      <w:sz w:val="28"/>
    </w:rPr>
  </w:style>
  <w:style w:type="character" w:styleId="2112">
    <w:name w:val="Указатель211"/>
    <w:link w:val="21113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212">
    <w:name w:val="Заголовок21"/>
    <w:link w:val="2121"/>
    <w:qFormat/>
    <w:rPr>
      <w:rFonts w:ascii="Liberation Sans" w:hAnsi="Liberation Sans"/>
      <w:sz w:val="28"/>
    </w:rPr>
  </w:style>
  <w:style w:type="character" w:styleId="ListParagraph">
    <w:name w:val="List Paragraph"/>
    <w:link w:val="ListParagraph4"/>
    <w:qFormat/>
    <w:rPr>
      <w:color w:val="000000"/>
      <w:sz w:val="26"/>
    </w:rPr>
  </w:style>
  <w:style w:type="character" w:styleId="ListParagraph211">
    <w:name w:val="List Paragraph211"/>
    <w:link w:val="ListParagraph2111"/>
    <w:qFormat/>
    <w:rPr/>
  </w:style>
  <w:style w:type="character" w:styleId="Contents721">
    <w:name w:val="Contents 721"/>
    <w:link w:val="Contents7211"/>
    <w:qFormat/>
    <w:rPr>
      <w:rFonts w:ascii="XO Thames" w:hAnsi="XO Thames"/>
      <w:sz w:val="28"/>
    </w:rPr>
  </w:style>
  <w:style w:type="character" w:styleId="Footer21">
    <w:name w:val="Footer21"/>
    <w:link w:val="Footer211"/>
    <w:qFormat/>
    <w:rPr/>
  </w:style>
  <w:style w:type="character" w:styleId="Contents63">
    <w:name w:val="Contents 63"/>
    <w:link w:val="Contents631"/>
    <w:qFormat/>
    <w:rPr>
      <w:rFonts w:ascii="XO Thames" w:hAnsi="XO Thames"/>
      <w:sz w:val="28"/>
    </w:rPr>
  </w:style>
  <w:style w:type="character" w:styleId="Footer111">
    <w:name w:val="Footer111"/>
    <w:link w:val="Footer1111"/>
    <w:qFormat/>
    <w:rPr/>
  </w:style>
  <w:style w:type="character" w:styleId="western111">
    <w:name w:val="western111"/>
    <w:link w:val="western1111"/>
    <w:qFormat/>
    <w:rPr>
      <w:rFonts w:ascii="Arial" w:hAnsi="Arial"/>
    </w:rPr>
  </w:style>
  <w:style w:type="character" w:styleId="Heading221">
    <w:name w:val="Heading 221"/>
    <w:basedOn w:val="Heading121"/>
    <w:link w:val="Heading2211"/>
    <w:qFormat/>
    <w:rPr>
      <w:rFonts w:ascii="Calibri" w:hAnsi="Calibri"/>
      <w:i/>
      <w:color w:val="000000"/>
      <w:sz w:val="26"/>
    </w:rPr>
  </w:style>
  <w:style w:type="character" w:styleId="Contents81">
    <w:name w:val="Contents 81"/>
    <w:qFormat/>
    <w:rPr>
      <w:rFonts w:ascii="XO Thames" w:hAnsi="XO Thames"/>
      <w:sz w:val="28"/>
    </w:rPr>
  </w:style>
  <w:style w:type="character" w:styleId="1114">
    <w:name w:val="Подзаголовок Знак111"/>
    <w:link w:val="11118"/>
    <w:qFormat/>
    <w:rPr>
      <w:rFonts w:ascii="Cambria" w:hAnsi="Cambria"/>
      <w:i/>
      <w:color w:val="4F81BD"/>
      <w:spacing w:val="15"/>
      <w:sz w:val="24"/>
    </w:rPr>
  </w:style>
  <w:style w:type="character" w:styleId="1115">
    <w:name w:val="Пункт договора111"/>
    <w:link w:val="11119"/>
    <w:qFormat/>
    <w:rPr>
      <w:sz w:val="26"/>
    </w:rPr>
  </w:style>
  <w:style w:type="character" w:styleId="Heading1111">
    <w:name w:val="Heading 1111"/>
    <w:link w:val="Heading11111"/>
    <w:qFormat/>
    <w:rPr>
      <w:rFonts w:ascii="Cambria" w:hAnsi="Cambria"/>
      <w:b/>
      <w:color w:val="365F91"/>
      <w:sz w:val="28"/>
    </w:rPr>
  </w:style>
  <w:style w:type="character" w:styleId="BalloonText111">
    <w:name w:val="Balloon Text111"/>
    <w:link w:val="BalloonText1111"/>
    <w:qFormat/>
    <w:rPr>
      <w:rFonts w:ascii="Tahoma" w:hAnsi="Tahoma"/>
      <w:sz w:val="16"/>
    </w:rPr>
  </w:style>
  <w:style w:type="character" w:styleId="Emphasis21">
    <w:name w:val="Emphasis21"/>
    <w:link w:val="Emphasis211"/>
    <w:qFormat/>
    <w:rPr>
      <w:i/>
    </w:rPr>
  </w:style>
  <w:style w:type="character" w:styleId="31">
    <w:name w:val="Колонтитулы3"/>
    <w:link w:val="312"/>
    <w:qFormat/>
    <w:rPr>
      <w:rFonts w:ascii="XO Thames" w:hAnsi="XO Thames"/>
      <w:sz w:val="28"/>
    </w:rPr>
  </w:style>
  <w:style w:type="character" w:styleId="blk111">
    <w:name w:val="blk111"/>
    <w:link w:val="blk1111"/>
    <w:qFormat/>
    <w:rPr/>
  </w:style>
  <w:style w:type="character" w:styleId="Contents51">
    <w:name w:val="Contents 51"/>
    <w:qFormat/>
    <w:rPr>
      <w:rFonts w:ascii="XO Thames" w:hAnsi="XO Thames"/>
      <w:sz w:val="28"/>
    </w:rPr>
  </w:style>
  <w:style w:type="character" w:styleId="List12">
    <w:name w:val="List12"/>
    <w:basedOn w:val="Textbody11"/>
    <w:link w:val="List121"/>
    <w:qFormat/>
    <w:rPr/>
  </w:style>
  <w:style w:type="character" w:styleId="Emphasis">
    <w:name w:val="Emphasis"/>
    <w:qFormat/>
    <w:rPr>
      <w:i/>
    </w:rPr>
  </w:style>
  <w:style w:type="character" w:styleId="NoSpacing111">
    <w:name w:val="No Spacing111"/>
    <w:link w:val="NoSpacing1111"/>
    <w:qFormat/>
    <w:rPr>
      <w:sz w:val="22"/>
    </w:rPr>
  </w:style>
  <w:style w:type="character" w:styleId="Heading21">
    <w:name w:val="Heading 21"/>
    <w:basedOn w:val="Heading11"/>
    <w:link w:val="Heading211"/>
    <w:qFormat/>
    <w:rPr>
      <w:rFonts w:ascii="Calibri" w:hAnsi="Calibri"/>
      <w:b/>
      <w:i/>
      <w:color w:val="000000"/>
      <w:sz w:val="26"/>
    </w:rPr>
  </w:style>
  <w:style w:type="character" w:styleId="Contents911">
    <w:name w:val="Contents 911"/>
    <w:link w:val="Contents9111"/>
    <w:qFormat/>
    <w:rPr>
      <w:rFonts w:ascii="XO Thames" w:hAnsi="XO Thames"/>
      <w:sz w:val="28"/>
    </w:rPr>
  </w:style>
  <w:style w:type="character" w:styleId="123">
    <w:name w:val="Содержимое врезки12"/>
    <w:link w:val="1214"/>
    <w:qFormat/>
    <w:rPr/>
  </w:style>
  <w:style w:type="character" w:styleId="Contents71">
    <w:name w:val="Contents 71"/>
    <w:link w:val="Contents72"/>
    <w:qFormat/>
    <w:rPr>
      <w:rFonts w:ascii="XO Thames" w:hAnsi="XO Thames"/>
      <w:color w:val="000000"/>
      <w:spacing w:val="0"/>
      <w:sz w:val="28"/>
    </w:rPr>
  </w:style>
  <w:style w:type="character" w:styleId="Contents21">
    <w:name w:val="Contents 21"/>
    <w:link w:val="Contents22"/>
    <w:qFormat/>
    <w:rPr>
      <w:rFonts w:ascii="XO Thames" w:hAnsi="XO Thames"/>
      <w:color w:val="000000"/>
      <w:spacing w:val="0"/>
      <w:sz w:val="28"/>
    </w:rPr>
  </w:style>
  <w:style w:type="character" w:styleId="Header2">
    <w:name w:val="Header2"/>
    <w:qFormat/>
    <w:rPr/>
  </w:style>
  <w:style w:type="character" w:styleId="Header13">
    <w:name w:val="Header13"/>
    <w:link w:val="Header131"/>
    <w:qFormat/>
    <w:rPr/>
  </w:style>
  <w:style w:type="character" w:styleId="Subtitle2">
    <w:name w:val="Subtitle2"/>
    <w:qFormat/>
    <w:rPr>
      <w:b/>
      <w:sz w:val="28"/>
    </w:rPr>
  </w:style>
  <w:style w:type="character" w:styleId="Contents31">
    <w:name w:val="Contents 31"/>
    <w:link w:val="Contents32"/>
    <w:qFormat/>
    <w:rPr>
      <w:rFonts w:ascii="XO Thames" w:hAnsi="XO Thames"/>
      <w:color w:val="000000"/>
      <w:spacing w:val="0"/>
      <w:sz w:val="28"/>
    </w:rPr>
  </w:style>
  <w:style w:type="character" w:styleId="21111">
    <w:name w:val="Подпункт 2111"/>
    <w:link w:val="211111"/>
    <w:qFormat/>
    <w:rPr>
      <w:sz w:val="26"/>
    </w:rPr>
  </w:style>
  <w:style w:type="character" w:styleId="11113">
    <w:name w:val="Указатель1111"/>
    <w:link w:val="111113"/>
    <w:qFormat/>
    <w:rPr/>
  </w:style>
  <w:style w:type="character" w:styleId="Title2">
    <w:name w:val="Title2"/>
    <w:qFormat/>
    <w:rPr>
      <w:rFonts w:ascii="XO Thames" w:hAnsi="XO Thames"/>
      <w:b/>
      <w:caps/>
      <w:sz w:val="40"/>
    </w:rPr>
  </w:style>
  <w:style w:type="character" w:styleId="Contents91">
    <w:name w:val="Contents 91"/>
    <w:link w:val="Contents92"/>
    <w:qFormat/>
    <w:rPr>
      <w:rFonts w:ascii="XO Thames" w:hAnsi="XO Thames"/>
      <w:color w:val="000000"/>
      <w:spacing w:val="0"/>
      <w:sz w:val="28"/>
    </w:rPr>
  </w:style>
  <w:style w:type="character" w:styleId="Title21">
    <w:name w:val="Title21"/>
    <w:link w:val="Title211"/>
    <w:qFormat/>
    <w:rPr>
      <w:rFonts w:ascii="XO Thames" w:hAnsi="XO Thames"/>
      <w:b/>
      <w:caps/>
      <w:sz w:val="40"/>
    </w:rPr>
  </w:style>
  <w:style w:type="character" w:styleId="Heading42">
    <w:name w:val="Heading 42"/>
    <w:qFormat/>
    <w:rPr>
      <w:rFonts w:ascii="XO Thames" w:hAnsi="XO Thames"/>
      <w:b/>
      <w:sz w:val="24"/>
    </w:rPr>
  </w:style>
  <w:style w:type="character" w:styleId="Textbody1">
    <w:name w:val="Text body1"/>
    <w:qFormat/>
    <w:rPr>
      <w:i/>
      <w:sz w:val="26"/>
    </w:rPr>
  </w:style>
  <w:style w:type="character" w:styleId="5">
    <w:name w:val="Колонтитулы5"/>
    <w:link w:val="51"/>
    <w:qFormat/>
    <w:rPr/>
  </w:style>
  <w:style w:type="character" w:styleId="213">
    <w:name w:val="Указатель21"/>
    <w:link w:val="2122"/>
    <w:qFormat/>
    <w:rPr/>
  </w:style>
  <w:style w:type="character" w:styleId="Heading22">
    <w:name w:val="Heading 22"/>
    <w:basedOn w:val="Heading12"/>
    <w:qFormat/>
    <w:rPr>
      <w:rFonts w:ascii="Calibri" w:hAnsi="Calibri"/>
      <w:i/>
      <w:color w:val="000000"/>
      <w:sz w:val="26"/>
    </w:rPr>
  </w:style>
  <w:style w:type="character" w:styleId="Endnote21">
    <w:name w:val="Endnote21"/>
    <w:link w:val="Endnote211"/>
    <w:qFormat/>
    <w:rPr>
      <w:rFonts w:ascii="XO Thames" w:hAnsi="XO Thames"/>
      <w:sz w:val="22"/>
    </w:rPr>
  </w:style>
  <w:style w:type="character" w:styleId="List11">
    <w:name w:val="List11"/>
    <w:basedOn w:val="Textbody"/>
    <w:link w:val="List13"/>
    <w:qFormat/>
    <w:rPr>
      <w:i/>
      <w:sz w:val="26"/>
    </w:rPr>
  </w:style>
  <w:style w:type="character" w:styleId="Default111">
    <w:name w:val="Default111"/>
    <w:link w:val="Default1111"/>
    <w:qFormat/>
    <w:rPr>
      <w:rFonts w:ascii="Times New Roman" w:hAnsi="Times New Roman"/>
      <w:sz w:val="24"/>
    </w:rPr>
  </w:style>
  <w:style w:type="character" w:styleId="ConsPlusNormal111">
    <w:name w:val="ConsPlusNormal111"/>
    <w:link w:val="ConsPlusNormal1111"/>
    <w:qFormat/>
    <w:rPr>
      <w:sz w:val="22"/>
    </w:rPr>
  </w:style>
  <w:style w:type="character" w:styleId="311">
    <w:name w:val="Содержимое врезки31"/>
    <w:link w:val="3111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/>
    <w:rPr>
      <w:i/>
      <w:sz w:val="26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411">
    <w:name w:val="Содержимое врезки41"/>
    <w:basedOn w:val="Normal"/>
    <w:link w:val="4"/>
    <w:qFormat/>
    <w:pPr/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211">
    <w:name w:val="Contents 3211"/>
    <w:link w:val="Contents3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11">
    <w:name w:val="Heading 3111"/>
    <w:link w:val="Heading3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1111">
    <w:name w:val="Heading 51111"/>
    <w:link w:val="Heading5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Колонтитулы (user)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basedOn w:val="Normal"/>
    <w:qFormat/>
    <w:pPr/>
    <w:rPr/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11114">
    <w:name w:val="Раздел1111"/>
    <w:basedOn w:val="Normal"/>
    <w:link w:val="111"/>
    <w:qFormat/>
    <w:pPr>
      <w:widowControl/>
      <w:numPr>
        <w:ilvl w:val="0"/>
        <w:numId w:val="3"/>
      </w:numPr>
      <w:jc w:val="center"/>
    </w:pPr>
    <w:rPr>
      <w:b/>
      <w:sz w:val="26"/>
    </w:rPr>
  </w:style>
  <w:style w:type="paragraph" w:styleId="Subtitle1111">
    <w:name w:val="Subtitle1111"/>
    <w:link w:val="Subtitle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11">
    <w:name w:val="Колонтитулы121"/>
    <w:basedOn w:val="Normal"/>
    <w:link w:val="12"/>
    <w:qFormat/>
    <w:pPr/>
    <w:rPr/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13">
    <w:name w:val="Колонтитулы211"/>
    <w:basedOn w:val="Normal"/>
    <w:link w:val="21"/>
    <w:qFormat/>
    <w:pPr/>
    <w:rPr/>
  </w:style>
  <w:style w:type="paragraph" w:styleId="ListParagraph11">
    <w:name w:val="List Paragraph11"/>
    <w:basedOn w:val="Normal"/>
    <w:link w:val="ListParagraph1"/>
    <w:qFormat/>
    <w:pPr>
      <w:widowControl/>
      <w:spacing w:before="0" w:after="0"/>
      <w:contextualSpacing/>
    </w:pPr>
    <w:rPr/>
  </w:style>
  <w:style w:type="paragraph" w:styleId="Contents82">
    <w:name w:val="Contents 82"/>
    <w:link w:val="Contents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indent211">
    <w:name w:val="Text body indent211"/>
    <w:link w:val="Textbodyindent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1">
    <w:name w:val="Heading 31211"/>
    <w:link w:val="Heading3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Footnote1111">
    <w:name w:val="Footnote1111"/>
    <w:link w:val="Footnote11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15">
    <w:name w:val="Колонтитулы1111"/>
    <w:link w:val="1111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Endnote2">
    <w:name w:val="Endnote2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NVGBullet1111">
    <w:name w:val="NVG Bullet1111"/>
    <w:basedOn w:val="Normal"/>
    <w:link w:val="NVGBullet111"/>
    <w:qFormat/>
    <w:pPr>
      <w:widowControl/>
      <w:numPr>
        <w:ilvl w:val="0"/>
        <w:numId w:val="4"/>
      </w:numPr>
      <w:spacing w:before="120" w:after="0"/>
    </w:pPr>
    <w:rPr>
      <w:rFonts w:ascii="Arial" w:hAnsi="Arial"/>
    </w:rPr>
  </w:style>
  <w:style w:type="paragraph" w:styleId="Header11">
    <w:name w:val="Header11"/>
    <w:link w:val="Heade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211">
    <w:name w:val="Заголовок1121"/>
    <w:basedOn w:val="Normal"/>
    <w:next w:val="BodyText"/>
    <w:link w:val="1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ontents131">
    <w:name w:val="Contents 131"/>
    <w:link w:val="Contents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11">
    <w:name w:val="Contents 5111"/>
    <w:link w:val="Contents5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1">
    <w:name w:val="Heading 111"/>
    <w:link w:val="Heading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Subtitle211">
    <w:name w:val="Subtitle211"/>
    <w:link w:val="Subtitle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31">
    <w:name w:val="Contents 431"/>
    <w:link w:val="Contents4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">
    <w:name w:val="Заголовок11111"/>
    <w:basedOn w:val="Normal"/>
    <w:next w:val="BodyText"/>
    <w:link w:val="1111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BodyTextIndent">
    <w:name w:val="Body Text Indent"/>
    <w:basedOn w:val="Normal"/>
    <w:pPr>
      <w:widowControl/>
      <w:spacing w:before="0" w:after="120"/>
    </w:pPr>
    <w:rPr/>
  </w:style>
  <w:style w:type="paragraph" w:styleId="Heading41111">
    <w:name w:val="Heading 41111"/>
    <w:link w:val="Heading4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4211">
    <w:name w:val="Heading 4211"/>
    <w:link w:val="Heading4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Textbody111">
    <w:name w:val="Text body111"/>
    <w:link w:val="Textbody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52">
    <w:name w:val="Contents 52"/>
    <w:link w:val="Contents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11">
    <w:name w:val="Default Paragraph Font1111"/>
    <w:link w:val="DefaultParagraphFont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11">
    <w:name w:val="Internet link111"/>
    <w:link w:val="Internetlink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11212">
    <w:name w:val="Указатель1121"/>
    <w:basedOn w:val="Normal"/>
    <w:link w:val="1121"/>
    <w:qFormat/>
    <w:pPr/>
    <w:rPr/>
  </w:style>
  <w:style w:type="paragraph" w:styleId="Heading5211">
    <w:name w:val="Heading 5211"/>
    <w:link w:val="Heading5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211">
    <w:name w:val="Heading 1211"/>
    <w:link w:val="Heading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Endnote1111">
    <w:name w:val="Endnote1111"/>
    <w:link w:val="Endnote11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istParagraph21">
    <w:name w:val="List Paragraph21"/>
    <w:basedOn w:val="Normal"/>
    <w:link w:val="ListParagraph2"/>
    <w:qFormat/>
    <w:pPr>
      <w:widowControl/>
      <w:spacing w:before="0" w:after="0"/>
      <w:ind w:start="720"/>
      <w:contextualSpacing/>
    </w:pPr>
    <w:rPr/>
  </w:style>
  <w:style w:type="paragraph" w:styleId="Textbody2">
    <w:name w:val="Text body2"/>
    <w:link w:val="Textbody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111112">
    <w:name w:val="Обычный11111"/>
    <w:link w:val="111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4">
    <w:name w:val="Содержимое врезки211"/>
    <w:basedOn w:val="Normal"/>
    <w:link w:val="211"/>
    <w:qFormat/>
    <w:pPr/>
    <w:rPr/>
  </w:style>
  <w:style w:type="paragraph" w:styleId="Heading511">
    <w:name w:val="Heading 511"/>
    <w:link w:val="Heading5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212">
    <w:name w:val="Указатель121"/>
    <w:basedOn w:val="Normal"/>
    <w:link w:val="121"/>
    <w:qFormat/>
    <w:pPr/>
    <w:rPr/>
  </w:style>
  <w:style w:type="paragraph" w:styleId="21112">
    <w:name w:val="Заголовок2111"/>
    <w:basedOn w:val="Normal"/>
    <w:next w:val="BodyText"/>
    <w:link w:val="211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ontents1211">
    <w:name w:val="Contents 1211"/>
    <w:link w:val="Contents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31">
    <w:name w:val="List Paragraph31"/>
    <w:basedOn w:val="Normal"/>
    <w:link w:val="ListParagraph3"/>
    <w:qFormat/>
    <w:pPr>
      <w:widowControl/>
      <w:spacing w:before="0" w:after="0"/>
      <w:ind w:start="720"/>
      <w:contextualSpacing/>
    </w:pPr>
    <w:rPr/>
  </w:style>
  <w:style w:type="paragraph" w:styleId="1213">
    <w:name w:val="Заголовок121"/>
    <w:basedOn w:val="Normal"/>
    <w:next w:val="BodyText"/>
    <w:link w:val="12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11116">
    <w:name w:val="подпункт1111"/>
    <w:basedOn w:val="Normal"/>
    <w:link w:val="1112"/>
    <w:qFormat/>
    <w:pPr>
      <w:widowControl/>
      <w:numPr>
        <w:ilvl w:val="2"/>
        <w:numId w:val="3"/>
      </w:numPr>
      <w:jc w:val="both"/>
    </w:pPr>
    <w:rPr>
      <w:sz w:val="26"/>
    </w:rPr>
  </w:style>
  <w:style w:type="paragraph" w:styleId="Default11">
    <w:name w:val="Default11"/>
    <w:link w:val="Default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PlainText1111">
    <w:name w:val="Plain Text1111"/>
    <w:basedOn w:val="Normal"/>
    <w:link w:val="PlainText111"/>
    <w:qFormat/>
    <w:pPr/>
    <w:rPr>
      <w:rFonts w:ascii="Consolas" w:hAnsi="Consolas"/>
      <w:sz w:val="21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2">
    <w:name w:val="Footer12"/>
    <w:link w:val="Footer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211">
    <w:name w:val="Contents 9211"/>
    <w:link w:val="Contents9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31">
    <w:name w:val="Contents 231"/>
    <w:link w:val="Contents2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1211">
    <w:name w:val="Header1211"/>
    <w:link w:val="Header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211">
    <w:name w:val="Contents 5211"/>
    <w:link w:val="Contents5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42">
    <w:name w:val="Contents 42"/>
    <w:link w:val="Contents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1">
    <w:name w:val="Title1111"/>
    <w:link w:val="Title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extbodyindent2">
    <w:name w:val="Text body indent2"/>
    <w:link w:val="Textbodyindent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11">
    <w:name w:val="Internet link211"/>
    <w:link w:val="Internetlink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Caption21">
    <w:name w:val="Caption21"/>
    <w:link w:val="Caption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Footnote211">
    <w:name w:val="Footnote211"/>
    <w:link w:val="Footnote2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Emphasis1111">
    <w:name w:val="Emphasis1111"/>
    <w:link w:val="Emphasis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1">
    <w:name w:val="Contents 6211"/>
    <w:link w:val="Contents6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21">
    <w:name w:val="Heading 321"/>
    <w:link w:val="Heading3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12">
    <w:name w:val="Contents 12"/>
    <w:link w:val="Contents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211">
    <w:name w:val="Contents 4211"/>
    <w:link w:val="Contents4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32">
    <w:name w:val="Содержимое врезки32"/>
    <w:link w:val="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31">
    <w:name w:val="Contents 731"/>
    <w:link w:val="Contents7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412">
    <w:name w:val="Колонтитулы41"/>
    <w:link w:val="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11">
    <w:name w:val="Subtitle11"/>
    <w:link w:val="Subtitle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111">
    <w:name w:val="Contents 8111"/>
    <w:link w:val="Contents8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21">
    <w:name w:val="Указатель22"/>
    <w:basedOn w:val="Normal"/>
    <w:link w:val="2"/>
    <w:qFormat/>
    <w:pPr/>
    <w:rPr/>
  </w:style>
  <w:style w:type="paragraph" w:styleId="Contents62">
    <w:name w:val="Contents 62"/>
    <w:link w:val="Contents6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31">
    <w:name w:val="Contents 331"/>
    <w:link w:val="Contents3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7">
    <w:name w:val="Содержимое врезки1111"/>
    <w:basedOn w:val="Normal"/>
    <w:link w:val="1113"/>
    <w:qFormat/>
    <w:pPr/>
    <w:rPr/>
  </w:style>
  <w:style w:type="paragraph" w:styleId="Title11">
    <w:name w:val="Title11"/>
    <w:link w:val="Title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extbody211">
    <w:name w:val="Text body211"/>
    <w:link w:val="Textbody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Emphasis11">
    <w:name w:val="Emphasis11"/>
    <w:link w:val="Emphasis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22">
    <w:name w:val="Заголовок22"/>
    <w:basedOn w:val="Normal"/>
    <w:next w:val="BodyText"/>
    <w:link w:val="2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Textbodyindent111">
    <w:name w:val="Text body indent111"/>
    <w:link w:val="Textbodyindent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11">
    <w:name w:val="Heading 21111"/>
    <w:basedOn w:val="Heading11111"/>
    <w:link w:val="Heading2111"/>
    <w:qFormat/>
    <w:pPr/>
    <w:rPr>
      <w:rFonts w:ascii="Calibri" w:hAnsi="Calibri"/>
      <w:i/>
      <w:color w:val="000000"/>
      <w:sz w:val="26"/>
    </w:rPr>
  </w:style>
  <w:style w:type="paragraph" w:styleId="Contents2211">
    <w:name w:val="Contents 2211"/>
    <w:link w:val="Contents2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">
    <w:name w:val="Caption111"/>
    <w:link w:val="Caption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111">
    <w:name w:val="List Paragraph1111"/>
    <w:basedOn w:val="Normal"/>
    <w:link w:val="ListParagraph111"/>
    <w:qFormat/>
    <w:pPr>
      <w:widowControl/>
      <w:spacing w:before="0" w:after="0"/>
      <w:contextualSpacing/>
    </w:pPr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11">
    <w:name w:val="Contents 8211"/>
    <w:link w:val="Contents8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113">
    <w:name w:val="Указатель2111"/>
    <w:basedOn w:val="Normal"/>
    <w:link w:val="2112"/>
    <w:qFormat/>
    <w:pPr/>
    <w:rPr/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21">
    <w:name w:val="Заголовок212"/>
    <w:next w:val="BodyText"/>
    <w:link w:val="2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Liberation Sans" w:hAnsi="Liberation San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4">
    <w:name w:val="List Paragraph4"/>
    <w:basedOn w:val="Normal"/>
    <w:link w:val="ListParagraph"/>
    <w:qFormat/>
    <w:pPr>
      <w:widowControl/>
      <w:spacing w:before="0" w:after="0"/>
      <w:ind w:firstLine="709" w:start="720"/>
      <w:contextualSpacing/>
      <w:jc w:val="both"/>
    </w:pPr>
    <w:rPr>
      <w:color w:val="000000"/>
      <w:sz w:val="26"/>
    </w:rPr>
  </w:style>
  <w:style w:type="paragraph" w:styleId="ListParagraph2111">
    <w:name w:val="List Paragraph2111"/>
    <w:basedOn w:val="Normal"/>
    <w:link w:val="ListParagraph211"/>
    <w:qFormat/>
    <w:pPr>
      <w:widowControl/>
      <w:spacing w:before="0" w:after="0"/>
      <w:contextualSpacing/>
    </w:pPr>
    <w:rPr/>
  </w:style>
  <w:style w:type="paragraph" w:styleId="Contents7211">
    <w:name w:val="Contents 7211"/>
    <w:link w:val="Contents7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211">
    <w:name w:val="Footer211"/>
    <w:link w:val="Footer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31">
    <w:name w:val="Contents 631"/>
    <w:link w:val="Contents6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111">
    <w:name w:val="Footer1111"/>
    <w:link w:val="Footer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estern1111">
    <w:name w:val="western1111"/>
    <w:basedOn w:val="Normal"/>
    <w:link w:val="western111"/>
    <w:qFormat/>
    <w:pPr>
      <w:widowControl/>
      <w:spacing w:before="280" w:after="280"/>
      <w:jc w:val="both"/>
    </w:pPr>
    <w:rPr>
      <w:rFonts w:ascii="Arial" w:hAnsi="Arial"/>
    </w:rPr>
  </w:style>
  <w:style w:type="paragraph" w:styleId="Heading2211">
    <w:name w:val="Heading 2211"/>
    <w:basedOn w:val="Heading1211"/>
    <w:link w:val="Heading221"/>
    <w:qFormat/>
    <w:pPr/>
    <w:rPr>
      <w:rFonts w:ascii="Calibri" w:hAnsi="Calibri"/>
      <w:i/>
      <w:color w:val="000000"/>
      <w:sz w:val="26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8">
    <w:name w:val="Подзаголовок Знак1111"/>
    <w:link w:val="11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F81BD"/>
      <w:spacing w:val="15"/>
      <w:kern w:val="0"/>
      <w:sz w:val="24"/>
      <w:szCs w:val="20"/>
      <w:lang w:val="ru-RU" w:eastAsia="zh-CN" w:bidi="hi-IN"/>
    </w:rPr>
  </w:style>
  <w:style w:type="paragraph" w:styleId="11119">
    <w:name w:val="Пункт договора1111"/>
    <w:basedOn w:val="Normal"/>
    <w:link w:val="1115"/>
    <w:qFormat/>
    <w:pPr>
      <w:widowControl/>
      <w:numPr>
        <w:ilvl w:val="1"/>
        <w:numId w:val="3"/>
      </w:numPr>
      <w:ind w:firstLine="709"/>
      <w:jc w:val="both"/>
    </w:pPr>
    <w:rPr>
      <w:sz w:val="26"/>
    </w:rPr>
  </w:style>
  <w:style w:type="paragraph" w:styleId="Heading11111">
    <w:name w:val="Heading 11111"/>
    <w:link w:val="Heading1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BalloonText1111">
    <w:name w:val="Balloon Text1111"/>
    <w:basedOn w:val="Normal"/>
    <w:link w:val="BalloonText111"/>
    <w:qFormat/>
    <w:pPr/>
    <w:rPr>
      <w:rFonts w:ascii="Tahoma" w:hAnsi="Tahoma"/>
      <w:sz w:val="16"/>
    </w:rPr>
  </w:style>
  <w:style w:type="paragraph" w:styleId="Emphasis211">
    <w:name w:val="Emphasis211"/>
    <w:link w:val="Emphasis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312">
    <w:name w:val="Колонтитулы31"/>
    <w:link w:val="3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lk1111">
    <w:name w:val="blk1111"/>
    <w:link w:val="blk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121">
    <w:name w:val="List121"/>
    <w:basedOn w:val="Textbody111"/>
    <w:link w:val="List12"/>
    <w:qFormat/>
    <w:pPr/>
    <w:rPr/>
  </w:style>
  <w:style w:type="paragraph" w:styleId="Emphasis2">
    <w:name w:val="Emphasis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NoSpacing1111">
    <w:name w:val="No Spacing1111"/>
    <w:link w:val="NoSpacing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211">
    <w:name w:val="Heading 211"/>
    <w:basedOn w:val="Heading111"/>
    <w:link w:val="Heading21"/>
    <w:qFormat/>
    <w:pPr/>
    <w:rPr>
      <w:rFonts w:ascii="Calibri" w:hAnsi="Calibri"/>
      <w:b/>
      <w:i/>
      <w:color w:val="000000"/>
      <w:sz w:val="26"/>
    </w:rPr>
  </w:style>
  <w:style w:type="paragraph" w:styleId="Contents9111">
    <w:name w:val="Contents 9111"/>
    <w:link w:val="Contents9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14">
    <w:name w:val="Содержимое врезки121"/>
    <w:basedOn w:val="Normal"/>
    <w:link w:val="123"/>
    <w:qFormat/>
    <w:pPr/>
    <w:rPr/>
  </w:style>
  <w:style w:type="paragraph" w:styleId="Contents72">
    <w:name w:val="Contents 72"/>
    <w:link w:val="Contents7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2">
    <w:name w:val="Contents 22"/>
    <w:link w:val="Contents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131">
    <w:name w:val="Header131"/>
    <w:link w:val="Header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uiPriority w:val="11"/>
    <w:qFormat/>
    <w:pPr>
      <w:widowControl/>
      <w:jc w:val="center"/>
    </w:pPr>
    <w:rPr>
      <w:b/>
      <w:sz w:val="28"/>
    </w:rPr>
  </w:style>
  <w:style w:type="paragraph" w:styleId="Contents32">
    <w:name w:val="Contents 32"/>
    <w:link w:val="Contents3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1111">
    <w:name w:val="Подпункт 21111"/>
    <w:basedOn w:val="Normal"/>
    <w:link w:val="21111"/>
    <w:qFormat/>
    <w:pPr>
      <w:widowControl/>
      <w:numPr>
        <w:ilvl w:val="3"/>
        <w:numId w:val="3"/>
      </w:numPr>
      <w:ind w:firstLine="709"/>
      <w:jc w:val="both"/>
    </w:pPr>
    <w:rPr>
      <w:sz w:val="26"/>
    </w:rPr>
  </w:style>
  <w:style w:type="paragraph" w:styleId="111113">
    <w:name w:val="Указатель11111"/>
    <w:basedOn w:val="Normal"/>
    <w:link w:val="11113"/>
    <w:qFormat/>
    <w:pPr/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92">
    <w:name w:val="Contents 92"/>
    <w:link w:val="Contents9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211">
    <w:name w:val="Title211"/>
    <w:link w:val="Title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51">
    <w:name w:val="Колонтитулы51"/>
    <w:basedOn w:val="Normal"/>
    <w:link w:val="5"/>
    <w:qFormat/>
    <w:pPr/>
    <w:rPr/>
  </w:style>
  <w:style w:type="paragraph" w:styleId="2122">
    <w:name w:val="Указатель212"/>
    <w:link w:val="2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211">
    <w:name w:val="Endnote211"/>
    <w:link w:val="Endnote2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ist13">
    <w:name w:val="List13"/>
    <w:basedOn w:val="Textbody2"/>
    <w:link w:val="List11"/>
    <w:qFormat/>
    <w:pPr/>
    <w:rPr>
      <w:i/>
      <w:sz w:val="26"/>
    </w:rPr>
  </w:style>
  <w:style w:type="paragraph" w:styleId="Default1111">
    <w:name w:val="Default1111"/>
    <w:link w:val="Default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Normal1111">
    <w:name w:val="ConsPlusNormal1111"/>
    <w:link w:val="ConsPlusNormal11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3111">
    <w:name w:val="Содержимое врезки311"/>
    <w:basedOn w:val="Normal"/>
    <w:link w:val="311"/>
    <w:qFormat/>
    <w:pPr/>
    <w:rPr/>
  </w:style>
  <w:style w:type="paragraph" w:styleId="user3">
    <w:name w:val="Содержимое врезки (user)"/>
    <w:basedOn w:val="Normal"/>
    <w:qFormat/>
    <w:pPr/>
    <w:rPr/>
  </w:style>
  <w:style w:type="paragraph" w:styleId="Style12">
    <w:name w:val="Содержимое врезки"/>
    <w:basedOn w:val="Normal"/>
    <w:qFormat/>
    <w:pPr/>
    <w:rPr/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kern w:val="0"/>
      <w:sz w:val="22"/>
      <w:szCs w:val="20"/>
      <w:lang w:val="ru-RU" w:eastAsia="zh-CN" w:bidi="hi-IN"/>
    </w:rPr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153">
    <w:name w:val="Table Grid"/>
    <w:basedOn w:val="Style_4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mailto:o.n.murzina@volga.rt.ru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LibreOffice/25.8.7.3$Linux_X86_64 LibreOffice_project/30742500f2d3eb4366ac312fa33d3dcabdb3eba5</Application>
  <AppVersion>15.0000</AppVersion>
  <Pages>1</Pages>
  <Words>315</Words>
  <Characters>2161</Characters>
  <CharactersWithSpaces>2448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2025-12-17T09:33:00Z</dcterms:created>
  <dc:creator/>
  <dc:description/>
  <dc:language>ru-RU</dc:language>
  <cp:lastModifiedBy/>
  <dcterms:modified xsi:type="dcterms:W3CDTF">2026-08-26T14:39:36Z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