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УТВЕРЖДАЮ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Первый заместитель директора-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Главный инженер</w:t>
      </w:r>
    </w:p>
    <w:p>
      <w:pPr>
        <w:pStyle w:val="Normal"/>
        <w:keepNext w:val="true"/>
        <w:keepLines/>
        <w:overflowPunct w:val="false"/>
        <w:ind w:left="5529" w:right="0" w:hang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Филиала ПАО «РусГидро» - «Жигулевская ГЭС» </w:t>
      </w:r>
    </w:p>
    <w:p>
      <w:pPr>
        <w:pStyle w:val="Normal"/>
        <w:keepNext w:val="true"/>
        <w:keepLines/>
        <w:overflowPunct w:val="false"/>
        <w:ind w:left="5670" w:right="0" w:hanging="14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 А.И. Богданов</w:t>
      </w:r>
    </w:p>
    <w:p>
      <w:pPr>
        <w:pStyle w:val="Normal"/>
        <w:keepNext w:val="true"/>
        <w:keepLines/>
        <w:overflowPunct w:val="false"/>
        <w:ind w:left="5670" w:right="0" w:hanging="141"/>
        <w:rPr/>
      </w:pPr>
      <w:r>
        <w:rPr>
          <w:color w:val="000000"/>
          <w:sz w:val="26"/>
          <w:szCs w:val="26"/>
        </w:rPr>
        <w:t>«___»________________2026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21.20.24.170 Аптечка медицинская тактическая</w:t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Цель использования закупаемой продукции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0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Существующее положение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" w:cs="" w:cstheme="minorBidi" w:eastAsiaTheme="minorEastAsia" w:ascii="Calibri" w:hAnsi="Calibri"/>
              <w:sz w:val="22"/>
              <w:szCs w:val="22"/>
            </w:rPr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 1.1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 2.1 Требования по срокам поставки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  <w:tab/>
            </w:r>
          </w:hyperlink>
          <w:r>
            <w:rPr>
              <w:rFonts w:eastAsia="" w:cs="" w:cstheme="minorBidi" w:eastAsiaTheme="minorEastAsia"/>
              <w:sz w:val="20"/>
              <w:szCs w:val="20"/>
            </w:rPr>
            <w:t>5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ind w:left="567" w:hanging="0"/>
            <w:rPr>
              <w:b w:val="false"/>
            </w:rPr>
          </w:pPr>
          <w:hyperlink w:anchor="_Toc75446582">
            <w:r>
              <w:rPr>
                <w:webHidden/>
                <w:rStyle w:val="Style14"/>
                <w:b w:val="false"/>
                <w:vanish w:val="false"/>
                <w:sz w:val="20"/>
                <w:szCs w:val="20"/>
              </w:rPr>
              <w:t>Таблица 3 Требования к продукции</w:t>
              <w:tab/>
            </w:r>
          </w:hyperlink>
          <w:r>
            <w:rPr>
              <w:b w:val="false"/>
              <w:vanish w:val="false"/>
              <w:sz w:val="20"/>
              <w:szCs w:val="20"/>
            </w:rPr>
            <w:t>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3</w:t>
          </w:r>
          <w:hyperlink w:anchor="_Toc75446585">
            <w:r>
              <w:rPr>
                <w:webHidden/>
                <w:rStyle w:val="Style14"/>
                <w:vanish w:val="false"/>
              </w:rPr>
              <w:t>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bCs w:val="false"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7</w:t>
          </w:r>
        </w:p>
        <w:p>
          <w:pPr>
            <w:pStyle w:val="Normal"/>
            <w:ind w:left="567" w:hanging="0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  <w:p>
          <w:pPr>
            <w:pStyle w:val="Normal"/>
            <w:ind w:left="567" w:hanging="0"/>
            <w:rPr>
              <w:rFonts w:eastAsia="" w:eastAsiaTheme="minorEastAsia"/>
            </w:rPr>
          </w:pPr>
          <w:r>
            <w:rPr>
              <w:rFonts w:eastAsia="Calibri" w:cs="Calibri Light (Заголовки)"/>
              <w:b/>
              <w:sz w:val="24"/>
              <w:szCs w:val="24"/>
            </w:rPr>
            <w:t>Приложение к ТТ.</w:t>
          </w:r>
          <w:r>
            <w:rPr>
              <w:rFonts w:eastAsia="" w:eastAsiaTheme="minorEastAsia"/>
            </w:rPr>
            <w:t xml:space="preserve"> </w:t>
          </w:r>
          <w:r>
            <w:rPr>
              <w:rFonts w:eastAsia="" w:eastAsiaTheme="minorEastAsia"/>
              <w:b/>
              <w:sz w:val="24"/>
              <w:szCs w:val="24"/>
            </w:rPr>
            <w:t>Форма спецификации………………………...…………………………8</w:t>
          </w:r>
          <w:r>
            <w:rPr>
              <w:sz w:val="24"/>
              <w:b/>
              <w:szCs w:val="24"/>
              <w:rFonts w:eastAsia="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right="0" w:hanging="0"/>
        <w:rPr>
          <w:rFonts w:eastAsia="Times New Roman" w:cs="Calibri Light" w:cstheme="majorHAnsi"/>
          <w:b w:val="false"/>
          <w:i/>
          <w:i/>
          <w:lang w:val="ru-RU" w:eastAsia="ru-RU"/>
        </w:rPr>
      </w:pPr>
      <w:r>
        <w:rPr>
          <w:rFonts w:eastAsia="Times New Roman" w:cs="Calibri Light" w:cstheme="majorHAnsi"/>
          <w:b w:val="false"/>
          <w:i/>
          <w:lang w:val="ru-RU" w:eastAsia="ru-RU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Мобильная огневая группа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БЛА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Беспилотный летательный аппарат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АТЗ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Антитеррористическая защищенность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>
                <w:i/>
                <w:sz w:val="24"/>
                <w:szCs w:val="24"/>
              </w:rPr>
              <w:t>ТЭК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4"/>
                <w:szCs w:val="24"/>
              </w:rPr>
              <w:t>Топливно – энергетический комплекс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Акт незаконного вмешательства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1428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«РусГидро» - «Жигулевская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keepNext w:val="true"/>
        <w:keepLines/>
        <w:jc w:val="left"/>
        <w:rPr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ОКПД 2 21.20.24.170 Аптечка медицинская тактическая </w:t>
      </w:r>
      <w:r>
        <w:rPr>
          <w:rFonts w:eastAsia="Calibri"/>
          <w:b w:val="false"/>
          <w:bCs w:val="false"/>
          <w:sz w:val="24"/>
          <w:szCs w:val="24"/>
        </w:rPr>
        <w:t>индивидуальная и групповая</w:t>
      </w:r>
      <w:r>
        <w:rPr>
          <w:rFonts w:eastAsia="Calibri"/>
          <w:b w:val="false"/>
          <w:bCs w:val="false"/>
          <w:sz w:val="24"/>
          <w:szCs w:val="24"/>
        </w:rPr>
        <w:t xml:space="preserve">. </w:t>
      </w:r>
    </w:p>
    <w:p>
      <w:pPr>
        <w:pStyle w:val="Heading4"/>
        <w:numPr>
          <w:ilvl w:val="1"/>
          <w:numId w:val="3"/>
        </w:numPr>
        <w:spacing w:before="240" w:after="60"/>
        <w:ind w:left="431" w:right="0" w:hanging="431"/>
        <w:rPr/>
      </w:pPr>
      <w:r>
        <w:rPr/>
        <w:t>Ц</w:t>
      </w:r>
      <w:bookmarkStart w:id="6" w:name="_Toc75446569"/>
      <w:bookmarkStart w:id="7" w:name="_Toc46743507"/>
      <w:r>
        <w:rPr/>
        <w:t xml:space="preserve">ель, задачи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данной поставки является </w:t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исполнение поручения Президента Российской Федерации от 10.04.2026 № Пр-867. 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lang w:eastAsia="ru-RU"/>
        </w:rPr>
        <w:t>Реализация</w:t>
      </w:r>
      <w:r>
        <w:rPr>
          <w:sz w:val="24"/>
          <w:szCs w:val="24"/>
        </w:rPr>
        <w:t xml:space="preserve"> мер защиты Филиала от АНВ с использованием БПЛА.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Задачей данной поставки является </w:t>
      </w:r>
      <w:r>
        <w:rPr>
          <w:rFonts w:eastAsia="Times New Roman"/>
          <w:b w:val="false"/>
          <w:sz w:val="24"/>
          <w:szCs w:val="24"/>
          <w:lang w:val="ru-RU" w:eastAsia="ru-RU"/>
        </w:rPr>
        <w:t>оснащение развертываемых в Филиале мобильных огневых групп необходимым оборудованием и снаряжением.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iCs/>
          <w:caps/>
          <w:lang w:val="ru-RU"/>
        </w:rPr>
      </w:pPr>
      <w:bookmarkStart w:id="8" w:name="_Toc50125126"/>
      <w:bookmarkStart w:id="9" w:name="_Hlk48209761_Копия_1"/>
      <w:bookmarkEnd w:id="8"/>
      <w:bookmarkEnd w:id="9"/>
      <w:r>
        <w:rPr>
          <w:iCs/>
        </w:rPr>
        <w:t xml:space="preserve">2. </w:t>
      </w:r>
      <w:bookmarkStart w:id="10" w:name="_Toc51339693"/>
      <w:bookmarkStart w:id="11" w:name="_Toc75446573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9"/>
        </w:numPr>
        <w:ind w:left="1080" w:right="0" w:hanging="360"/>
        <w:rPr/>
      </w:pPr>
      <w:bookmarkStart w:id="12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>
      <w:pPr>
        <w:pStyle w:val="Heading3"/>
        <w:numPr>
          <w:ilvl w:val="2"/>
          <w:numId w:val="9"/>
        </w:numPr>
        <w:ind w:left="1418" w:right="0" w:hanging="720"/>
        <w:rPr/>
      </w:pPr>
      <w:bookmarkStart w:id="13" w:name="_Toc75446575"/>
      <w:r>
        <w:rPr>
          <w:lang w:val="ru-RU"/>
        </w:rPr>
        <w:t>Перечень и объем закупаемой продукции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14" w:name="_Toc75446576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1"/>
        <w:gridCol w:w="1349"/>
        <w:gridCol w:w="1486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43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Аптечка медицинская тактическая индивидуальная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комплект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>
          <w:trHeight w:val="343" w:hRule="atLeast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Аптечка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медицинская тактическая</w:t>
            </w:r>
            <w:r>
              <w:rPr>
                <w:b w:val="false"/>
                <w:bCs w:val="false"/>
                <w:sz w:val="24"/>
                <w:szCs w:val="24"/>
              </w:rPr>
              <w:t xml:space="preserve"> групповая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комплект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9"/>
        </w:numPr>
        <w:ind w:left="1418" w:right="0" w:hanging="720"/>
        <w:rPr>
          <w:lang w:val="ru-RU"/>
        </w:rPr>
      </w:pPr>
      <w:bookmarkStart w:id="16" w:name="_Toc75446578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поставки продукции и оказания сопутствующих услуг</w:t>
      </w:r>
      <w:bookmarkEnd w:id="16"/>
    </w:p>
    <w:p>
      <w:pPr>
        <w:pStyle w:val="Normal"/>
        <w:rPr>
          <w:sz w:val="24"/>
          <w:szCs w:val="24"/>
          <w:lang w:val="en-US" w:eastAsia="x-none"/>
        </w:rPr>
      </w:pPr>
      <w:r>
        <w:rPr>
          <w:sz w:val="24"/>
          <w:szCs w:val="24"/>
          <w:lang w:val="en-US" w:eastAsia="x-none"/>
        </w:rPr>
        <w:t>Поставка продукции осуществляется одной партией.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  <w:lang w:val="ru-RU"/>
        </w:rPr>
      </w:pPr>
      <w:bookmarkStart w:id="18" w:name="_Toc75446579"/>
      <w:bookmarkStart w:id="19" w:name="_Toc50125127"/>
      <w:bookmarkStart w:id="20" w:name="_Toc51339697"/>
      <w:bookmarkStart w:id="21" w:name="_Toc50125126_Копия_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694"/>
        <w:gridCol w:w="2835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3" w:name="_Toc46743510"/>
            <w:r>
              <w:rPr>
                <w:b/>
                <w:sz w:val="24"/>
                <w:szCs w:val="24"/>
              </w:rPr>
              <w:t>4</w:t>
            </w:r>
            <w:bookmarkEnd w:id="23"/>
          </w:p>
        </w:tc>
      </w:tr>
      <w:tr>
        <w:trPr/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b w:val="false"/>
                <w:bCs w:val="false"/>
                <w:sz w:val="26"/>
                <w:szCs w:val="26"/>
              </w:rPr>
              <w:t>Аптечка медицинская тактическая индивидуальная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с даты заключения договора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30 (тридцать) календарных дней</w:t>
            </w:r>
          </w:p>
        </w:tc>
      </w:tr>
      <w:tr>
        <w:trPr/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Аптечка медицинская тактическая групповая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 даты заключения договора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30 (тридцать)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9"/>
        </w:numPr>
        <w:ind w:left="1080" w:right="0" w:hanging="360"/>
        <w:rPr/>
      </w:pPr>
      <w:bookmarkStart w:id="24" w:name="_Toc51339698"/>
      <w:bookmarkStart w:id="25" w:name="_Toc75446581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2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4"/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1. Аптечка медицинская тактическая индивидуальная 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ab/>
        <w:tab/>
        <w:tab/>
        <w:tab/>
        <w:t xml:space="preserve"> 2. Аптечка медицинская тактическая групповая (рассчитанная на 4-х человек)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Style w:val="affff5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4678"/>
        <w:gridCol w:w="9355"/>
      </w:tblGrid>
      <w:tr>
        <w:trPr>
          <w:trHeight w:val="276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3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3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Аптечка медицинская тактическая индивидуальная: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Средства остановки кровотечения (турникет, кровоостанавливающий жгут);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Перевязочные материалы (индивидуальный перевязочный пакет, бинты, медицинская косынка);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Обезболивающие и противошоковые средства;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Противохимические средства;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Дополнительные средства (ножницы, окклюзионный пластырь, противоожоговые повязки, противоожоговые гели, перманентный маркер, гемостатический бинт с каолином/хитозаном, перчатки медицинские);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Для хранения и переноски медицинских средств аптечки - водоотталкивающий контейнер подсумок двухсекционный.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Аптечка медицинская тактическая групповая (рассчитанная на 4-х человек):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Средства для остановки кровотечения и тяжёлых ранений (турникеты, гемостатические бинты, кровоостанавливающие бандажи, марля для тампонирования ран и др);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Перевязочные средства и фиксация (медицинские бандажи, эластичные фиксирующие бандажи, самофиксирующийся бинт, окклюзионные заплатки, универсальная клейкая лента в стиках, гидрогелевые повязки для ожогов, и др);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Средства для обеспечения проходимости дыхательных путей (назофарингеальные трубки, перфорированные щитки для искусственного дыхания);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Инструменты и дополнительные средства (трахеальные медицинские ножницы, декомпрессионные иглы, шина для иммобилизации, термоизолирующие одеяла (спасательные), несмываемый маркер, нитриловые досмотровые перчатки и др.)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Подсумок для индивидуальной аптечки должен представлять собой компактный контейнер, который удобно крепится к рюкзаку или поясу. Ткань должна обладать высокой степенью водонепроницаемости, устойчивости к пыли и повреждениям.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Сумка для групповой аптечки должна быть из прочной ткани и надежными молниями, с различными перегородками и отделениями позволяющими удобно разместить бандажи, турникеты и другие средства первой помощи. Основное отделение открывается вверх, обеспечивая быстрый и легкий доступ ко всему содержимому. Наличие съемных ремней для ношения различными способами.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Срок годности содержимого не менее 3-х лет.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Климатическое исполнение поставляемого оборудования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Рабочая температура: от - 40С </w:t>
            </w:r>
            <w:r>
              <w:rPr>
                <w:rFonts w:eastAsia="Times New Roman" w:cs="Times New Roman"/>
                <w:iCs/>
                <w:spacing w:val="-20"/>
                <w:kern w:val="0"/>
                <w:sz w:val="24"/>
                <w:szCs w:val="24"/>
                <w:lang w:val="ru-RU" w:eastAsia="ru-RU" w:bidi="ar-SA"/>
              </w:rPr>
              <w:t>до  +40 С.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: Самарская область, г. Жигулевск, Московское шоссе, 2, филиал ПАО «РусГидро» - «Жигулевская ГЭС»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Условия транспортировки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pacing w:val="-14"/>
                <w:kern w:val="0"/>
                <w:sz w:val="24"/>
                <w:szCs w:val="24"/>
                <w:lang w:val="ru-RU" w:eastAsia="ru-RU" w:bidi="ar-SA"/>
              </w:rPr>
              <w:t xml:space="preserve">Транспортировка продукции должна выполняться в соответствии с требованиями производителей оборудования.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Погрузка, доставка, разгрузка и перемещение продукции (в том числе по территории Заказчика) осуществляется подрядчиком. Стоимость погрузки, доставки, разгрузки и перемещения продукции должна быть включена в стоимость продукции.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упаковке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должна исключать возможность механических повреждений и воздействий климатических факторов внешней среды на продукцию.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приемке</w:t>
            </w:r>
          </w:p>
        </w:tc>
        <w:tc>
          <w:tcPr>
            <w:tcW w:w="935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осуществляется на склад Заказчика при подписании товарной накладной ТОРГ-12.</w:t>
            </w:r>
          </w:p>
        </w:tc>
      </w:tr>
      <w:tr>
        <w:trPr>
          <w:trHeight w:val="42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93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службы закупаемой продукции не менее 365 (трехсот шестидесяти пяти) календарных дней с даты подписания ТОРГ-12.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4"/>
                <w:lang w:val="ru-RU" w:eastAsia="ru-RU" w:bidi="ar-SA"/>
              </w:rPr>
              <w:t>В течение гарантийного срока продукция должна надежно и правильно функционировать без осуществления дополнительных затрат или работ со стороны Заказчика. На протяжении всего гарантийного срока подрядчик обязан обеспечить за счет собственных средств и сил восстановление вышедшей из строя продукции (в случае, если причина дефекта не связана с неправильной эксплуатацией). Гарантийный срок увеличивается на время устранение гарантийного дефекта.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3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9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эксплуатации, описание, сертификаты соответствия и т.д. (предоставляются Заказчику вместе с поставляемой продукцией на бумажном носителе на русском языке).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Комплектация</w:t>
            </w:r>
          </w:p>
        </w:tc>
        <w:tc>
          <w:tcPr>
            <w:tcW w:w="93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Комплектация должна соответствовать описанию и руководству по эксплуатации на продукцию.</w:t>
            </w:r>
          </w:p>
        </w:tc>
      </w:tr>
    </w:tbl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1"/>
        <w:numPr>
          <w:ilvl w:val="0"/>
          <w:numId w:val="9"/>
        </w:numPr>
        <w:ind w:left="357" w:right="0" w:hanging="0"/>
        <w:jc w:val="center"/>
        <w:rPr>
          <w:sz w:val="24"/>
          <w:szCs w:val="24"/>
          <w:lang w:val="ru-RU"/>
        </w:rPr>
      </w:pPr>
      <w:bookmarkStart w:id="28" w:name="__RefHeading___Toc172817189"/>
      <w:bookmarkEnd w:id="28"/>
      <w:r>
        <w:rPr>
          <w:sz w:val="24"/>
          <w:szCs w:val="24"/>
          <w:lang w:val="ru-RU"/>
        </w:rPr>
        <w:t>Требования к документации по ценообразованию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0" w:right="0" w:hanging="0"/>
        <w:jc w:val="both"/>
        <w:rPr>
          <w:i w:val="false"/>
          <w:i w:val="false"/>
          <w:iCs w:val="false"/>
        </w:rPr>
      </w:pPr>
      <w:r>
        <w:rPr>
          <w:rFonts w:eastAsia="Calibri"/>
          <w:bCs/>
          <w:i w:val="false"/>
          <w:iCs w:val="false"/>
          <w:sz w:val="24"/>
          <w:szCs w:val="24"/>
          <w:lang w:val="ru-RU" w:eastAsia="x-none"/>
        </w:rPr>
        <w:t>3.1. Вместе с Коммерческим предложением Участник должен предоставить в составе заявки</w:t>
      </w:r>
      <w:r>
        <w:rPr>
          <w:rFonts w:eastAsia="Calibri"/>
          <w:bCs/>
          <w:i w:val="false"/>
          <w:iCs w:val="false"/>
          <w:sz w:val="24"/>
          <w:szCs w:val="24"/>
          <w:lang w:val="ru-RU"/>
        </w:rPr>
        <w:t xml:space="preserve"> спецификацию поставляемого оборудования по форме, приведенной в Приложении № 1 к настоящим ТТ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Heading1"/>
        <w:numPr>
          <w:ilvl w:val="0"/>
          <w:numId w:val="9"/>
        </w:numPr>
        <w:ind w:left="357" w:right="0" w:hanging="357"/>
        <w:jc w:val="center"/>
        <w:rPr/>
      </w:pPr>
      <w:r>
        <w:rPr>
          <w:sz w:val="24"/>
          <w:szCs w:val="24"/>
          <w:lang w:val="ru-RU"/>
        </w:rPr>
        <w:t>Приложения</w:t>
      </w:r>
    </w:p>
    <w:p>
      <w:pPr>
        <w:pStyle w:val="Normal"/>
        <w:rPr>
          <w:lang w:eastAsia="x-none"/>
        </w:rPr>
      </w:pPr>
      <w:r>
        <w:rPr>
          <w:bCs/>
          <w:iCs/>
          <w:sz w:val="24"/>
          <w:szCs w:val="24"/>
        </w:rPr>
        <w:t xml:space="preserve">Приложение: </w:t>
      </w:r>
      <w:bookmarkStart w:id="29" w:name="_Hlk87532473"/>
      <w:r>
        <w:rPr>
          <w:bCs/>
          <w:iCs/>
          <w:sz w:val="24"/>
          <w:szCs w:val="24"/>
        </w:rPr>
        <w:t>Форма спецификации к поставляемому оборудованию</w:t>
      </w:r>
      <w:bookmarkEnd w:id="29"/>
      <w:r>
        <w:rPr>
          <w:bCs/>
          <w:iCs/>
          <w:sz w:val="24"/>
          <w:szCs w:val="24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keepNext w:val="true"/>
        <w:keepLines/>
        <w:spacing w:before="0" w:after="120"/>
        <w:jc w:val="center"/>
        <w:rPr>
          <w:sz w:val="24"/>
          <w:szCs w:val="24"/>
        </w:rPr>
      </w:pPr>
      <w:bookmarkStart w:id="30" w:name="_Ref40301253"/>
      <w:bookmarkStart w:id="31" w:name="_Hlk48224758"/>
      <w:r>
        <w:rPr>
          <w:b/>
          <w:bCs/>
          <w:caps/>
          <w:sz w:val="24"/>
          <w:szCs w:val="24"/>
        </w:rPr>
        <w:t>Форма спецификации к поставляемому оборудованию</w:t>
      </w:r>
      <w:bookmarkEnd w:id="30"/>
      <w:bookmarkEnd w:id="31"/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6"/>
        <w:gridCol w:w="1022"/>
        <w:gridCol w:w="1016"/>
        <w:gridCol w:w="1007"/>
        <w:gridCol w:w="1293"/>
        <w:gridCol w:w="1210"/>
        <w:gridCol w:w="1016"/>
        <w:gridCol w:w="1236"/>
        <w:gridCol w:w="1149"/>
        <w:gridCol w:w="854"/>
        <w:gridCol w:w="1053"/>
        <w:gridCol w:w="915"/>
        <w:gridCol w:w="874"/>
        <w:gridCol w:w="1192"/>
        <w:gridCol w:w="816"/>
      </w:tblGrid>
      <w:tr>
        <w:trPr>
          <w:trHeight w:val="526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highlight w:val="lightGray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highlight w:val="lightGray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(___%) руб.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="Calibr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="Calibri"/>
          <w:lang w:eastAsia="en-US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5108639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2682971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ind w:left="0" w:right="0" w:firstLine="45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right="0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Style14" w:customStyle="1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5E2D-E098-49A7-A20F-D2A76EA3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Application>AlterOffice/2025.3.0.0$Linux_X86_64 LibreOffice_project/4ba31b6a4271509a884f95065d0a726e9cb2bdbb</Application>
  <AppVersion>15.0000</AppVersion>
  <Pages>8</Pages>
  <Words>1122</Words>
  <Characters>8114</Characters>
  <CharactersWithSpaces>9060</CharactersWithSpaces>
  <Paragraphs>184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2025-10-09T14:26:00Z</dcterms:created>
  <dc:creator>Быстров Олег Геннадьевич</dc:creator>
  <dc:description/>
  <dc:language>ru-RU</dc:language>
  <cp:lastModifiedBy>brusnikinann@corp.gidroogk.com</cp:lastModifiedBy>
  <cp:lastPrinted>2006-07-26T14:04:00Z</cp:lastPrinted>
  <dcterms:modified xsi:type="dcterms:W3CDTF">2026-08-26T16:57:45Z</dcterms:modified>
  <cp:revision>83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