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left" w:pos="2329" w:leader="none"/>
        </w:tabs>
        <w:rPr>
          <w:rFonts w:cs="Calibri"/>
          <w:b/>
          <w:b/>
          <w:color w:val="00000A"/>
        </w:rPr>
      </w:pPr>
      <w:r>
        <w:rPr>
          <w:rFonts w:cs="Calibri"/>
          <w:b/>
          <w:color w:val="00000A"/>
        </w:rPr>
      </w:r>
    </w:p>
    <w:p>
      <w:pPr>
        <w:pStyle w:val="Normal"/>
        <w:tabs>
          <w:tab w:val="left" w:pos="2329" w:leader="none"/>
        </w:tabs>
        <w:rPr>
          <w:rFonts w:cs="Calibri"/>
          <w:b/>
          <w:b/>
          <w:color w:val="00000A"/>
        </w:rPr>
      </w:pPr>
      <w:r>
        <w:rPr>
          <w:rFonts w:cs="Calibri"/>
          <w:b/>
          <w:color w:val="00000A"/>
        </w:rPr>
      </w:r>
    </w:p>
    <w:p>
      <w:pPr>
        <w:pStyle w:val="Normal"/>
        <w:tabs>
          <w:tab w:val="left" w:pos="2329" w:leader="none"/>
        </w:tabs>
        <w:rPr>
          <w:rFonts w:cs="Calibri"/>
          <w:b/>
          <w:b/>
          <w:color w:val="00000A"/>
        </w:rPr>
      </w:pPr>
      <w:r>
        <w:rPr>
          <w:rFonts w:cs="Calibri"/>
          <w:b/>
          <w:color w:val="00000A"/>
        </w:rPr>
      </w:r>
    </w:p>
    <w:p>
      <w:pPr>
        <w:pStyle w:val="Normal"/>
        <w:tabs>
          <w:tab w:val="left" w:pos="2329" w:leader="none"/>
        </w:tabs>
        <w:rPr>
          <w:rFonts w:cs="Calibri"/>
          <w:b/>
          <w:b/>
          <w:color w:val="00000A"/>
        </w:rPr>
      </w:pPr>
      <w:r>
        <w:rPr>
          <w:rFonts w:cs="Calibri"/>
          <w:b/>
          <w:color w:val="00000A"/>
        </w:rPr>
      </w:r>
    </w:p>
    <w:p>
      <w:pPr>
        <w:pStyle w:val="Normal"/>
        <w:tabs>
          <w:tab w:val="left" w:pos="2329" w:leader="none"/>
        </w:tabs>
        <w:rPr>
          <w:rFonts w:cs="Calibri"/>
          <w:b/>
          <w:b/>
          <w:color w:val="00000A"/>
        </w:rPr>
      </w:pPr>
      <w:r>
        <w:rPr>
          <w:rFonts w:cs="Calibri"/>
          <w:b/>
          <w:color w:val="00000A"/>
        </w:rPr>
      </w:r>
    </w:p>
    <w:p>
      <w:pPr>
        <w:pStyle w:val="Normal"/>
        <w:tabs>
          <w:tab w:val="left" w:pos="2329" w:leader="none"/>
        </w:tabs>
        <w:rPr>
          <w:rFonts w:cs="Calibri"/>
          <w:b/>
          <w:b/>
          <w:color w:val="00000A"/>
        </w:rPr>
      </w:pPr>
      <w:r>
        <w:rPr>
          <w:rFonts w:cs="Calibri"/>
          <w:b/>
          <w:color w:val="00000A"/>
        </w:rPr>
      </w:r>
    </w:p>
    <w:p>
      <w:pPr>
        <w:pStyle w:val="Normal"/>
        <w:tabs>
          <w:tab w:val="left" w:pos="2329" w:leader="none"/>
        </w:tabs>
        <w:rPr>
          <w:rFonts w:cs="Calibri"/>
          <w:b/>
          <w:b/>
          <w:color w:val="00000A"/>
        </w:rPr>
      </w:pPr>
      <w:r>
        <w:rPr>
          <w:rFonts w:cs="Calibri"/>
          <w:b/>
          <w:color w:val="00000A"/>
        </w:rPr>
      </w:r>
    </w:p>
    <w:p>
      <w:pPr>
        <w:pStyle w:val="Normal"/>
        <w:tabs>
          <w:tab w:val="left" w:pos="2329" w:leader="none"/>
        </w:tabs>
        <w:rPr>
          <w:rFonts w:cs="Calibri"/>
          <w:b/>
          <w:b/>
          <w:color w:val="00000A"/>
        </w:rPr>
      </w:pPr>
      <w:r>
        <w:rPr>
          <w:rFonts w:cs="Calibri"/>
          <w:b/>
          <w:color w:val="00000A"/>
        </w:rPr>
      </w:r>
    </w:p>
    <w:p>
      <w:pPr>
        <w:pStyle w:val="Normal"/>
        <w:tabs>
          <w:tab w:val="left" w:pos="2329" w:leader="none"/>
        </w:tabs>
        <w:rPr>
          <w:rFonts w:cs="Calibri"/>
          <w:b/>
          <w:b/>
          <w:color w:val="00000A"/>
        </w:rPr>
      </w:pPr>
      <w:r>
        <w:rPr>
          <w:rFonts w:cs="Calibri"/>
          <w:b/>
          <w:color w:val="00000A"/>
        </w:rPr>
      </w:r>
    </w:p>
    <w:p>
      <w:pPr>
        <w:pStyle w:val="Normal"/>
        <w:spacing w:lineRule="auto" w:line="240" w:before="0" w:after="0"/>
        <w:jc w:val="center"/>
        <w:rPr>
          <w:color w:val="00000A"/>
        </w:rPr>
      </w:pPr>
      <w:r>
        <w:rPr>
          <w:rFonts w:cs="Times New Roman" w:ascii="Times New Roman" w:hAnsi="Times New Roman"/>
          <w:b/>
          <w:color w:val="00000A"/>
          <w:sz w:val="24"/>
          <w:szCs w:val="26"/>
        </w:rPr>
        <w:t>Технические требования на выполнение работ</w:t>
      </w:r>
    </w:p>
    <w:p>
      <w:pPr>
        <w:pStyle w:val="Normal"/>
        <w:spacing w:lineRule="auto" w:line="240" w:before="0" w:after="0"/>
        <w:jc w:val="center"/>
        <w:rPr>
          <w:rFonts w:ascii="Times New Roman" w:hAnsi="Times New Roman" w:cs="Times New Roman"/>
          <w:b/>
          <w:b/>
          <w:color w:val="00000A"/>
          <w:sz w:val="24"/>
          <w:szCs w:val="26"/>
        </w:rPr>
      </w:pPr>
      <w:r>
        <w:rPr>
          <w:rFonts w:cs="Times New Roman" w:ascii="Times New Roman" w:hAnsi="Times New Roman"/>
          <w:b/>
          <w:color w:val="00000A"/>
          <w:sz w:val="24"/>
          <w:szCs w:val="26"/>
        </w:rPr>
      </w:r>
    </w:p>
    <w:p>
      <w:pPr>
        <w:pStyle w:val="ListParagraph"/>
        <w:widowControl w:val="false"/>
        <w:shd w:val="clear" w:color="auto" w:fill="FFFFFF"/>
        <w:tabs>
          <w:tab w:val="left" w:pos="567" w:leader="none"/>
          <w:tab w:val="left" w:pos="1134" w:leader="none"/>
        </w:tabs>
        <w:overflowPunct w:val="true"/>
        <w:spacing w:lineRule="auto" w:line="240" w:before="0" w:after="0"/>
        <w:ind w:left="0" w:firstLine="709"/>
        <w:jc w:val="both"/>
        <w:textAlignment w:val="baseline"/>
        <w:rPr/>
      </w:pPr>
      <w:r>
        <w:rPr>
          <w:rStyle w:val="Style32"/>
          <w:rFonts w:eastAsia="Calibri" w:cs="Liberation Serif" w:ascii="Liberation Serif" w:hAnsi="Liberation Serif"/>
          <w:b/>
          <w:bCs/>
          <w:i w:val="false"/>
          <w:iCs w:val="false"/>
          <w:color w:val="000000"/>
          <w:sz w:val="24"/>
          <w:szCs w:val="26"/>
          <w:lang w:val="ru-RU" w:eastAsia="en-US" w:bidi="ar-SA"/>
        </w:rPr>
        <w:t xml:space="preserve">ОКПД2 71.12.13. </w:t>
      </w:r>
      <w:r>
        <w:rPr>
          <w:rFonts w:eastAsia="Calibri" w:cs="Times New Roman" w:ascii="Liberation Serif" w:hAnsi="Liberation Serif"/>
          <w:b/>
          <w:bCs/>
          <w:i/>
          <w:iCs/>
          <w:color w:val="00000A"/>
          <w:sz w:val="24"/>
          <w:szCs w:val="24"/>
          <w:lang w:val="ru-RU" w:eastAsia="en-US" w:bidi="ar-SA"/>
        </w:rPr>
        <w:t>Выполнение проектно-изыскательских работ (в том числе оформление правоустанавливающих документов на землю) по с</w:t>
      </w:r>
      <w:r>
        <w:rPr>
          <w:rFonts w:eastAsia="Calibri" w:cs="Times New Roman" w:ascii="Liberation Serif" w:hAnsi="Liberation Serif"/>
          <w:b/>
          <w:bCs/>
          <w:i/>
          <w:iCs/>
          <w:strike w:val="false"/>
          <w:dstrike w:val="false"/>
          <w:outline w:val="false"/>
          <w:shadow w:val="false"/>
          <w:color w:val="00000A"/>
          <w:sz w:val="24"/>
          <w:szCs w:val="24"/>
          <w:u w:val="none"/>
          <w:em w:val="none"/>
          <w:lang w:val="ru-RU" w:eastAsia="en-US" w:bidi="ar-SA"/>
        </w:rPr>
        <w:t>троительству 2-х КЛ 6 кВ протяженностью 4,2 км каждая от ПС 110 кВ УКФ с расширением РУ-6 кВ ПС УКФ на 2 линейные ячейки 6 кВ и строительству 2-х КЛ 6 кВ, протяженностью 5 км каждая, от РУ 6 кВ ПС 110 кВ Кожзавод с заменой оборудования в ячейках №6 и №45 для заявителя ООО «НК ОРХИДЕЯ»</w:t>
      </w:r>
      <w:r>
        <w:rPr>
          <w:rFonts w:cs="Times New Roman" w:ascii="Liberation Serif" w:hAnsi="Liberation Serif"/>
          <w:b/>
          <w:bCs/>
          <w:i/>
          <w:iCs/>
          <w:color w:val="00000A"/>
          <w:sz w:val="24"/>
          <w:szCs w:val="24"/>
        </w:rPr>
        <w:t xml:space="preserve"> </w:t>
      </w:r>
      <w:r>
        <w:rPr>
          <w:rStyle w:val="Strong"/>
          <w:rFonts w:cs="Times New Roman" w:ascii="Liberation Serif" w:hAnsi="Liberation Serif"/>
          <w:b/>
          <w:bCs/>
          <w:i/>
          <w:iCs/>
          <w:color w:val="00000A"/>
          <w:sz w:val="24"/>
          <w:szCs w:val="24"/>
        </w:rPr>
        <w:t xml:space="preserve">с платой за технологическое присоединение </w:t>
      </w:r>
      <w:r>
        <w:rPr>
          <w:rStyle w:val="Strong"/>
          <w:rFonts w:eastAsia="Calibri" w:cs="Times New Roman" w:ascii="Liberation Serif" w:hAnsi="Liberation Serif"/>
          <w:b/>
          <w:bCs/>
          <w:i/>
          <w:iCs/>
          <w:strike w:val="false"/>
          <w:dstrike w:val="false"/>
          <w:outline w:val="false"/>
          <w:shadow w:val="false"/>
          <w:color w:val="00000A"/>
          <w:sz w:val="24"/>
          <w:szCs w:val="24"/>
          <w:u w:val="none"/>
          <w:em w:val="none"/>
          <w:lang w:val="ru-RU" w:eastAsia="en-US" w:bidi="ar-SA"/>
        </w:rPr>
        <w:t xml:space="preserve">к электрическим сетям ПЭС объектов </w:t>
      </w:r>
      <w:r>
        <w:rPr>
          <w:rStyle w:val="Strong"/>
          <w:rFonts w:cs="Times New Roman" w:ascii="Liberation Serif" w:hAnsi="Liberation Serif"/>
          <w:b/>
          <w:bCs/>
          <w:i/>
          <w:iCs/>
          <w:color w:val="00000A"/>
          <w:sz w:val="24"/>
          <w:szCs w:val="24"/>
        </w:rPr>
        <w:t>в г.Уссурийск Приморского края в рамках инвестиционного проекта R_25-ПЭС-6245</w:t>
      </w:r>
      <w:r>
        <w:rPr>
          <w:rFonts w:cs="Times New Roman" w:ascii="Liberation Serif" w:hAnsi="Liberation Serif"/>
          <w:b/>
          <w:bCs/>
          <w:i/>
          <w:iCs/>
          <w:color w:val="00000A"/>
          <w:sz w:val="24"/>
          <w:szCs w:val="24"/>
        </w:rPr>
        <w:t xml:space="preserve"> </w:t>
      </w:r>
    </w:p>
    <w:p>
      <w:pPr>
        <w:pStyle w:val="Normal"/>
        <w:spacing w:lineRule="auto" w:line="240" w:before="0" w:after="0"/>
        <w:jc w:val="center"/>
        <w:rPr>
          <w:rFonts w:ascii="Times New Roman" w:hAnsi="Times New Roman" w:cs="Times New Roman"/>
          <w:b/>
          <w:b/>
          <w:i/>
          <w:i/>
          <w:color w:val="00000A"/>
          <w:sz w:val="24"/>
          <w:szCs w:val="24"/>
        </w:rPr>
      </w:pPr>
      <w:bookmarkStart w:id="0" w:name="__DdeLink__4324_10605444031"/>
      <w:bookmarkStart w:id="1" w:name="__DdeLink__4324_10605444031"/>
      <w:bookmarkEnd w:id="1"/>
      <w:r>
        <w:rPr>
          <w:rFonts w:cs="Times New Roman" w:ascii="Times New Roman" w:hAnsi="Times New Roman"/>
          <w:b/>
          <w:i/>
          <w:color w:val="00000A"/>
          <w:sz w:val="24"/>
          <w:szCs w:val="24"/>
        </w:rPr>
      </w:r>
    </w:p>
    <w:p>
      <w:pPr>
        <w:pStyle w:val="Normal"/>
        <w:spacing w:before="0" w:after="0"/>
        <w:jc w:val="center"/>
        <w:rPr/>
      </w:pPr>
      <w:r>
        <w:rPr>
          <w:rFonts w:cs="Times New Roman" w:ascii="Times New Roman" w:hAnsi="Times New Roman"/>
          <w:b/>
          <w:bCs/>
          <w:color w:val="00000A"/>
          <w:sz w:val="24"/>
          <w:szCs w:val="24"/>
        </w:rPr>
        <w:t>(_________</w:t>
      </w:r>
      <w:bookmarkStart w:id="2" w:name="__DdeLink__29119_1392098595"/>
      <w:r>
        <w:rPr>
          <w:rFonts w:cs="Times New Roman" w:ascii="Times New Roman" w:hAnsi="Times New Roman"/>
          <w:b/>
          <w:bCs/>
          <w:color w:val="00000A"/>
          <w:sz w:val="24"/>
          <w:szCs w:val="24"/>
        </w:rPr>
        <w:t>-</w:t>
      </w:r>
      <w:r>
        <w:rPr>
          <w:rFonts w:cs="Times New Roman" w:ascii="Times New Roman" w:hAnsi="Times New Roman"/>
          <w:b/>
          <w:bCs/>
          <w:color w:val="00000A"/>
          <w:sz w:val="26"/>
          <w:szCs w:val="26"/>
        </w:rPr>
        <w:t>КС ПИР СМР-2026-ДРСК-ПЭС</w:t>
      </w:r>
      <w:bookmarkEnd w:id="2"/>
      <w:r>
        <w:rPr>
          <w:rFonts w:cs="Times New Roman" w:ascii="Times New Roman" w:hAnsi="Times New Roman"/>
          <w:b/>
          <w:bCs/>
          <w:color w:val="00000A"/>
          <w:sz w:val="24"/>
          <w:szCs w:val="24"/>
        </w:rPr>
        <w:t>)</w:t>
      </w:r>
    </w:p>
    <w:p>
      <w:pPr>
        <w:pStyle w:val="Normal"/>
        <w:spacing w:before="0" w:after="0"/>
        <w:jc w:val="center"/>
        <w:rPr>
          <w:rFonts w:ascii="Times New Roman" w:hAnsi="Times New Roman" w:cs="Times New Roman"/>
          <w:b/>
          <w:b/>
          <w:bCs/>
          <w:color w:val="00000A"/>
          <w:sz w:val="24"/>
          <w:szCs w:val="24"/>
        </w:rPr>
      </w:pPr>
      <w:r>
        <w:rPr>
          <w:rFonts w:cs="Times New Roman" w:ascii="Times New Roman" w:hAnsi="Times New Roman"/>
          <w:b/>
          <w:bCs/>
          <w:color w:val="00000A"/>
          <w:sz w:val="24"/>
          <w:szCs w:val="24"/>
        </w:rPr>
      </w:r>
    </w:p>
    <w:p>
      <w:pPr>
        <w:pStyle w:val="Normal"/>
        <w:spacing w:before="0" w:after="0"/>
        <w:jc w:val="center"/>
        <w:rPr>
          <w:rFonts w:ascii="Times New Roman" w:hAnsi="Times New Roman" w:cs="Times New Roman"/>
          <w:b/>
          <w:b/>
          <w:bCs/>
          <w:color w:val="00000A"/>
          <w:sz w:val="24"/>
          <w:szCs w:val="24"/>
        </w:rPr>
      </w:pPr>
      <w:r>
        <w:rPr>
          <w:rFonts w:cs="Times New Roman" w:ascii="Times New Roman" w:hAnsi="Times New Roman"/>
          <w:b/>
          <w:bCs/>
          <w:color w:val="00000A"/>
          <w:sz w:val="24"/>
          <w:szCs w:val="24"/>
        </w:rPr>
      </w:r>
    </w:p>
    <w:p>
      <w:pPr>
        <w:pStyle w:val="Normal"/>
        <w:spacing w:before="0" w:after="0"/>
        <w:jc w:val="center"/>
        <w:rPr>
          <w:rFonts w:ascii="Liberation Serif" w:hAnsi="Liberation Serif" w:eastAsia="Calibri" w:cs="Times New Roman"/>
          <w:b/>
          <w:b/>
          <w:bCs/>
          <w:i/>
          <w:i/>
          <w:iCs/>
          <w:strike w:val="false"/>
          <w:dstrike w:val="false"/>
          <w:outline w:val="false"/>
          <w:shadow w:val="false"/>
          <w:color w:val="00000A"/>
          <w:sz w:val="24"/>
          <w:szCs w:val="24"/>
          <w:u w:val="none"/>
          <w:em w:val="none"/>
          <w:lang w:val="ru-RU" w:eastAsia="en-US" w:bidi="ar-SA"/>
        </w:rPr>
      </w:pPr>
      <w:r>
        <w:rPr>
          <w:rFonts w:eastAsia="Calibri" w:cs="Times New Roman" w:ascii="Liberation Serif" w:hAnsi="Liberation Serif"/>
          <w:b/>
          <w:bCs/>
          <w:i/>
          <w:iCs/>
          <w:strike w:val="false"/>
          <w:dstrike w:val="false"/>
          <w:outline w:val="false"/>
          <w:shadow w:val="false"/>
          <w:color w:val="00000A"/>
          <w:sz w:val="24"/>
          <w:szCs w:val="24"/>
          <w:u w:val="none"/>
          <w:em w:val="none"/>
          <w:lang w:val="ru-RU" w:eastAsia="en-US" w:bidi="ar-SA"/>
        </w:rPr>
      </w:r>
    </w:p>
    <w:p>
      <w:pPr>
        <w:pStyle w:val="Normal"/>
        <w:spacing w:lineRule="auto" w:line="240" w:before="0" w:after="0"/>
        <w:contextualSpacing/>
        <w:jc w:val="both"/>
        <w:rPr>
          <w:rFonts w:ascii="Liberation Serif" w:hAnsi="Liberation Serif" w:eastAsia="Calibri" w:cs="Times New Roman"/>
          <w:b/>
          <w:b/>
          <w:bCs/>
          <w:i/>
          <w:i/>
          <w:iCs/>
          <w:strike w:val="false"/>
          <w:dstrike w:val="false"/>
          <w:outline w:val="false"/>
          <w:shadow w:val="false"/>
          <w:color w:val="00000A"/>
          <w:sz w:val="24"/>
          <w:szCs w:val="24"/>
          <w:u w:val="none"/>
          <w:em w:val="none"/>
          <w:lang w:val="ru-RU" w:eastAsia="en-US" w:bidi="ar-SA"/>
        </w:rPr>
      </w:pPr>
      <w:r>
        <w:rPr>
          <w:rFonts w:eastAsia="Calibri" w:cs="Times New Roman" w:ascii="Liberation Serif" w:hAnsi="Liberation Serif"/>
          <w:b/>
          <w:bCs/>
          <w:i/>
          <w:iCs/>
          <w:strike w:val="false"/>
          <w:dstrike w:val="false"/>
          <w:outline w:val="false"/>
          <w:shadow w:val="false"/>
          <w:color w:val="00000A"/>
          <w:sz w:val="24"/>
          <w:szCs w:val="24"/>
          <w:u w:val="none"/>
          <w:em w:val="none"/>
          <w:lang w:val="ru-RU" w:eastAsia="en-US" w:bidi="ar-SA"/>
        </w:rPr>
      </w:r>
    </w:p>
    <w:p>
      <w:pPr>
        <w:pStyle w:val="Normal"/>
        <w:spacing w:lineRule="auto" w:line="240" w:before="0" w:after="0"/>
        <w:contextualSpacing/>
        <w:jc w:val="both"/>
        <w:rPr>
          <w:rFonts w:ascii="Times New Roman" w:hAnsi="Times New Roman" w:cs="Times New Roman"/>
          <w:b/>
          <w:b/>
          <w:bCs/>
          <w:color w:val="00000A"/>
          <w:sz w:val="24"/>
          <w:szCs w:val="24"/>
        </w:rPr>
      </w:pPr>
      <w:r>
        <w:rPr>
          <w:rFonts w:cs="Times New Roman" w:ascii="Times New Roman" w:hAnsi="Times New Roman"/>
          <w:b/>
          <w:bCs/>
          <w:color w:val="00000A"/>
          <w:sz w:val="24"/>
          <w:szCs w:val="24"/>
        </w:rPr>
      </w:r>
    </w:p>
    <w:p>
      <w:pPr>
        <w:pStyle w:val="Normal"/>
        <w:spacing w:lineRule="auto" w:line="240" w:before="0" w:after="0"/>
        <w:contextualSpacing/>
        <w:jc w:val="both"/>
        <w:rPr>
          <w:rFonts w:ascii="Times New Roman" w:hAnsi="Times New Roman" w:cs="Times New Roman"/>
          <w:b/>
          <w:b/>
          <w:bCs/>
          <w:color w:val="00000A"/>
          <w:sz w:val="24"/>
          <w:szCs w:val="24"/>
        </w:rPr>
      </w:pPr>
      <w:r>
        <w:rPr>
          <w:rFonts w:cs="Times New Roman" w:ascii="Times New Roman" w:hAnsi="Times New Roman"/>
          <w:b/>
          <w:bCs/>
          <w:color w:val="00000A"/>
          <w:sz w:val="24"/>
          <w:szCs w:val="24"/>
        </w:rPr>
      </w:r>
    </w:p>
    <w:p>
      <w:pPr>
        <w:pStyle w:val="Normal"/>
        <w:spacing w:before="0" w:after="0"/>
        <w:jc w:val="center"/>
        <w:rPr>
          <w:rFonts w:ascii="Times New Roman" w:hAnsi="Times New Roman" w:cs="Times New Roman"/>
          <w:b/>
          <w:b/>
          <w:bCs/>
          <w:color w:val="00000A"/>
          <w:sz w:val="24"/>
          <w:szCs w:val="24"/>
        </w:rPr>
      </w:pPr>
      <w:r>
        <w:rPr>
          <w:rFonts w:cs="Times New Roman" w:ascii="Times New Roman" w:hAnsi="Times New Roman"/>
          <w:b/>
          <w:bCs/>
          <w:color w:val="00000A"/>
          <w:sz w:val="24"/>
          <w:szCs w:val="24"/>
        </w:rPr>
      </w:r>
    </w:p>
    <w:p>
      <w:pPr>
        <w:pStyle w:val="ListParagraph"/>
        <w:widowControl w:val="false"/>
        <w:shd w:val="clear" w:color="auto" w:fill="FFFFFF"/>
        <w:tabs>
          <w:tab w:val="left" w:pos="567" w:leader="none"/>
          <w:tab w:val="left" w:pos="1134" w:leader="none"/>
        </w:tabs>
        <w:overflowPunct w:val="true"/>
        <w:spacing w:before="0" w:after="0"/>
        <w:ind w:left="0" w:firstLine="709"/>
        <w:jc w:val="both"/>
        <w:textAlignment w:val="baseline"/>
        <w:rPr>
          <w:i/>
          <w:i/>
          <w:color w:val="00000A"/>
        </w:rPr>
      </w:pPr>
      <w:r>
        <w:rPr>
          <w:i/>
          <w:color w:val="00000A"/>
        </w:rPr>
      </w:r>
    </w:p>
    <w:p>
      <w:pPr>
        <w:pStyle w:val="Normal"/>
        <w:spacing w:before="0" w:after="0"/>
        <w:jc w:val="center"/>
        <w:rPr>
          <w:rFonts w:ascii="Times New Roman" w:hAnsi="Times New Roman" w:cs="Times New Roman"/>
          <w:b/>
          <w:b/>
          <w:bCs/>
          <w:color w:val="00000A"/>
          <w:sz w:val="24"/>
          <w:szCs w:val="24"/>
        </w:rPr>
      </w:pPr>
      <w:r>
        <w:rPr>
          <w:rFonts w:cs="Times New Roman" w:ascii="Times New Roman" w:hAnsi="Times New Roman"/>
          <w:b/>
          <w:bCs/>
          <w:color w:val="00000A"/>
          <w:sz w:val="24"/>
          <w:szCs w:val="24"/>
        </w:rPr>
      </w:r>
    </w:p>
    <w:p>
      <w:pPr>
        <w:pStyle w:val="Normal"/>
        <w:spacing w:before="0" w:after="0"/>
        <w:jc w:val="center"/>
        <w:rPr>
          <w:rFonts w:ascii="Times New Roman" w:hAnsi="Times New Roman" w:cs="Times New Roman"/>
          <w:b/>
          <w:b/>
          <w:bCs/>
          <w:color w:val="00000A"/>
          <w:sz w:val="24"/>
          <w:szCs w:val="24"/>
        </w:rPr>
      </w:pPr>
      <w:r>
        <w:rPr>
          <w:rFonts w:cs="Times New Roman" w:ascii="Times New Roman" w:hAnsi="Times New Roman"/>
          <w:b/>
          <w:bCs/>
          <w:color w:val="00000A"/>
          <w:sz w:val="24"/>
          <w:szCs w:val="24"/>
        </w:rPr>
      </w:r>
    </w:p>
    <w:p>
      <w:pPr>
        <w:pStyle w:val="Normal"/>
        <w:spacing w:before="0" w:after="0"/>
        <w:jc w:val="center"/>
        <w:rPr>
          <w:rFonts w:ascii="Times New Roman" w:hAnsi="Times New Roman" w:cs="Times New Roman"/>
          <w:b/>
          <w:b/>
          <w:bCs/>
          <w:color w:val="00000A"/>
          <w:sz w:val="24"/>
          <w:szCs w:val="24"/>
        </w:rPr>
      </w:pPr>
      <w:r>
        <w:rPr>
          <w:rFonts w:cs="Times New Roman" w:ascii="Times New Roman" w:hAnsi="Times New Roman"/>
          <w:b/>
          <w:bCs/>
          <w:color w:val="00000A"/>
          <w:sz w:val="24"/>
          <w:szCs w:val="24"/>
        </w:rPr>
      </w:r>
    </w:p>
    <w:p>
      <w:pPr>
        <w:pStyle w:val="Normal"/>
        <w:spacing w:before="0" w:after="0"/>
        <w:jc w:val="center"/>
        <w:rPr>
          <w:rFonts w:ascii="Times New Roman" w:hAnsi="Times New Roman" w:cs="Times New Roman"/>
          <w:b/>
          <w:b/>
          <w:bCs/>
          <w:color w:val="00000A"/>
          <w:sz w:val="24"/>
          <w:szCs w:val="24"/>
        </w:rPr>
      </w:pPr>
      <w:r>
        <w:rPr>
          <w:rFonts w:cs="Times New Roman" w:ascii="Times New Roman" w:hAnsi="Times New Roman"/>
          <w:b/>
          <w:bCs/>
          <w:color w:val="00000A"/>
          <w:sz w:val="24"/>
          <w:szCs w:val="24"/>
        </w:rPr>
      </w:r>
    </w:p>
    <w:p>
      <w:pPr>
        <w:pStyle w:val="Normal"/>
        <w:spacing w:before="0" w:after="0"/>
        <w:jc w:val="center"/>
        <w:rPr>
          <w:rFonts w:ascii="Times New Roman" w:hAnsi="Times New Roman" w:cs="Times New Roman"/>
          <w:b/>
          <w:b/>
          <w:bCs/>
          <w:color w:val="00000A"/>
          <w:sz w:val="24"/>
          <w:szCs w:val="24"/>
        </w:rPr>
      </w:pPr>
      <w:r>
        <w:rPr>
          <w:rFonts w:cs="Times New Roman" w:ascii="Times New Roman" w:hAnsi="Times New Roman"/>
          <w:b/>
          <w:bCs/>
          <w:color w:val="00000A"/>
          <w:sz w:val="24"/>
          <w:szCs w:val="24"/>
        </w:rPr>
      </w:r>
    </w:p>
    <w:p>
      <w:pPr>
        <w:pStyle w:val="Normal"/>
        <w:spacing w:before="0" w:after="0"/>
        <w:jc w:val="center"/>
        <w:rPr>
          <w:rFonts w:ascii="Times New Roman" w:hAnsi="Times New Roman" w:cs="Times New Roman"/>
          <w:b/>
          <w:b/>
          <w:bCs/>
          <w:color w:val="00000A"/>
          <w:sz w:val="24"/>
          <w:szCs w:val="24"/>
        </w:rPr>
      </w:pPr>
      <w:r>
        <w:rPr>
          <w:rFonts w:cs="Times New Roman" w:ascii="Times New Roman" w:hAnsi="Times New Roman"/>
          <w:b/>
          <w:bCs/>
          <w:color w:val="00000A"/>
          <w:sz w:val="24"/>
          <w:szCs w:val="24"/>
        </w:rPr>
      </w:r>
    </w:p>
    <w:p>
      <w:pPr>
        <w:pStyle w:val="Normal"/>
        <w:spacing w:before="0" w:after="0"/>
        <w:jc w:val="center"/>
        <w:rPr>
          <w:rFonts w:ascii="Times New Roman" w:hAnsi="Times New Roman" w:cs="Times New Roman"/>
          <w:b/>
          <w:b/>
          <w:bCs/>
          <w:color w:val="00000A"/>
          <w:sz w:val="24"/>
          <w:szCs w:val="24"/>
        </w:rPr>
      </w:pPr>
      <w:r>
        <w:rPr>
          <w:rFonts w:cs="Times New Roman" w:ascii="Times New Roman" w:hAnsi="Times New Roman"/>
          <w:b/>
          <w:bCs/>
          <w:color w:val="00000A"/>
          <w:sz w:val="24"/>
          <w:szCs w:val="24"/>
        </w:rPr>
      </w:r>
    </w:p>
    <w:p>
      <w:pPr>
        <w:pStyle w:val="Normal"/>
        <w:spacing w:before="0" w:after="0"/>
        <w:jc w:val="center"/>
        <w:rPr>
          <w:rFonts w:ascii="Times New Roman" w:hAnsi="Times New Roman" w:cs="Times New Roman"/>
          <w:b/>
          <w:b/>
          <w:bCs/>
          <w:color w:val="00000A"/>
          <w:sz w:val="24"/>
          <w:szCs w:val="24"/>
        </w:rPr>
      </w:pPr>
      <w:r>
        <w:rPr>
          <w:rFonts w:cs="Times New Roman" w:ascii="Times New Roman" w:hAnsi="Times New Roman"/>
          <w:b/>
          <w:bCs/>
          <w:color w:val="00000A"/>
          <w:sz w:val="24"/>
          <w:szCs w:val="24"/>
        </w:rPr>
      </w:r>
    </w:p>
    <w:p>
      <w:pPr>
        <w:pStyle w:val="Normal"/>
        <w:spacing w:before="0" w:after="0"/>
        <w:jc w:val="center"/>
        <w:rPr>
          <w:rFonts w:ascii="Times New Roman" w:hAnsi="Times New Roman" w:cs="Times New Roman"/>
          <w:b/>
          <w:b/>
          <w:bCs/>
          <w:color w:val="00000A"/>
          <w:sz w:val="24"/>
          <w:szCs w:val="24"/>
        </w:rPr>
      </w:pPr>
      <w:r>
        <w:rPr>
          <w:rFonts w:cs="Times New Roman" w:ascii="Times New Roman" w:hAnsi="Times New Roman"/>
          <w:b/>
          <w:bCs/>
          <w:color w:val="00000A"/>
          <w:sz w:val="24"/>
          <w:szCs w:val="24"/>
        </w:rPr>
      </w:r>
    </w:p>
    <w:p>
      <w:pPr>
        <w:pStyle w:val="Normal"/>
        <w:spacing w:before="0" w:after="0"/>
        <w:jc w:val="center"/>
        <w:rPr>
          <w:rFonts w:ascii="Times New Roman" w:hAnsi="Times New Roman" w:cs="Times New Roman"/>
          <w:b/>
          <w:b/>
          <w:bCs/>
          <w:color w:val="00000A"/>
          <w:sz w:val="24"/>
          <w:szCs w:val="24"/>
        </w:rPr>
      </w:pPr>
      <w:r>
        <w:rPr>
          <w:rFonts w:cs="Times New Roman" w:ascii="Times New Roman" w:hAnsi="Times New Roman"/>
          <w:b/>
          <w:bCs/>
          <w:color w:val="00000A"/>
          <w:sz w:val="24"/>
          <w:szCs w:val="24"/>
        </w:rPr>
      </w:r>
    </w:p>
    <w:p>
      <w:pPr>
        <w:pStyle w:val="Normal"/>
        <w:spacing w:before="0" w:after="0"/>
        <w:jc w:val="center"/>
        <w:rPr>
          <w:rFonts w:ascii="Times New Roman" w:hAnsi="Times New Roman" w:cs="Times New Roman"/>
          <w:b/>
          <w:b/>
          <w:bCs/>
          <w:color w:val="00000A"/>
          <w:sz w:val="24"/>
          <w:szCs w:val="24"/>
        </w:rPr>
      </w:pPr>
      <w:r>
        <w:rPr>
          <w:rFonts w:cs="Times New Roman" w:ascii="Times New Roman" w:hAnsi="Times New Roman"/>
          <w:b/>
          <w:bCs/>
          <w:color w:val="00000A"/>
          <w:sz w:val="24"/>
          <w:szCs w:val="24"/>
        </w:rPr>
      </w:r>
    </w:p>
    <w:p>
      <w:pPr>
        <w:pStyle w:val="Normal"/>
        <w:spacing w:before="0" w:after="0"/>
        <w:jc w:val="center"/>
        <w:rPr>
          <w:rFonts w:ascii="Times New Roman" w:hAnsi="Times New Roman" w:cs="Times New Roman"/>
          <w:b/>
          <w:b/>
          <w:bCs/>
          <w:color w:val="00000A"/>
          <w:sz w:val="24"/>
          <w:szCs w:val="24"/>
        </w:rPr>
      </w:pPr>
      <w:r>
        <w:rPr>
          <w:rFonts w:cs="Times New Roman" w:ascii="Times New Roman" w:hAnsi="Times New Roman"/>
          <w:b/>
          <w:bCs/>
          <w:color w:val="00000A"/>
          <w:sz w:val="24"/>
          <w:szCs w:val="24"/>
        </w:rPr>
      </w:r>
    </w:p>
    <w:p>
      <w:pPr>
        <w:pStyle w:val="Normal"/>
        <w:keepNext w:val="true"/>
        <w:keepLines/>
        <w:jc w:val="center"/>
        <w:rPr>
          <w:color w:val="00000A"/>
        </w:rPr>
      </w:pPr>
      <w:r>
        <w:rPr>
          <w:rFonts w:cs="Times New Roman" w:ascii="Times New Roman" w:hAnsi="Times New Roman"/>
          <w:b/>
          <w:color w:val="00000A"/>
          <w:sz w:val="24"/>
          <w:szCs w:val="24"/>
        </w:rPr>
        <w:t xml:space="preserve">СОДЕРЖАНИЕ </w:t>
      </w:r>
    </w:p>
    <w:p>
      <w:pPr>
        <w:pStyle w:val="Normal"/>
        <w:spacing w:before="0" w:after="0"/>
        <w:jc w:val="center"/>
        <w:rPr>
          <w:rFonts w:ascii="Times New Roman" w:hAnsi="Times New Roman" w:cs="Times New Roman"/>
          <w:b/>
          <w:b/>
          <w:color w:val="00000A"/>
          <w:sz w:val="26"/>
          <w:szCs w:val="26"/>
        </w:rPr>
      </w:pPr>
      <w:r>
        <w:rPr>
          <w:rFonts w:cs="Times New Roman" w:ascii="Times New Roman" w:hAnsi="Times New Roman"/>
          <w:b/>
          <w:color w:val="00000A"/>
          <w:sz w:val="26"/>
          <w:szCs w:val="26"/>
        </w:rPr>
      </w:r>
    </w:p>
    <w:p>
      <w:pPr>
        <w:pStyle w:val="12"/>
        <w:rPr/>
      </w:pPr>
      <w:hyperlink w:anchor="__RefHeading___Toc3281_2672195666">
        <w:r>
          <w:rPr>
            <w:rStyle w:val="Style25"/>
            <w:b w:val="false"/>
            <w:bCs w:val="false"/>
            <w:color w:val="00000A"/>
            <w:u w:val="none"/>
          </w:rPr>
          <w:t>1. Общие сведения</w:t>
          <w:tab/>
          <w:t>3</w:t>
        </w:r>
      </w:hyperlink>
    </w:p>
    <w:p>
      <w:pPr>
        <w:pStyle w:val="22"/>
        <w:tabs>
          <w:tab w:val="right" w:pos="9355" w:leader="dot"/>
        </w:tabs>
        <w:rPr/>
      </w:pPr>
      <w:hyperlink w:anchor="__RefHeading___Toc3283_2672195666">
        <w:r>
          <w:rPr>
            <w:rStyle w:val="Style25"/>
            <w:color w:val="00000A"/>
            <w:szCs w:val="24"/>
            <w:u w:val="none"/>
          </w:rPr>
          <w:t>1.1. Обозначения и сокращения в электроэнергетике</w:t>
          <w:tab/>
          <w:t>3</w:t>
        </w:r>
      </w:hyperlink>
    </w:p>
    <w:p>
      <w:pPr>
        <w:pStyle w:val="22"/>
        <w:tabs>
          <w:tab w:val="right" w:pos="9355" w:leader="dot"/>
        </w:tabs>
        <w:rPr/>
      </w:pPr>
      <w:hyperlink w:anchor="__RefHeading___Toc3285_2672195666">
        <w:r>
          <w:rPr>
            <w:rStyle w:val="Style25"/>
            <w:color w:val="00000A"/>
            <w:szCs w:val="24"/>
            <w:u w:val="none"/>
          </w:rPr>
          <w:t>1.2. Наименование закупаемых работ.</w:t>
          <w:tab/>
          <w:t>4</w:t>
        </w:r>
      </w:hyperlink>
    </w:p>
    <w:p>
      <w:pPr>
        <w:pStyle w:val="22"/>
        <w:tabs>
          <w:tab w:val="right" w:pos="9355" w:leader="dot"/>
        </w:tabs>
        <w:rPr/>
      </w:pPr>
      <w:hyperlink w:anchor="__RefHeading___Toc3287_2672195666">
        <w:r>
          <w:rPr>
            <w:rStyle w:val="Style25"/>
            <w:color w:val="00000A"/>
            <w:szCs w:val="24"/>
            <w:u w:val="none"/>
          </w:rPr>
          <w:t>1.3. Цели и задачи.</w:t>
          <w:tab/>
          <w:t>4</w:t>
        </w:r>
      </w:hyperlink>
    </w:p>
    <w:p>
      <w:pPr>
        <w:pStyle w:val="31"/>
        <w:rPr/>
      </w:pPr>
      <w:hyperlink w:anchor="__RefHeading___Toc3671_2672195666">
        <w:r>
          <w:rPr>
            <w:rStyle w:val="Style25"/>
            <w:color w:val="00000A"/>
            <w:sz w:val="24"/>
            <w:szCs w:val="24"/>
            <w:u w:val="none"/>
          </w:rPr>
          <w:t>Таблица 1. Перечень объектов заказчика</w:t>
          <w:tab/>
          <w:t>4</w:t>
        </w:r>
      </w:hyperlink>
    </w:p>
    <w:p>
      <w:pPr>
        <w:pStyle w:val="12"/>
        <w:rPr/>
      </w:pPr>
      <w:hyperlink w:anchor="__RefHeading___Toc3289_2672195666">
        <w:r>
          <w:rPr>
            <w:rStyle w:val="Style25"/>
            <w:b w:val="false"/>
            <w:bCs w:val="false"/>
            <w:color w:val="00000A"/>
            <w:u w:val="none"/>
          </w:rPr>
          <w:t>2. Требования к продукции</w:t>
          <w:tab/>
          <w:t>5</w:t>
        </w:r>
      </w:hyperlink>
    </w:p>
    <w:p>
      <w:pPr>
        <w:pStyle w:val="22"/>
        <w:tabs>
          <w:tab w:val="right" w:pos="9355" w:leader="dot"/>
        </w:tabs>
        <w:rPr/>
      </w:pPr>
      <w:hyperlink w:anchor="__RefHeading___Toc3673_2672195666">
        <w:r>
          <w:rPr>
            <w:rStyle w:val="Style25"/>
            <w:color w:val="00000A"/>
            <w:szCs w:val="24"/>
            <w:u w:val="none"/>
          </w:rPr>
          <w:t>2.1. Требования к объемам и срокам выполнения работ</w:t>
          <w:tab/>
          <w:t>5</w:t>
        </w:r>
      </w:hyperlink>
    </w:p>
    <w:p>
      <w:pPr>
        <w:pStyle w:val="22"/>
        <w:tabs>
          <w:tab w:val="right" w:pos="9355" w:leader="dot"/>
        </w:tabs>
        <w:rPr/>
      </w:pPr>
      <w:hyperlink w:anchor="__RefHeading___Toc3675_2672195666">
        <w:r>
          <w:rPr>
            <w:rStyle w:val="Style25"/>
            <w:color w:val="00000A"/>
            <w:szCs w:val="24"/>
            <w:u w:val="none"/>
          </w:rPr>
          <w:t>2.1.1. Требования к видам и объемам работ</w:t>
          <w:tab/>
          <w:t>5</w:t>
        </w:r>
      </w:hyperlink>
    </w:p>
    <w:p>
      <w:pPr>
        <w:pStyle w:val="31"/>
        <w:rPr>
          <w:color w:val="00000A"/>
        </w:rPr>
      </w:pPr>
      <w:r>
        <w:rPr>
          <w:color w:val="00000A"/>
          <w:sz w:val="24"/>
          <w:szCs w:val="24"/>
        </w:rPr>
        <w:t>Таблица 2. Перечень и объем выполняемых работ</w:t>
        <w:tab/>
        <w:t>5</w:t>
      </w:r>
    </w:p>
    <w:p>
      <w:pPr>
        <w:pStyle w:val="22"/>
        <w:rPr>
          <w:color w:val="00000A"/>
        </w:rPr>
      </w:pPr>
      <w:r>
        <w:rPr>
          <w:color w:val="00000A"/>
          <w:szCs w:val="24"/>
        </w:rPr>
        <w:t>2.1.2. Требования к срокам выполнения работ</w:t>
        <w:tab/>
        <w:t>……………………………………………..6</w:t>
      </w:r>
    </w:p>
    <w:p>
      <w:pPr>
        <w:pStyle w:val="31"/>
        <w:rPr/>
      </w:pPr>
      <w:hyperlink w:anchor="__RefHeading___Toc9124_2185547740">
        <w:r>
          <w:rPr>
            <w:rStyle w:val="Style25"/>
            <w:color w:val="00000A"/>
            <w:sz w:val="24"/>
            <w:szCs w:val="24"/>
            <w:u w:val="none"/>
          </w:rPr>
          <w:t>Таблица 3. Требования по срокам выполнения работ</w:t>
          <w:tab/>
        </w:r>
      </w:hyperlink>
      <w:hyperlink w:anchor="__RefHeading___Toc9124_2185547740">
        <w:r>
          <w:rPr>
            <w:rStyle w:val="Style25"/>
            <w:color w:val="00000A"/>
            <w:sz w:val="24"/>
            <w:szCs w:val="24"/>
            <w:u w:val="none"/>
          </w:rPr>
          <w:t>6</w:t>
        </w:r>
      </w:hyperlink>
    </w:p>
    <w:p>
      <w:pPr>
        <w:pStyle w:val="22"/>
        <w:tabs>
          <w:tab w:val="right" w:pos="9355" w:leader="dot"/>
        </w:tabs>
        <w:rPr/>
      </w:pPr>
      <w:hyperlink w:anchor="__RefHeading___Toc3681_2672195666">
        <w:r>
          <w:rPr>
            <w:rStyle w:val="Style25"/>
            <w:color w:val="00000A"/>
          </w:rPr>
          <w:t>2.2. Требования к качеству работ</w:t>
          <w:tab/>
        </w:r>
      </w:hyperlink>
      <w:r>
        <w:rPr>
          <w:color w:val="00000A"/>
        </w:rPr>
        <w:t>8</w:t>
      </w:r>
    </w:p>
    <w:p>
      <w:pPr>
        <w:pStyle w:val="31"/>
        <w:rPr/>
      </w:pPr>
      <w:hyperlink w:anchor="__RefHeading___Toc3683_2672195666">
        <w:r>
          <w:rPr>
            <w:rStyle w:val="Style25"/>
            <w:color w:val="00000A"/>
          </w:rPr>
          <w:t>Таблица 4. Требования к качеству работ</w:t>
          <w:tab/>
        </w:r>
        <w:r>
          <w:rPr>
            <w:rStyle w:val="Style25"/>
            <w:color w:val="00000A"/>
            <w:sz w:val="24"/>
            <w:szCs w:val="24"/>
            <w:u w:val="none"/>
          </w:rPr>
          <w:t>8</w:t>
        </w:r>
      </w:hyperlink>
    </w:p>
    <w:p>
      <w:pPr>
        <w:pStyle w:val="12"/>
        <w:rPr>
          <w:color w:val="00000A"/>
        </w:rPr>
      </w:pPr>
      <w:r>
        <w:rPr>
          <w:b w:val="false"/>
          <w:bCs w:val="false"/>
          <w:color w:val="00000A"/>
        </w:rPr>
        <w:t>3. Требования к документации по ценообразованию на этапе закупки</w:t>
        <w:tab/>
        <w:t>26</w:t>
      </w:r>
    </w:p>
    <w:p>
      <w:pPr>
        <w:pStyle w:val="12"/>
        <w:rPr>
          <w:color w:val="00000A"/>
        </w:rPr>
      </w:pPr>
      <w:r>
        <w:rPr>
          <w:b w:val="false"/>
          <w:bCs w:val="false"/>
          <w:color w:val="00000A"/>
        </w:rPr>
        <w:t>4. Требования к документации по ценообразованию на этапе заключения (исполнения) договора</w:t>
        <w:tab/>
        <w:t>26</w:t>
      </w:r>
    </w:p>
    <w:p>
      <w:pPr>
        <w:pStyle w:val="12"/>
        <w:rPr>
          <w:color w:val="00000A"/>
        </w:rPr>
      </w:pPr>
      <w:r>
        <w:rPr>
          <w:b w:val="false"/>
          <w:bCs w:val="false"/>
          <w:color w:val="00000A"/>
        </w:rPr>
        <w:t>5. Список приложений</w:t>
        <w:tab/>
        <w:t>26</w:t>
      </w:r>
    </w:p>
    <w:p>
      <w:pPr>
        <w:pStyle w:val="Normal"/>
        <w:rPr>
          <w:rFonts w:ascii="Times New Roman" w:hAnsi="Times New Roman"/>
          <w:color w:val="00000A"/>
          <w:sz w:val="24"/>
          <w:szCs w:val="24"/>
        </w:rPr>
      </w:pPr>
      <w:r>
        <w:rPr>
          <w:rFonts w:ascii="Times New Roman" w:hAnsi="Times New Roman"/>
          <w:color w:val="00000A"/>
          <w:sz w:val="24"/>
          <w:szCs w:val="24"/>
        </w:rPr>
      </w:r>
    </w:p>
    <w:p>
      <w:pPr>
        <w:pStyle w:val="Normal"/>
        <w:spacing w:before="0" w:after="0"/>
        <w:jc w:val="center"/>
        <w:rPr>
          <w:rFonts w:ascii="Times New Roman" w:hAnsi="Times New Roman" w:cs="Times New Roman"/>
          <w:b/>
          <w:b/>
          <w:color w:val="00000A"/>
          <w:sz w:val="26"/>
          <w:szCs w:val="26"/>
        </w:rPr>
      </w:pPr>
      <w:r>
        <w:rPr>
          <w:rFonts w:cs="Times New Roman" w:ascii="Times New Roman" w:hAnsi="Times New Roman"/>
          <w:b/>
          <w:color w:val="00000A"/>
          <w:sz w:val="26"/>
          <w:szCs w:val="26"/>
        </w:rPr>
      </w:r>
    </w:p>
    <w:p>
      <w:pPr>
        <w:pStyle w:val="Normal"/>
        <w:spacing w:before="0" w:after="0"/>
        <w:jc w:val="center"/>
        <w:rPr>
          <w:rFonts w:ascii="Times New Roman" w:hAnsi="Times New Roman" w:cs="Times New Roman"/>
          <w:b/>
          <w:b/>
          <w:color w:val="00000A"/>
          <w:sz w:val="26"/>
          <w:szCs w:val="26"/>
        </w:rPr>
      </w:pPr>
      <w:r>
        <w:rPr>
          <w:rFonts w:cs="Times New Roman" w:ascii="Times New Roman" w:hAnsi="Times New Roman"/>
          <w:b/>
          <w:color w:val="00000A"/>
          <w:sz w:val="26"/>
          <w:szCs w:val="26"/>
        </w:rPr>
      </w:r>
    </w:p>
    <w:p>
      <w:pPr>
        <w:pStyle w:val="Normal"/>
        <w:spacing w:before="0" w:after="0"/>
        <w:jc w:val="center"/>
        <w:rPr>
          <w:rFonts w:ascii="Times New Roman" w:hAnsi="Times New Roman" w:cs="Times New Roman"/>
          <w:b/>
          <w:b/>
          <w:color w:val="00000A"/>
          <w:sz w:val="26"/>
          <w:szCs w:val="26"/>
        </w:rPr>
      </w:pPr>
      <w:r>
        <w:rPr>
          <w:rFonts w:cs="Times New Roman" w:ascii="Times New Roman" w:hAnsi="Times New Roman"/>
          <w:b/>
          <w:color w:val="00000A"/>
          <w:sz w:val="26"/>
          <w:szCs w:val="26"/>
        </w:rPr>
      </w:r>
    </w:p>
    <w:p>
      <w:pPr>
        <w:pStyle w:val="Normal"/>
        <w:spacing w:before="0" w:after="0"/>
        <w:jc w:val="center"/>
        <w:rPr>
          <w:rFonts w:ascii="Times New Roman" w:hAnsi="Times New Roman" w:cs="Times New Roman"/>
          <w:b/>
          <w:b/>
          <w:color w:val="00000A"/>
          <w:sz w:val="26"/>
          <w:szCs w:val="26"/>
        </w:rPr>
      </w:pPr>
      <w:r>
        <w:rPr>
          <w:rFonts w:cs="Times New Roman" w:ascii="Times New Roman" w:hAnsi="Times New Roman"/>
          <w:b/>
          <w:color w:val="00000A"/>
          <w:sz w:val="26"/>
          <w:szCs w:val="26"/>
        </w:rPr>
      </w:r>
    </w:p>
    <w:p>
      <w:pPr>
        <w:pStyle w:val="Normal"/>
        <w:spacing w:before="0" w:after="0"/>
        <w:jc w:val="center"/>
        <w:rPr>
          <w:rFonts w:ascii="Times New Roman" w:hAnsi="Times New Roman" w:cs="Times New Roman"/>
          <w:b/>
          <w:b/>
          <w:color w:val="00000A"/>
          <w:sz w:val="26"/>
          <w:szCs w:val="26"/>
        </w:rPr>
      </w:pPr>
      <w:r>
        <w:rPr>
          <w:rFonts w:cs="Times New Roman" w:ascii="Times New Roman" w:hAnsi="Times New Roman"/>
          <w:b/>
          <w:color w:val="00000A"/>
          <w:sz w:val="26"/>
          <w:szCs w:val="26"/>
        </w:rPr>
      </w:r>
    </w:p>
    <w:p>
      <w:pPr>
        <w:pStyle w:val="Normal"/>
        <w:spacing w:before="0" w:after="0"/>
        <w:jc w:val="center"/>
        <w:rPr>
          <w:rFonts w:ascii="Times New Roman" w:hAnsi="Times New Roman" w:cs="Times New Roman"/>
          <w:b/>
          <w:b/>
          <w:color w:val="00000A"/>
          <w:sz w:val="26"/>
          <w:szCs w:val="26"/>
        </w:rPr>
      </w:pPr>
      <w:r>
        <w:rPr>
          <w:rFonts w:cs="Times New Roman" w:ascii="Times New Roman" w:hAnsi="Times New Roman"/>
          <w:b/>
          <w:color w:val="00000A"/>
          <w:sz w:val="26"/>
          <w:szCs w:val="26"/>
        </w:rPr>
      </w:r>
    </w:p>
    <w:p>
      <w:pPr>
        <w:pStyle w:val="Normal"/>
        <w:spacing w:before="0" w:after="0"/>
        <w:jc w:val="center"/>
        <w:rPr>
          <w:rFonts w:ascii="Times New Roman" w:hAnsi="Times New Roman" w:cs="Times New Roman"/>
          <w:b/>
          <w:b/>
          <w:color w:val="00000A"/>
          <w:sz w:val="26"/>
          <w:szCs w:val="26"/>
        </w:rPr>
      </w:pPr>
      <w:r>
        <w:rPr>
          <w:rFonts w:cs="Times New Roman" w:ascii="Times New Roman" w:hAnsi="Times New Roman"/>
          <w:b/>
          <w:color w:val="00000A"/>
          <w:sz w:val="26"/>
          <w:szCs w:val="26"/>
        </w:rPr>
      </w:r>
    </w:p>
    <w:p>
      <w:pPr>
        <w:pStyle w:val="Normal"/>
        <w:spacing w:before="0" w:after="0"/>
        <w:jc w:val="center"/>
        <w:rPr>
          <w:rFonts w:ascii="Times New Roman" w:hAnsi="Times New Roman" w:cs="Times New Roman"/>
          <w:b/>
          <w:b/>
          <w:color w:val="00000A"/>
          <w:sz w:val="26"/>
          <w:szCs w:val="26"/>
        </w:rPr>
      </w:pPr>
      <w:r>
        <w:rPr>
          <w:rFonts w:cs="Times New Roman" w:ascii="Times New Roman" w:hAnsi="Times New Roman"/>
          <w:b/>
          <w:color w:val="00000A"/>
          <w:sz w:val="26"/>
          <w:szCs w:val="26"/>
        </w:rPr>
      </w:r>
    </w:p>
    <w:p>
      <w:pPr>
        <w:pStyle w:val="Normal"/>
        <w:spacing w:before="0" w:after="0"/>
        <w:jc w:val="center"/>
        <w:rPr>
          <w:rFonts w:ascii="Times New Roman" w:hAnsi="Times New Roman" w:cs="Times New Roman"/>
          <w:b/>
          <w:b/>
          <w:color w:val="00000A"/>
          <w:sz w:val="26"/>
          <w:szCs w:val="26"/>
        </w:rPr>
      </w:pPr>
      <w:r>
        <w:rPr>
          <w:rFonts w:cs="Times New Roman" w:ascii="Times New Roman" w:hAnsi="Times New Roman"/>
          <w:b/>
          <w:color w:val="00000A"/>
          <w:sz w:val="26"/>
          <w:szCs w:val="26"/>
        </w:rPr>
      </w:r>
    </w:p>
    <w:p>
      <w:pPr>
        <w:pStyle w:val="Normal"/>
        <w:spacing w:before="0" w:after="0"/>
        <w:jc w:val="center"/>
        <w:rPr>
          <w:rFonts w:ascii="Times New Roman" w:hAnsi="Times New Roman" w:cs="Times New Roman"/>
          <w:b/>
          <w:b/>
          <w:color w:val="00000A"/>
          <w:sz w:val="26"/>
          <w:szCs w:val="26"/>
        </w:rPr>
      </w:pPr>
      <w:r>
        <w:rPr>
          <w:rFonts w:cs="Times New Roman" w:ascii="Times New Roman" w:hAnsi="Times New Roman"/>
          <w:b/>
          <w:color w:val="00000A"/>
          <w:sz w:val="26"/>
          <w:szCs w:val="26"/>
        </w:rPr>
      </w:r>
    </w:p>
    <w:p>
      <w:pPr>
        <w:pStyle w:val="Normal"/>
        <w:spacing w:before="0" w:after="0"/>
        <w:jc w:val="center"/>
        <w:rPr>
          <w:rFonts w:ascii="Times New Roman" w:hAnsi="Times New Roman" w:cs="Times New Roman"/>
          <w:b/>
          <w:b/>
          <w:color w:val="00000A"/>
          <w:sz w:val="26"/>
          <w:szCs w:val="26"/>
        </w:rPr>
      </w:pPr>
      <w:r>
        <w:rPr>
          <w:rFonts w:cs="Times New Roman" w:ascii="Times New Roman" w:hAnsi="Times New Roman"/>
          <w:b/>
          <w:color w:val="00000A"/>
          <w:sz w:val="26"/>
          <w:szCs w:val="26"/>
        </w:rPr>
      </w:r>
    </w:p>
    <w:p>
      <w:pPr>
        <w:pStyle w:val="Normal"/>
        <w:spacing w:before="0" w:after="0"/>
        <w:jc w:val="center"/>
        <w:rPr>
          <w:rFonts w:ascii="Times New Roman" w:hAnsi="Times New Roman" w:cs="Times New Roman"/>
          <w:b/>
          <w:b/>
          <w:color w:val="00000A"/>
          <w:sz w:val="26"/>
          <w:szCs w:val="26"/>
        </w:rPr>
      </w:pPr>
      <w:r>
        <w:rPr>
          <w:rFonts w:cs="Times New Roman" w:ascii="Times New Roman" w:hAnsi="Times New Roman"/>
          <w:b/>
          <w:color w:val="00000A"/>
          <w:sz w:val="26"/>
          <w:szCs w:val="26"/>
        </w:rPr>
      </w:r>
    </w:p>
    <w:p>
      <w:pPr>
        <w:pStyle w:val="Normal"/>
        <w:spacing w:before="0" w:after="0"/>
        <w:jc w:val="center"/>
        <w:rPr>
          <w:rFonts w:ascii="Times New Roman" w:hAnsi="Times New Roman" w:cs="Times New Roman"/>
          <w:b/>
          <w:b/>
          <w:color w:val="00000A"/>
          <w:sz w:val="26"/>
          <w:szCs w:val="26"/>
        </w:rPr>
      </w:pPr>
      <w:r>
        <w:rPr>
          <w:rFonts w:cs="Times New Roman" w:ascii="Times New Roman" w:hAnsi="Times New Roman"/>
          <w:b/>
          <w:color w:val="00000A"/>
          <w:sz w:val="26"/>
          <w:szCs w:val="26"/>
        </w:rPr>
      </w:r>
    </w:p>
    <w:p>
      <w:pPr>
        <w:pStyle w:val="Normal"/>
        <w:spacing w:before="0" w:after="0"/>
        <w:jc w:val="center"/>
        <w:rPr>
          <w:rFonts w:ascii="Times New Roman" w:hAnsi="Times New Roman" w:cs="Times New Roman"/>
          <w:b/>
          <w:b/>
          <w:color w:val="00000A"/>
          <w:sz w:val="26"/>
          <w:szCs w:val="26"/>
        </w:rPr>
      </w:pPr>
      <w:r>
        <w:rPr>
          <w:rFonts w:cs="Times New Roman" w:ascii="Times New Roman" w:hAnsi="Times New Roman"/>
          <w:b/>
          <w:color w:val="00000A"/>
          <w:sz w:val="26"/>
          <w:szCs w:val="26"/>
        </w:rPr>
      </w:r>
    </w:p>
    <w:p>
      <w:pPr>
        <w:pStyle w:val="Normal"/>
        <w:spacing w:before="0" w:after="0"/>
        <w:jc w:val="center"/>
        <w:rPr>
          <w:rFonts w:ascii="Times New Roman" w:hAnsi="Times New Roman" w:cs="Times New Roman"/>
          <w:b/>
          <w:b/>
          <w:color w:val="00000A"/>
          <w:sz w:val="26"/>
          <w:szCs w:val="26"/>
        </w:rPr>
      </w:pPr>
      <w:r>
        <w:rPr>
          <w:rFonts w:cs="Times New Roman" w:ascii="Times New Roman" w:hAnsi="Times New Roman"/>
          <w:b/>
          <w:color w:val="00000A"/>
          <w:sz w:val="26"/>
          <w:szCs w:val="26"/>
        </w:rPr>
      </w:r>
    </w:p>
    <w:p>
      <w:pPr>
        <w:pStyle w:val="Normal"/>
        <w:spacing w:before="0" w:after="0"/>
        <w:jc w:val="center"/>
        <w:rPr>
          <w:rFonts w:ascii="Times New Roman" w:hAnsi="Times New Roman" w:cs="Times New Roman"/>
          <w:b/>
          <w:b/>
          <w:color w:val="00000A"/>
          <w:sz w:val="26"/>
          <w:szCs w:val="26"/>
        </w:rPr>
      </w:pPr>
      <w:r>
        <w:rPr>
          <w:rFonts w:cs="Times New Roman" w:ascii="Times New Roman" w:hAnsi="Times New Roman"/>
          <w:b/>
          <w:color w:val="00000A"/>
          <w:sz w:val="26"/>
          <w:szCs w:val="26"/>
        </w:rPr>
      </w:r>
    </w:p>
    <w:p>
      <w:pPr>
        <w:pStyle w:val="Normal"/>
        <w:spacing w:before="0" w:after="0"/>
        <w:jc w:val="center"/>
        <w:rPr>
          <w:rFonts w:ascii="Times New Roman" w:hAnsi="Times New Roman" w:cs="Times New Roman"/>
          <w:b/>
          <w:b/>
          <w:color w:val="00000A"/>
          <w:sz w:val="26"/>
          <w:szCs w:val="26"/>
        </w:rPr>
      </w:pPr>
      <w:r>
        <w:rPr>
          <w:rFonts w:cs="Times New Roman" w:ascii="Times New Roman" w:hAnsi="Times New Roman"/>
          <w:b/>
          <w:color w:val="00000A"/>
          <w:sz w:val="26"/>
          <w:szCs w:val="26"/>
        </w:rPr>
      </w:r>
    </w:p>
    <w:p>
      <w:pPr>
        <w:pStyle w:val="Normal"/>
        <w:keepNext w:val="true"/>
        <w:numPr>
          <w:ilvl w:val="0"/>
          <w:numId w:val="0"/>
        </w:numPr>
        <w:spacing w:lineRule="auto" w:line="240" w:before="120" w:after="60"/>
        <w:ind w:left="432" w:hanging="432"/>
        <w:jc w:val="center"/>
        <w:outlineLvl w:val="3"/>
        <w:rPr>
          <w:color w:val="00000A"/>
        </w:rPr>
      </w:pPr>
      <w:bookmarkStart w:id="3" w:name="_Toc54643122"/>
      <w:bookmarkEnd w:id="3"/>
      <w:r>
        <w:rPr>
          <w:rFonts w:cs="Times New Roman" w:ascii="Times New Roman" w:hAnsi="Times New Roman"/>
          <w:b/>
          <w:bCs/>
          <w:color w:val="00000A"/>
          <w:sz w:val="28"/>
          <w:szCs w:val="28"/>
          <w:lang w:val="x-none" w:eastAsia="x-none"/>
        </w:rPr>
        <w:t>1.</w:t>
        <w:tab/>
        <w:t>Общие сведения</w:t>
      </w:r>
    </w:p>
    <w:p>
      <w:pPr>
        <w:pStyle w:val="Normal"/>
        <w:keepNext w:val="true"/>
        <w:numPr>
          <w:ilvl w:val="0"/>
          <w:numId w:val="0"/>
        </w:numPr>
        <w:spacing w:lineRule="auto" w:line="240" w:before="120" w:after="60"/>
        <w:ind w:left="432" w:hanging="432"/>
        <w:jc w:val="both"/>
        <w:outlineLvl w:val="3"/>
        <w:rPr>
          <w:color w:val="00000A"/>
        </w:rPr>
      </w:pPr>
      <w:bookmarkStart w:id="4" w:name="_Toc54646396"/>
      <w:bookmarkStart w:id="5" w:name="_Toc46743505"/>
      <w:bookmarkStart w:id="6" w:name="_Toc546431221"/>
      <w:bookmarkEnd w:id="6"/>
      <w:r>
        <w:rPr>
          <w:rFonts w:cs="Times New Roman" w:ascii="Times New Roman" w:hAnsi="Times New Roman"/>
          <w:b/>
          <w:bCs/>
          <w:color w:val="00000A"/>
          <w:sz w:val="24"/>
          <w:szCs w:val="24"/>
          <w:lang w:eastAsia="x-none"/>
        </w:rPr>
        <w:t xml:space="preserve">1.1. </w:t>
      </w:r>
      <w:r>
        <w:rPr>
          <w:rFonts w:cs="Times New Roman" w:ascii="Times New Roman" w:hAnsi="Times New Roman"/>
          <w:b/>
          <w:bCs/>
          <w:color w:val="00000A"/>
          <w:sz w:val="24"/>
          <w:szCs w:val="24"/>
          <w:lang w:val="x-none" w:eastAsia="x-none"/>
        </w:rPr>
        <w:t>Обозначения и сокращения</w:t>
      </w:r>
      <w:bookmarkEnd w:id="4"/>
      <w:bookmarkEnd w:id="5"/>
      <w:r>
        <w:rPr>
          <w:rFonts w:cs="Times New Roman" w:ascii="Times New Roman" w:hAnsi="Times New Roman"/>
          <w:b/>
          <w:bCs/>
          <w:color w:val="00000A"/>
          <w:sz w:val="24"/>
          <w:szCs w:val="24"/>
          <w:lang w:eastAsia="x-none"/>
        </w:rPr>
        <w:t xml:space="preserve"> </w:t>
      </w:r>
    </w:p>
    <w:tbl>
      <w:tblPr>
        <w:tblW w:w="9743" w:type="dxa"/>
        <w:jc w:val="left"/>
        <w:tblInd w:w="12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3" w:type="dxa"/>
          <w:bottom w:w="0" w:type="dxa"/>
          <w:right w:w="108" w:type="dxa"/>
        </w:tblCellMar>
        <w:tblLook w:val="0000" w:noVBand="0" w:noHBand="0" w:lastColumn="0" w:firstColumn="0" w:lastRow="0" w:firstRow="0"/>
      </w:tblPr>
      <w:tblGrid>
        <w:gridCol w:w="1747"/>
        <w:gridCol w:w="7995"/>
      </w:tblGrid>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АИИС КУЭ</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Автоматическая информационно-измерительная система коммерческого учета электроэнергии</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ВЛ</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Воздушная линия</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ГОСТ</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Государственный стандарт</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ЕГРН</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Единый государственный реестр недвижимости</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pacing w:val="2"/>
                <w:sz w:val="24"/>
                <w:szCs w:val="24"/>
              </w:rPr>
              <w:t>ЗУ</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pacing w:val="2"/>
                <w:sz w:val="24"/>
                <w:szCs w:val="24"/>
              </w:rPr>
              <w:t>земельный участок</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ИИК</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Информационно измерительный комплекс</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ИВКЭ</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Информационно-вычислительный комплекс электроустановки</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eastAsia="Calibri" w:cs="Tahoma" w:ascii="Liberation Serif" w:hAnsi="Liberation Serif"/>
                <w:color w:val="00000A"/>
                <w:sz w:val="24"/>
                <w:szCs w:val="24"/>
                <w:lang w:val="sah-RU" w:eastAsia="en-US" w:bidi="ar-SA"/>
              </w:rPr>
              <w:t>ИРД</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eastAsia="Calibri" w:cs="Tahoma" w:ascii="Liberation Serif" w:hAnsi="Liberation Serif"/>
                <w:color w:val="00000A"/>
                <w:sz w:val="24"/>
                <w:szCs w:val="24"/>
                <w:lang w:val="sah-RU" w:eastAsia="en-US" w:bidi="ar-SA"/>
              </w:rPr>
              <w:t>исходно-разрешительная документация</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rFonts w:ascii="Liberation Serif" w:hAnsi="Liberation Serif" w:eastAsia="Calibri" w:cs="Tahoma"/>
                <w:color w:val="00000A"/>
                <w:sz w:val="24"/>
                <w:szCs w:val="24"/>
                <w:lang w:val="sah-RU" w:eastAsia="en-US" w:bidi="ar-SA"/>
              </w:rPr>
            </w:pPr>
            <w:r>
              <w:rPr>
                <w:rFonts w:eastAsia="Calibri" w:cs="Tahoma" w:ascii="Liberation Serif" w:hAnsi="Liberation Serif"/>
                <w:color w:val="00000A"/>
                <w:sz w:val="24"/>
                <w:szCs w:val="24"/>
                <w:lang w:val="sah-RU" w:eastAsia="en-US" w:bidi="ar-SA"/>
              </w:rPr>
              <w:t>ИИ</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rFonts w:ascii="Liberation Serif" w:hAnsi="Liberation Serif" w:eastAsia="Calibri" w:cs="Tahoma"/>
                <w:color w:val="00000A"/>
                <w:sz w:val="24"/>
                <w:szCs w:val="24"/>
                <w:lang w:val="sah-RU" w:eastAsia="en-US" w:bidi="ar-SA"/>
              </w:rPr>
            </w:pPr>
            <w:r>
              <w:rPr>
                <w:rFonts w:eastAsia="Calibri" w:cs="Tahoma" w:ascii="Liberation Serif" w:hAnsi="Liberation Serif"/>
                <w:color w:val="00000A"/>
                <w:sz w:val="24"/>
                <w:szCs w:val="24"/>
                <w:lang w:val="sah-RU" w:eastAsia="en-US" w:bidi="ar-SA"/>
              </w:rPr>
              <w:t>Инженерные изыскания</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кВ</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единица измерения напряжения киловольт</w:t>
            </w:r>
          </w:p>
        </w:tc>
      </w:tr>
      <w:tr>
        <w:trPr>
          <w:trHeight w:val="345" w:hRule="atLeast"/>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кВт</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единица измерения мощности киловатт</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КПТ</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кадастровый план территории;</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pacing w:val="2"/>
                <w:sz w:val="24"/>
                <w:szCs w:val="24"/>
              </w:rPr>
              <w:t>ЛСР</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pacing w:val="2"/>
                <w:sz w:val="24"/>
                <w:szCs w:val="24"/>
              </w:rPr>
              <w:t>локальный сметный расчет</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ЛЭП</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линия электропередач</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НПА</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нормативно-правовой акт</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НТД</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нормативно-техническая документация</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ПК</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Приморский край</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ПД</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Проектная документация</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ПОТЭЭУ</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Правила по охране турда при эксплуатации электроустановок</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rFonts w:ascii="Liberation Serif" w:hAnsi="Liberation Serif" w:eastAsia="Calibri" w:cs="Tahoma"/>
                <w:color w:val="00000A"/>
                <w:sz w:val="24"/>
                <w:szCs w:val="24"/>
                <w:lang w:val="sah-RU" w:eastAsia="en-US" w:bidi="ar-SA"/>
              </w:rPr>
            </w:pPr>
            <w:r>
              <w:rPr>
                <w:rFonts w:eastAsia="Calibri" w:cs="Tahoma" w:ascii="Liberation Serif" w:hAnsi="Liberation Serif"/>
                <w:color w:val="00000A"/>
                <w:sz w:val="24"/>
                <w:szCs w:val="24"/>
                <w:lang w:val="sah-RU" w:eastAsia="en-US" w:bidi="ar-SA"/>
              </w:rPr>
              <w:t>ПНР</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rFonts w:ascii="Liberation Serif" w:hAnsi="Liberation Serif" w:eastAsia="Calibri" w:cs="Tahoma"/>
                <w:color w:val="00000A"/>
                <w:sz w:val="24"/>
                <w:szCs w:val="24"/>
                <w:lang w:val="sah-RU" w:eastAsia="en-US" w:bidi="ar-SA"/>
              </w:rPr>
            </w:pPr>
            <w:r>
              <w:rPr>
                <w:rFonts w:eastAsia="Calibri" w:cs="Tahoma" w:ascii="Liberation Serif" w:hAnsi="Liberation Serif"/>
                <w:color w:val="00000A"/>
                <w:sz w:val="24"/>
                <w:szCs w:val="24"/>
                <w:lang w:val="sah-RU" w:eastAsia="en-US" w:bidi="ar-SA"/>
              </w:rPr>
              <w:t>Пуско-наладочные работы</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ПС</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подстанция</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ПСД</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Проектно-сметная документация</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pacing w:val="2"/>
                <w:sz w:val="24"/>
                <w:szCs w:val="24"/>
              </w:rPr>
              <w:t>ПУД</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pacing w:val="2"/>
                <w:sz w:val="24"/>
                <w:szCs w:val="24"/>
              </w:rPr>
              <w:t>правоустанавливающий документ</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ПУЭ</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Правила устройства электроустановок</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РД</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рабочая документация</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РЭС</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районные электрические сети</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РУ</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Распределительное устройство</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РЗиА /РЗ</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Релейная защита и автоматика / релейная защита</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СДТУ</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pacing w:val="2"/>
                <w:sz w:val="24"/>
                <w:szCs w:val="24"/>
              </w:rPr>
              <w:t>Система диспетчерского телеуправленеия</w:t>
            </w:r>
          </w:p>
        </w:tc>
      </w:tr>
      <w:tr>
        <w:trPr>
          <w:trHeight w:val="326" w:hRule="atLeast"/>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rFonts w:ascii="Liberation Serif" w:hAnsi="Liberation Serif" w:eastAsia="Calibri" w:cs="Tahoma"/>
                <w:color w:val="00000A"/>
                <w:sz w:val="24"/>
                <w:szCs w:val="24"/>
                <w:lang w:eastAsia="en-US" w:bidi="ar-SA"/>
              </w:rPr>
            </w:pPr>
            <w:r>
              <w:rPr>
                <w:rFonts w:eastAsia="Calibri" w:cs="Tahoma" w:ascii="Liberation Serif" w:hAnsi="Liberation Serif"/>
                <w:color w:val="00000A"/>
                <w:sz w:val="24"/>
                <w:szCs w:val="24"/>
                <w:lang w:eastAsia="en-US" w:bidi="ar-SA"/>
              </w:rPr>
              <w:t>СМР</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rFonts w:ascii="Liberation Serif" w:hAnsi="Liberation Serif" w:eastAsia="Calibri" w:cs="Tahoma"/>
                <w:color w:val="00000A"/>
                <w:sz w:val="24"/>
                <w:szCs w:val="24"/>
                <w:lang w:eastAsia="en-US" w:bidi="ar-SA"/>
              </w:rPr>
            </w:pPr>
            <w:r>
              <w:rPr>
                <w:rFonts w:eastAsia="Calibri" w:cs="Tahoma" w:ascii="Liberation Serif" w:hAnsi="Liberation Serif"/>
                <w:color w:val="00000A"/>
                <w:sz w:val="24"/>
                <w:szCs w:val="24"/>
                <w:lang w:eastAsia="en-US" w:bidi="ar-SA"/>
              </w:rPr>
              <w:t>Строительно-монтажные работы</w:t>
            </w:r>
          </w:p>
        </w:tc>
      </w:tr>
      <w:tr>
        <w:trPr>
          <w:trHeight w:val="535" w:hRule="atLeast"/>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pPr>
            <w:r>
              <w:rPr>
                <w:rFonts w:ascii="Liberation Serif" w:hAnsi="Liberation Serif"/>
                <w:color w:val="00000A"/>
                <w:sz w:val="24"/>
                <w:szCs w:val="24"/>
                <w:lang w:val="sah-RU"/>
              </w:rPr>
              <w:t>СП ПЦЭС</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pPr>
            <w:r>
              <w:rPr>
                <w:rFonts w:ascii="Liberation Serif" w:hAnsi="Liberation Serif"/>
                <w:color w:val="00000A"/>
                <w:sz w:val="24"/>
                <w:szCs w:val="24"/>
                <w:lang w:val="sah-RU"/>
              </w:rPr>
              <w:t>струтурное подразделение филиала АО “ДРСК” Приморские центральные электрические сети</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СП</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Свод правил</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СПиП</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Строительные нормы и правила</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СРО</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саморегулируемая организация</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ТП</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Трансформаторная подстанция / трансформаторный пункт</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 xml:space="preserve">ТТ </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Технические требования / Трансформатор тока</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ТТ / ТН</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Трансформатор тока / Трансформатор напряжения</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ТЗ</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Техническое задание</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ТУ</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Технические условия / Телеуправления (сигналы ТМ)</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УСПД</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z w:val="24"/>
                <w:szCs w:val="24"/>
                <w:lang w:val="sah-RU"/>
              </w:rPr>
              <w:t>Устройство сбора и передачи данных</w:t>
            </w:r>
          </w:p>
        </w:tc>
      </w:tr>
      <w:tr>
        <w:trPr>
          <w:cantSplit w:val="true"/>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r>
              <w:rPr>
                <w:rFonts w:ascii="Liberation Serif" w:hAnsi="Liberation Serif"/>
                <w:color w:val="00000A"/>
                <w:spacing w:val="2"/>
                <w:sz w:val="24"/>
                <w:szCs w:val="24"/>
              </w:rPr>
              <w:t>ЭПУ</w:t>
            </w:r>
          </w:p>
        </w:tc>
        <w:tc>
          <w:tcPr>
            <w:tcW w:w="7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3" w:type="dxa"/>
            </w:tcMar>
            <w:vAlign w:val="center"/>
          </w:tcPr>
          <w:p>
            <w:pPr>
              <w:pStyle w:val="Normal"/>
              <w:widowControl w:val="false"/>
              <w:spacing w:lineRule="auto" w:line="240" w:before="0" w:after="0"/>
              <w:contextualSpacing/>
              <w:jc w:val="both"/>
              <w:rPr>
                <w:color w:val="00000A"/>
              </w:rPr>
            </w:pPr>
            <w:bookmarkStart w:id="7" w:name="_Toc467435061"/>
            <w:bookmarkStart w:id="8" w:name="_Toc546463971"/>
            <w:bookmarkEnd w:id="7"/>
            <w:bookmarkEnd w:id="8"/>
            <w:r>
              <w:rPr>
                <w:rFonts w:ascii="Liberation Serif" w:hAnsi="Liberation Serif"/>
                <w:color w:val="00000A"/>
                <w:spacing w:val="2"/>
                <w:sz w:val="24"/>
                <w:szCs w:val="24"/>
              </w:rPr>
              <w:t>Энерго-принимающее устройство</w:t>
            </w:r>
          </w:p>
        </w:tc>
      </w:tr>
    </w:tbl>
    <w:p>
      <w:pPr>
        <w:pStyle w:val="Normal"/>
        <w:spacing w:before="0" w:after="0"/>
        <w:jc w:val="center"/>
        <w:rPr>
          <w:rFonts w:ascii="Times New Roman" w:hAnsi="Times New Roman" w:cs="Times New Roman"/>
          <w:b/>
          <w:b/>
          <w:color w:val="00000A"/>
          <w:sz w:val="26"/>
          <w:szCs w:val="26"/>
        </w:rPr>
      </w:pPr>
      <w:r>
        <w:rPr>
          <w:rFonts w:cs="Times New Roman" w:ascii="Times New Roman" w:hAnsi="Times New Roman"/>
          <w:b/>
          <w:color w:val="00000A"/>
          <w:sz w:val="26"/>
          <w:szCs w:val="26"/>
        </w:rPr>
      </w:r>
    </w:p>
    <w:p>
      <w:pPr>
        <w:pStyle w:val="Normal"/>
        <w:spacing w:before="0" w:after="0"/>
        <w:jc w:val="center"/>
        <w:rPr>
          <w:rFonts w:ascii="Times New Roman" w:hAnsi="Times New Roman" w:cs="Times New Roman"/>
          <w:b/>
          <w:b/>
          <w:color w:val="00000A"/>
          <w:sz w:val="26"/>
          <w:szCs w:val="26"/>
        </w:rPr>
      </w:pPr>
      <w:r>
        <w:rPr>
          <w:rFonts w:cs="Times New Roman" w:ascii="Times New Roman" w:hAnsi="Times New Roman"/>
          <w:b/>
          <w:color w:val="00000A"/>
          <w:sz w:val="26"/>
          <w:szCs w:val="26"/>
        </w:rPr>
      </w:r>
      <w:r>
        <w:br w:type="page"/>
      </w:r>
    </w:p>
    <w:p>
      <w:pPr>
        <w:pStyle w:val="Normal"/>
        <w:spacing w:lineRule="auto" w:line="240" w:before="0" w:after="0"/>
        <w:jc w:val="both"/>
        <w:rPr>
          <w:color w:val="00000A"/>
        </w:rPr>
      </w:pPr>
      <w:r>
        <w:rPr>
          <w:rFonts w:eastAsia="Times New Roman" w:cs="Times New Roman" w:ascii="Times New Roman" w:hAnsi="Times New Roman"/>
          <w:b/>
          <w:bCs/>
          <w:color w:val="00000A"/>
          <w:sz w:val="24"/>
          <w:szCs w:val="24"/>
          <w:lang w:eastAsia="ru-RU"/>
        </w:rPr>
        <w:t>1.2. Наименование закупаемых работ.</w:t>
      </w:r>
    </w:p>
    <w:p>
      <w:pPr>
        <w:pStyle w:val="ListParagraph"/>
        <w:widowControl w:val="false"/>
        <w:shd w:val="clear" w:color="auto" w:fill="FFFFFF"/>
        <w:tabs>
          <w:tab w:val="left" w:pos="567" w:leader="none"/>
          <w:tab w:val="left" w:pos="1134" w:leader="none"/>
        </w:tabs>
        <w:overflowPunct w:val="true"/>
        <w:spacing w:lineRule="auto" w:line="240" w:before="0" w:after="0"/>
        <w:ind w:left="0" w:firstLine="709"/>
        <w:jc w:val="both"/>
        <w:textAlignment w:val="baseline"/>
        <w:rPr/>
      </w:pPr>
      <w:r>
        <w:rPr>
          <w:rFonts w:cs="Times New Roman" w:ascii="Times New Roman" w:hAnsi="Times New Roman"/>
          <w:b/>
          <w:bCs/>
          <w:i/>
          <w:iCs/>
          <w:color w:val="00000A"/>
          <w:sz w:val="26"/>
          <w:szCs w:val="26"/>
        </w:rPr>
        <w:t xml:space="preserve">ОКПД2 71.12.13. Выполнение проектно-изыскательских работ (в том числе оформление правоустанавливающих документов на землю) по строительству 2-х КЛ 6 кВ протяженностью 4,2 км каждая от ПС 110 кВ УКФ с расширением РУ-6 кВ ПС УКФ на 2 линейные ячейки 6 кВ и строительству 2-х КЛ 6 кВ, протяженностью 5 км каждая, от РУ 6 кВ ПС 110 кВ Кожзавод с заменой оборудования в ячейках №6 и №45 для заявителя ООО «НК ОРХИДЕЯ» с платой за технологическое присоединение к электрическим сетям ПЭС объектов в г.Уссурийск Приморского края в рамках инвестиционного проекта R_25-ПЭС-6245 </w:t>
      </w:r>
    </w:p>
    <w:p>
      <w:pPr>
        <w:pStyle w:val="Normal"/>
        <w:widowControl w:val="false"/>
        <w:shd w:val="clear" w:color="auto" w:fill="FFFFFF"/>
        <w:tabs>
          <w:tab w:val="left" w:pos="567" w:leader="none"/>
          <w:tab w:val="left" w:pos="1134" w:leader="none"/>
        </w:tabs>
        <w:overflowPunct w:val="true"/>
        <w:spacing w:lineRule="auto" w:line="240" w:before="0" w:after="0"/>
        <w:ind w:left="0" w:firstLine="709"/>
        <w:jc w:val="center"/>
        <w:textAlignment w:val="baseline"/>
        <w:rPr>
          <w:rFonts w:ascii="Times New Roman" w:hAnsi="Times New Roman"/>
          <w:color w:val="00000A"/>
          <w:sz w:val="24"/>
          <w:szCs w:val="24"/>
        </w:rPr>
      </w:pPr>
      <w:r>
        <w:rPr>
          <w:rFonts w:ascii="Times New Roman" w:hAnsi="Times New Roman"/>
          <w:color w:val="00000A"/>
          <w:sz w:val="24"/>
          <w:szCs w:val="24"/>
        </w:rPr>
      </w:r>
    </w:p>
    <w:p>
      <w:pPr>
        <w:pStyle w:val="Normal"/>
        <w:spacing w:lineRule="auto" w:line="240" w:before="0" w:after="0"/>
        <w:contextualSpacing/>
        <w:jc w:val="both"/>
        <w:rPr>
          <w:rFonts w:ascii="Liberation Serif" w:hAnsi="Liberation Serif"/>
          <w:sz w:val="24"/>
          <w:szCs w:val="24"/>
        </w:rPr>
      </w:pPr>
      <w:r>
        <w:rPr>
          <w:rFonts w:eastAsia="Times New Roman" w:cs="Times New Roman" w:ascii="Liberation Serif" w:hAnsi="Liberation Serif"/>
          <w:b/>
          <w:bCs/>
          <w:color w:val="00000A"/>
          <w:sz w:val="24"/>
          <w:szCs w:val="24"/>
          <w:lang w:eastAsia="ru-RU"/>
        </w:rPr>
        <w:t xml:space="preserve">1.3. Цель использования закупаемой продукции </w:t>
      </w:r>
    </w:p>
    <w:p>
      <w:pPr>
        <w:pStyle w:val="Normal"/>
        <w:tabs>
          <w:tab w:val="left" w:pos="567" w:leader="none"/>
        </w:tabs>
        <w:spacing w:lineRule="auto" w:line="240" w:before="0" w:after="0"/>
        <w:jc w:val="both"/>
        <w:rPr>
          <w:rFonts w:ascii="Liberation Serif" w:hAnsi="Liberation Serif"/>
          <w:sz w:val="24"/>
          <w:szCs w:val="24"/>
        </w:rPr>
      </w:pPr>
      <w:r>
        <w:rPr>
          <w:rFonts w:cs="Times New Roman" w:ascii="Liberation Serif" w:hAnsi="Liberation Serif"/>
          <w:color w:val="00000A"/>
          <w:sz w:val="24"/>
          <w:szCs w:val="24"/>
        </w:rPr>
        <w:t xml:space="preserve">Целью выполняемых работ является </w:t>
      </w:r>
      <w:r>
        <w:rPr>
          <w:rFonts w:cs="Times New Roman" w:ascii="Liberation Serif" w:hAnsi="Liberation Serif"/>
          <w:i/>
          <w:iCs/>
          <w:color w:val="00000A"/>
          <w:sz w:val="24"/>
          <w:szCs w:val="24"/>
          <w:lang w:eastAsia="ru-RU"/>
        </w:rPr>
        <w:t>выполнение мероприятий по технологическому присоединению энергопринимающих устройств Заявителя к электрическим сетям Заказчика путем строительства и реконструкции объектов электросетевого хозяйства на территории Приморского края.</w:t>
      </w:r>
    </w:p>
    <w:p>
      <w:pPr>
        <w:pStyle w:val="Normal"/>
        <w:tabs>
          <w:tab w:val="left" w:pos="1050" w:leader="none"/>
        </w:tabs>
        <w:spacing w:lineRule="auto" w:line="240" w:before="0" w:after="198"/>
        <w:contextualSpacing/>
        <w:jc w:val="both"/>
        <w:rPr/>
      </w:pPr>
      <w:r>
        <w:rPr>
          <w:rStyle w:val="Strong"/>
          <w:rFonts w:cs="Times New Roman" w:ascii="Liberation Serif" w:hAnsi="Liberation Serif"/>
          <w:i/>
          <w:iCs/>
          <w:color w:val="00000A"/>
          <w:sz w:val="24"/>
          <w:szCs w:val="24"/>
          <w:lang w:eastAsia="ru-RU"/>
        </w:rPr>
        <w:t>Заказчик</w:t>
      </w:r>
      <w:r>
        <w:rPr>
          <w:rStyle w:val="Strong"/>
          <w:rFonts w:cs="Times New Roman" w:ascii="Liberation Serif" w:hAnsi="Liberation Serif"/>
          <w:b w:val="false"/>
          <w:bCs w:val="false"/>
          <w:color w:val="00000A"/>
          <w:sz w:val="24"/>
          <w:szCs w:val="24"/>
          <w:lang w:eastAsia="ru-RU"/>
        </w:rPr>
        <w:t xml:space="preserve"> (подразделение Заказчика): </w:t>
      </w:r>
      <w:r>
        <w:rPr>
          <w:rFonts w:cs="Times New Roman" w:ascii="Liberation Serif" w:hAnsi="Liberation Serif"/>
          <w:b/>
          <w:bCs/>
          <w:i/>
          <w:iCs/>
          <w:color w:val="00000A"/>
          <w:sz w:val="24"/>
          <w:szCs w:val="24"/>
          <w:lang w:eastAsia="ru-RU"/>
        </w:rPr>
        <w:t xml:space="preserve">филиал АО «ДРСК» Приморские электрические сети.  </w:t>
      </w:r>
    </w:p>
    <w:p>
      <w:pPr>
        <w:pStyle w:val="Normal"/>
        <w:tabs>
          <w:tab w:val="left" w:pos="1050" w:leader="none"/>
        </w:tabs>
        <w:spacing w:lineRule="auto" w:line="240" w:before="0" w:after="198"/>
        <w:contextualSpacing/>
        <w:jc w:val="both"/>
        <w:rPr>
          <w:color w:val="00000A"/>
        </w:rPr>
      </w:pPr>
      <w:r>
        <w:rPr>
          <w:rFonts w:cs="Times New Roman" w:ascii="Liberation Serif" w:hAnsi="Liberation Serif"/>
          <w:color w:val="00000A"/>
          <w:sz w:val="24"/>
          <w:szCs w:val="24"/>
          <w:lang w:eastAsia="ru-RU"/>
        </w:rPr>
        <w:t>Адрес филиала: г</w:t>
      </w:r>
      <w:r>
        <w:rPr>
          <w:rFonts w:cs="Times New Roman" w:ascii="Liberation Serif" w:hAnsi="Liberation Serif"/>
          <w:b/>
          <w:bCs/>
          <w:i/>
          <w:iCs/>
          <w:color w:val="00000A"/>
          <w:sz w:val="24"/>
          <w:szCs w:val="24"/>
          <w:lang w:eastAsia="ru-RU"/>
        </w:rPr>
        <w:t>. Владивосток, ул. Командорская, 13А.</w:t>
      </w:r>
    </w:p>
    <w:p>
      <w:pPr>
        <w:pStyle w:val="Normal"/>
        <w:spacing w:before="0" w:after="0"/>
        <w:jc w:val="both"/>
        <w:rPr>
          <w:color w:val="00000A"/>
        </w:rPr>
      </w:pPr>
      <w:r>
        <w:rPr>
          <w:rFonts w:cs="Times New Roman" w:ascii="Liberation Serif" w:hAnsi="Liberation Serif"/>
          <w:b/>
          <w:bCs/>
          <w:color w:val="00000A"/>
          <w:sz w:val="24"/>
          <w:szCs w:val="24"/>
          <w:lang w:eastAsia="ru-RU"/>
        </w:rPr>
        <w:t xml:space="preserve">1.4. </w:t>
      </w:r>
      <w:r>
        <w:rPr>
          <w:rFonts w:cs="Times New Roman" w:ascii="Liberation Serif" w:hAnsi="Liberation Serif"/>
          <w:b/>
          <w:color w:val="00000A"/>
          <w:sz w:val="24"/>
          <w:szCs w:val="24"/>
        </w:rPr>
        <w:t>Существующее положение</w:t>
      </w:r>
      <w:r>
        <w:rPr>
          <w:rFonts w:cs="Times New Roman" w:ascii="Liberation Serif" w:hAnsi="Liberation Serif"/>
          <w:b/>
          <w:bCs/>
          <w:color w:val="00000A"/>
          <w:sz w:val="24"/>
          <w:szCs w:val="24"/>
          <w:lang w:eastAsia="ru-RU"/>
        </w:rPr>
        <w:t xml:space="preserve">. </w:t>
      </w:r>
    </w:p>
    <w:p>
      <w:pPr>
        <w:pStyle w:val="Normal"/>
        <w:tabs>
          <w:tab w:val="left" w:pos="567" w:leader="none"/>
        </w:tabs>
        <w:bidi w:val="0"/>
        <w:spacing w:lineRule="auto" w:line="240" w:before="0" w:after="0"/>
        <w:contextualSpacing/>
        <w:jc w:val="both"/>
        <w:rPr>
          <w:rFonts w:ascii="Liberation Serif" w:hAnsi="Liberation Serif"/>
          <w:sz w:val="24"/>
          <w:szCs w:val="24"/>
        </w:rPr>
      </w:pPr>
      <w:r>
        <w:rPr>
          <w:rFonts w:eastAsia="Times New Roman" w:cs="Times New Roman" w:ascii="Liberation Serif" w:hAnsi="Liberation Serif"/>
          <w:color w:val="00000A"/>
          <w:sz w:val="24"/>
          <w:szCs w:val="24"/>
          <w:lang w:eastAsia="ru-RU"/>
        </w:rPr>
        <w:t>1.4.1. Основание для выполнения работ:</w:t>
      </w:r>
    </w:p>
    <w:p>
      <w:pPr>
        <w:pStyle w:val="Normal"/>
        <w:tabs>
          <w:tab w:val="left" w:pos="567" w:leader="none"/>
        </w:tabs>
        <w:bidi w:val="0"/>
        <w:spacing w:lineRule="auto" w:line="240" w:before="0" w:after="0"/>
        <w:contextualSpacing/>
        <w:jc w:val="both"/>
        <w:rPr>
          <w:rFonts w:ascii="Liberation Serif" w:hAnsi="Liberation Serif"/>
          <w:sz w:val="24"/>
          <w:szCs w:val="24"/>
        </w:rPr>
      </w:pPr>
      <w:r>
        <w:rPr>
          <w:rFonts w:eastAsia="Times New Roman" w:cs="Times New Roman" w:ascii="Liberation Serif" w:hAnsi="Liberation Serif"/>
          <w:color w:val="00000A"/>
          <w:sz w:val="24"/>
          <w:szCs w:val="24"/>
          <w:lang w:eastAsia="ru-RU"/>
        </w:rPr>
        <w:t xml:space="preserve">- </w:t>
      </w:r>
      <w:r>
        <w:rPr>
          <w:rFonts w:cs="Times New Roman" w:ascii="Liberation Serif" w:hAnsi="Liberation Serif"/>
          <w:color w:val="00000A"/>
          <w:sz w:val="24"/>
          <w:szCs w:val="24"/>
          <w:lang w:eastAsia="ru-RU"/>
        </w:rPr>
        <w:t>Договор № 524</w:t>
      </w:r>
      <w:r>
        <w:rPr>
          <w:rFonts w:cs="Times New Roman" w:ascii="Liberation Serif" w:hAnsi="Liberation Serif"/>
          <w:i/>
          <w:iCs/>
          <w:color w:val="00000A"/>
          <w:sz w:val="24"/>
          <w:szCs w:val="24"/>
          <w:lang w:eastAsia="ru-RU"/>
        </w:rPr>
        <w:t xml:space="preserve"> </w:t>
      </w:r>
      <w:r>
        <w:rPr>
          <w:rFonts w:cs="Times New Roman" w:ascii="Liberation Serif" w:hAnsi="Liberation Serif"/>
          <w:color w:val="00000A"/>
          <w:sz w:val="24"/>
          <w:szCs w:val="24"/>
          <w:lang w:eastAsia="ru-RU"/>
        </w:rPr>
        <w:t xml:space="preserve">от 12.12.2025 об осуществлении технологического присоединения к электрическим сетям АО «ДРСК» </w:t>
      </w:r>
      <w:r>
        <w:rPr>
          <w:rFonts w:cs="Times New Roman" w:ascii="Liberation Serif" w:hAnsi="Liberation Serif"/>
          <w:i/>
          <w:iCs/>
          <w:color w:val="00000A"/>
          <w:sz w:val="24"/>
          <w:szCs w:val="24"/>
          <w:lang w:eastAsia="ru-RU"/>
        </w:rPr>
        <w:t xml:space="preserve"> ЭПУ промышленного парка «НК Орхидея», расположенного по адресу: Приморский край, г. Уссурийск, в 1200 м по направлению на юго-восток от ул. Раковское шоссе, 2;</w:t>
      </w:r>
    </w:p>
    <w:p>
      <w:pPr>
        <w:pStyle w:val="Normal"/>
        <w:tabs>
          <w:tab w:val="left" w:pos="567" w:leader="none"/>
        </w:tabs>
        <w:bidi w:val="0"/>
        <w:spacing w:lineRule="auto" w:line="240" w:before="0" w:after="0"/>
        <w:contextualSpacing/>
        <w:jc w:val="both"/>
        <w:rPr>
          <w:rFonts w:ascii="Liberation Serif" w:hAnsi="Liberation Serif"/>
          <w:sz w:val="24"/>
          <w:szCs w:val="24"/>
        </w:rPr>
      </w:pPr>
      <w:r>
        <w:rPr>
          <w:rFonts w:cs="Times New Roman" w:ascii="Liberation Serif" w:hAnsi="Liberation Serif"/>
          <w:i/>
          <w:iCs/>
          <w:color w:val="00000A"/>
          <w:sz w:val="24"/>
          <w:szCs w:val="24"/>
          <w:lang w:eastAsia="ru-RU"/>
        </w:rPr>
        <w:t>категория надежности электроснабжения -2, заявленная мощность 8700 кВт, 6 кВ.</w:t>
      </w:r>
    </w:p>
    <w:p>
      <w:pPr>
        <w:pStyle w:val="Normal"/>
        <w:tabs>
          <w:tab w:val="left" w:pos="567" w:leader="none"/>
        </w:tabs>
        <w:spacing w:before="0" w:after="198"/>
        <w:contextualSpacing/>
        <w:jc w:val="both"/>
        <w:rPr>
          <w:rFonts w:ascii="Liberation Serif" w:hAnsi="Liberation Serif"/>
          <w:sz w:val="24"/>
          <w:szCs w:val="24"/>
        </w:rPr>
      </w:pPr>
      <w:r>
        <w:rPr>
          <w:rFonts w:cs="Times New Roman" w:ascii="Liberation Serif" w:hAnsi="Liberation Serif"/>
          <w:b/>
          <w:bCs/>
          <w:i/>
          <w:iCs/>
          <w:color w:val="00000A"/>
          <w:sz w:val="24"/>
          <w:szCs w:val="24"/>
          <w:lang w:eastAsia="ru-RU"/>
        </w:rPr>
        <w:t>Заявитель: ООО «НК ОРХИДЕЯ».</w:t>
      </w:r>
    </w:p>
    <w:p>
      <w:pPr>
        <w:pStyle w:val="Normal"/>
        <w:tabs>
          <w:tab w:val="left" w:pos="567" w:leader="none"/>
        </w:tabs>
        <w:spacing w:before="0" w:after="198"/>
        <w:contextualSpacing/>
        <w:jc w:val="both"/>
        <w:rPr>
          <w:rFonts w:ascii="Liberation Serif" w:hAnsi="Liberation Serif"/>
          <w:b w:val="false"/>
          <w:b w:val="false"/>
          <w:bCs w:val="false"/>
          <w:i w:val="false"/>
          <w:i w:val="false"/>
          <w:iCs w:val="false"/>
          <w:sz w:val="24"/>
          <w:szCs w:val="24"/>
        </w:rPr>
      </w:pPr>
      <w:r>
        <w:rPr>
          <w:rFonts w:cs="Times New Roman" w:ascii="Liberation Serif" w:hAnsi="Liberation Serif"/>
          <w:b w:val="false"/>
          <w:bCs w:val="false"/>
          <w:i w:val="false"/>
          <w:iCs w:val="false"/>
          <w:color w:val="00000A"/>
          <w:sz w:val="24"/>
          <w:szCs w:val="24"/>
          <w:lang w:eastAsia="ru-RU"/>
        </w:rPr>
        <w:t>- Инвестиционная программа АО «ДРСК» в составе проекта:</w:t>
      </w:r>
    </w:p>
    <w:p>
      <w:pPr>
        <w:pStyle w:val="Normal"/>
        <w:tabs>
          <w:tab w:val="left" w:pos="567" w:leader="none"/>
        </w:tabs>
        <w:bidi w:val="0"/>
        <w:spacing w:lineRule="auto" w:line="240" w:before="0" w:after="0"/>
        <w:contextualSpacing/>
        <w:jc w:val="both"/>
        <w:rPr>
          <w:rFonts w:ascii="Liberation Serif" w:hAnsi="Liberation Serif"/>
          <w:b w:val="false"/>
          <w:b w:val="false"/>
          <w:bCs w:val="false"/>
          <w:i/>
          <w:i/>
          <w:iCs/>
          <w:sz w:val="24"/>
          <w:szCs w:val="24"/>
        </w:rPr>
      </w:pPr>
      <w:r>
        <w:rPr>
          <w:rFonts w:cs="Times New Roman" w:ascii="Times New Roman" w:hAnsi="Times New Roman"/>
          <w:b w:val="false"/>
          <w:bCs w:val="false"/>
          <w:i w:val="false"/>
          <w:iCs w:val="false"/>
          <w:color w:val="00000A"/>
          <w:sz w:val="26"/>
          <w:szCs w:val="26"/>
          <w:lang w:eastAsia="ru-RU"/>
        </w:rPr>
        <w:t>R_25-ПЭС-6245</w:t>
      </w:r>
      <w:r>
        <w:rPr>
          <w:rFonts w:cs="Times New Roman" w:ascii="Times New Roman" w:hAnsi="Times New Roman"/>
          <w:b/>
          <w:bCs/>
          <w:i/>
          <w:iCs/>
          <w:color w:val="00000A"/>
          <w:sz w:val="26"/>
          <w:szCs w:val="26"/>
          <w:lang w:eastAsia="ru-RU"/>
        </w:rPr>
        <w:t xml:space="preserve"> «</w:t>
      </w:r>
      <w:r>
        <w:rPr>
          <w:rFonts w:cs="Times New Roman" w:ascii="Liberation Serif" w:hAnsi="Liberation Serif"/>
          <w:b w:val="false"/>
          <w:bCs w:val="false"/>
          <w:i/>
          <w:iCs/>
          <w:color w:val="00000A"/>
          <w:sz w:val="24"/>
          <w:szCs w:val="24"/>
          <w:lang w:eastAsia="ru-RU"/>
        </w:rPr>
        <w:t>Выполнение ПИР на реконструкцию РУ 6 кВ ПС 110 кВ УКФ с монтажем двух линейных ячеек 6 кВ с вакуумными выключателями, комплектом РЗиА и ТТ, учетом ЭЭ , реконструкцию РУ 6 кВ ПС 110 кВ Кожзавод с монтажем  вакуумных выключателей с комплектом РЗиА и ТТ, учетом ЭЭ  в ячеках № 6, 45, Строительством двух КЛ 6 кВ от ПС 110 кВ УКФ сечением 240мм длиной 2 км каждая (ГНБ 2х0,1 км), строительством двух КЛ 6 кВ от ПС 110 кВ Кожзавод сечением 240мм длиной 5 км каждая (ГНБ 2х0,2 км), монтаж учета 6 кВ -4 шт (ООО "НК Орхидея" ТПР 5019 /25 от 10.09.2025)»</w:t>
      </w:r>
    </w:p>
    <w:p>
      <w:pPr>
        <w:pStyle w:val="Normal"/>
        <w:tabs>
          <w:tab w:val="left" w:pos="567" w:leader="none"/>
        </w:tabs>
        <w:spacing w:before="0" w:after="0"/>
        <w:contextualSpacing/>
        <w:jc w:val="center"/>
        <w:rPr>
          <w:rFonts w:ascii="Liberation Serif" w:hAnsi="Liberation Serif" w:eastAsia="Times New Roman" w:cs="Times New Roman"/>
          <w:b/>
          <w:b/>
          <w:bCs/>
          <w:color w:val="00000A"/>
          <w:sz w:val="24"/>
          <w:szCs w:val="24"/>
          <w:highlight w:val="yellow"/>
          <w:lang w:eastAsia="ar-SA"/>
        </w:rPr>
      </w:pPr>
      <w:r>
        <w:rPr>
          <w:rFonts w:eastAsia="Times New Roman" w:cs="Times New Roman" w:ascii="Liberation Serif" w:hAnsi="Liberation Serif"/>
          <w:b/>
          <w:bCs/>
          <w:color w:val="00000A"/>
          <w:sz w:val="24"/>
          <w:szCs w:val="24"/>
          <w:highlight w:val="yellow"/>
          <w:lang w:eastAsia="ar-SA"/>
        </w:rPr>
      </w:r>
    </w:p>
    <w:p>
      <w:pPr>
        <w:pStyle w:val="Normal"/>
        <w:tabs>
          <w:tab w:val="left" w:pos="567" w:leader="none"/>
        </w:tabs>
        <w:spacing w:before="0" w:after="0"/>
        <w:contextualSpacing/>
        <w:jc w:val="right"/>
        <w:rPr/>
      </w:pPr>
      <w:r>
        <w:rPr>
          <w:rFonts w:eastAsia="Times New Roman" w:cs="Times New Roman" w:ascii="Times New Roman" w:hAnsi="Times New Roman"/>
          <w:b/>
          <w:bCs/>
          <w:color w:val="00000A"/>
          <w:sz w:val="24"/>
          <w:szCs w:val="24"/>
          <w:lang w:eastAsia="ru-RU"/>
        </w:rPr>
        <w:t xml:space="preserve">Таблица 1.  Перечень объектов заказчика  </w:t>
      </w:r>
      <w:r>
        <w:rPr>
          <w:rFonts w:eastAsia="Times New Roman" w:cs="Times New Roman" w:ascii="Times New Roman" w:hAnsi="Times New Roman"/>
          <w:bCs/>
          <w:color w:val="00000A"/>
          <w:sz w:val="24"/>
          <w:szCs w:val="24"/>
          <w:lang w:eastAsia="ru-RU"/>
        </w:rPr>
        <w:t xml:space="preserve">  </w:t>
      </w:r>
    </w:p>
    <w:tbl>
      <w:tblPr>
        <w:tblW w:w="9792" w:type="dxa"/>
        <w:jc w:val="left"/>
        <w:tblInd w:w="3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5" w:type="dxa"/>
          <w:bottom w:w="0" w:type="dxa"/>
          <w:right w:w="106" w:type="dxa"/>
        </w:tblCellMar>
        <w:tblLook w:val="0000" w:noVBand="0" w:noHBand="0" w:lastColumn="0" w:firstColumn="0" w:lastRow="0" w:firstRow="0"/>
      </w:tblPr>
      <w:tblGrid>
        <w:gridCol w:w="345"/>
        <w:gridCol w:w="2640"/>
        <w:gridCol w:w="1590"/>
        <w:gridCol w:w="2505"/>
        <w:gridCol w:w="2712"/>
      </w:tblGrid>
      <w:tr>
        <w:trPr>
          <w:trHeight w:val="424" w:hRule="atLeast"/>
        </w:trPr>
        <w:tc>
          <w:tcPr>
            <w:tcW w:w="34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before="0" w:after="0"/>
              <w:contextualSpacing/>
              <w:rPr>
                <w:color w:val="00000A"/>
              </w:rPr>
            </w:pPr>
            <w:r>
              <w:rPr>
                <w:rFonts w:cs="Times New Roman" w:ascii="Liberation Serif" w:hAnsi="Liberation Serif"/>
                <w:color w:val="00000A"/>
              </w:rPr>
              <w:t>№</w:t>
            </w:r>
          </w:p>
          <w:p>
            <w:pPr>
              <w:pStyle w:val="Normal"/>
              <w:widowControl w:val="false"/>
              <w:spacing w:before="0" w:after="0"/>
              <w:contextualSpacing/>
              <w:rPr>
                <w:color w:val="00000A"/>
              </w:rPr>
            </w:pPr>
            <w:r>
              <w:rPr>
                <w:rFonts w:cs="Times New Roman" w:ascii="Liberation Serif" w:hAnsi="Liberation Serif"/>
                <w:color w:val="00000A"/>
              </w:rPr>
              <w:t>п/п</w:t>
            </w:r>
          </w:p>
        </w:tc>
        <w:tc>
          <w:tcPr>
            <w:tcW w:w="264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contextualSpacing/>
              <w:jc w:val="center"/>
              <w:rPr>
                <w:color w:val="00000A"/>
              </w:rPr>
            </w:pPr>
            <w:r>
              <w:rPr>
                <w:rFonts w:cs="Times New Roman" w:ascii="Liberation Serif" w:hAnsi="Liberation Serif"/>
                <w:color w:val="00000A"/>
              </w:rPr>
              <w:t xml:space="preserve">Наименование объекта </w:t>
            </w:r>
          </w:p>
          <w:p>
            <w:pPr>
              <w:pStyle w:val="Normal"/>
              <w:widowControl w:val="false"/>
              <w:spacing w:lineRule="auto" w:line="240" w:before="0" w:after="0"/>
              <w:contextualSpacing/>
              <w:jc w:val="center"/>
              <w:rPr>
                <w:rFonts w:ascii="Liberation Serif" w:hAnsi="Liberation Serif" w:cs="Times New Roman"/>
                <w:color w:val="00000A"/>
              </w:rPr>
            </w:pPr>
            <w:r>
              <w:rPr>
                <w:rFonts w:cs="Times New Roman" w:ascii="Liberation Serif" w:hAnsi="Liberation Serif"/>
                <w:color w:val="00000A"/>
              </w:rPr>
            </w:r>
          </w:p>
        </w:tc>
        <w:tc>
          <w:tcPr>
            <w:tcW w:w="15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contextualSpacing/>
              <w:jc w:val="center"/>
              <w:rPr>
                <w:color w:val="00000A"/>
              </w:rPr>
            </w:pPr>
            <w:r>
              <w:rPr>
                <w:rFonts w:cs="Times New Roman" w:ascii="Liberation Serif" w:hAnsi="Liberation Serif"/>
                <w:color w:val="00000A"/>
              </w:rPr>
              <w:t xml:space="preserve">Расположение объекта </w:t>
              <w:br/>
            </w:r>
            <w:r>
              <w:rPr>
                <w:rFonts w:cs="Times New Roman" w:ascii="Liberation Serif" w:hAnsi="Liberation Serif"/>
                <w:iCs/>
                <w:color w:val="00000A"/>
              </w:rPr>
              <w:t>(место оказания услуг)</w:t>
            </w:r>
            <w:r>
              <w:rPr>
                <w:rFonts w:cs="Times New Roman" w:ascii="Liberation Serif" w:hAnsi="Liberation Serif"/>
                <w:color w:val="00000A"/>
              </w:rPr>
              <w:t xml:space="preserve"> </w:t>
            </w:r>
          </w:p>
        </w:tc>
        <w:tc>
          <w:tcPr>
            <w:tcW w:w="25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contextualSpacing/>
              <w:jc w:val="center"/>
              <w:rPr>
                <w:color w:val="00000A"/>
              </w:rPr>
            </w:pPr>
            <w:r>
              <w:rPr>
                <w:rFonts w:cs="Times New Roman" w:ascii="Liberation Serif" w:hAnsi="Liberation Serif"/>
                <w:color w:val="00000A"/>
              </w:rPr>
              <w:t xml:space="preserve">Наименование основного средства </w:t>
              <w:br/>
              <w:t>(в отношении которого выполняются работы, оказываются услуги)</w:t>
            </w:r>
          </w:p>
        </w:tc>
        <w:tc>
          <w:tcPr>
            <w:tcW w:w="27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contextualSpacing/>
              <w:jc w:val="center"/>
              <w:rPr>
                <w:color w:val="00000A"/>
              </w:rPr>
            </w:pPr>
            <w:r>
              <w:rPr>
                <w:rFonts w:cs="Times New Roman" w:ascii="Liberation Serif" w:hAnsi="Liberation Serif"/>
                <w:color w:val="00000A"/>
              </w:rPr>
              <w:t>Примечания</w:t>
            </w:r>
          </w:p>
        </w:tc>
      </w:tr>
      <w:tr>
        <w:trPr>
          <w:trHeight w:val="77" w:hRule="atLeast"/>
        </w:trPr>
        <w:tc>
          <w:tcPr>
            <w:tcW w:w="34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before="0" w:after="0"/>
              <w:contextualSpacing/>
              <w:jc w:val="center"/>
              <w:rPr>
                <w:color w:val="00000A"/>
              </w:rPr>
            </w:pPr>
            <w:r>
              <w:rPr>
                <w:rFonts w:cs="Times New Roman" w:ascii="Liberation Serif" w:hAnsi="Liberation Serif"/>
                <w:b/>
                <w:color w:val="00000A"/>
                <w:szCs w:val="24"/>
              </w:rPr>
              <w:t>1</w:t>
            </w:r>
          </w:p>
        </w:tc>
        <w:tc>
          <w:tcPr>
            <w:tcW w:w="264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before="0" w:after="0"/>
              <w:contextualSpacing/>
              <w:jc w:val="center"/>
              <w:rPr>
                <w:color w:val="00000A"/>
              </w:rPr>
            </w:pPr>
            <w:r>
              <w:rPr>
                <w:rFonts w:cs="Times New Roman" w:ascii="Liberation Serif" w:hAnsi="Liberation Serif"/>
                <w:b/>
                <w:color w:val="00000A"/>
                <w:szCs w:val="24"/>
              </w:rPr>
              <w:t>2</w:t>
            </w:r>
          </w:p>
        </w:tc>
        <w:tc>
          <w:tcPr>
            <w:tcW w:w="15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before="0" w:after="0"/>
              <w:contextualSpacing/>
              <w:jc w:val="center"/>
              <w:rPr>
                <w:color w:val="00000A"/>
              </w:rPr>
            </w:pPr>
            <w:r>
              <w:rPr>
                <w:rFonts w:cs="Times New Roman" w:ascii="Liberation Serif" w:hAnsi="Liberation Serif"/>
                <w:b/>
                <w:color w:val="00000A"/>
                <w:szCs w:val="24"/>
              </w:rPr>
              <w:t>3</w:t>
            </w:r>
          </w:p>
        </w:tc>
        <w:tc>
          <w:tcPr>
            <w:tcW w:w="25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before="0" w:after="0"/>
              <w:contextualSpacing/>
              <w:jc w:val="center"/>
              <w:rPr>
                <w:rFonts w:ascii="Liberation Serif" w:hAnsi="Liberation Serif"/>
                <w:b/>
                <w:b/>
                <w:bCs/>
                <w:color w:val="00000A"/>
              </w:rPr>
            </w:pPr>
            <w:r>
              <w:rPr>
                <w:rFonts w:ascii="Liberation Serif" w:hAnsi="Liberation Serif"/>
                <w:b/>
                <w:bCs/>
                <w:color w:val="00000A"/>
              </w:rPr>
              <w:t>4</w:t>
            </w:r>
          </w:p>
        </w:tc>
        <w:tc>
          <w:tcPr>
            <w:tcW w:w="27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before="0" w:after="0"/>
              <w:contextualSpacing/>
              <w:jc w:val="center"/>
              <w:rPr>
                <w:rFonts w:ascii="Liberation Serif" w:hAnsi="Liberation Serif"/>
              </w:rPr>
            </w:pPr>
            <w:r>
              <w:rPr>
                <w:rFonts w:cs="Times New Roman" w:ascii="Liberation Serif" w:hAnsi="Liberation Serif"/>
                <w:b/>
                <w:color w:val="00000A"/>
                <w:szCs w:val="24"/>
              </w:rPr>
              <w:t>5</w:t>
            </w:r>
          </w:p>
        </w:tc>
      </w:tr>
      <w:tr>
        <w:trPr>
          <w:trHeight w:val="570" w:hRule="atLeast"/>
        </w:trPr>
        <w:tc>
          <w:tcPr>
            <w:tcW w:w="34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ListParagraph"/>
              <w:widowControl w:val="false"/>
              <w:numPr>
                <w:ilvl w:val="0"/>
                <w:numId w:val="1"/>
              </w:numPr>
              <w:spacing w:before="0" w:after="0"/>
              <w:contextualSpacing/>
              <w:rPr>
                <w:rFonts w:ascii="Liberation Serif" w:hAnsi="Liberation Serif"/>
                <w:color w:val="00000A"/>
                <w:sz w:val="22"/>
              </w:rPr>
            </w:pPr>
            <w:r>
              <w:rPr>
                <w:rFonts w:ascii="Liberation Serif" w:hAnsi="Liberation Serif"/>
                <w:color w:val="00000A"/>
                <w:sz w:val="22"/>
              </w:rPr>
            </w:r>
          </w:p>
        </w:tc>
        <w:tc>
          <w:tcPr>
            <w:tcW w:w="264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hd w:val="clear" w:color="auto" w:fill="FFFFFF"/>
              <w:tabs>
                <w:tab w:val="left" w:pos="851" w:leader="none"/>
                <w:tab w:val="left" w:pos="3350" w:leader="none"/>
              </w:tabs>
              <w:spacing w:lineRule="auto" w:line="240" w:before="0" w:after="0"/>
              <w:ind w:right="-113" w:hanging="0"/>
              <w:contextualSpacing/>
              <w:rPr>
                <w:rFonts w:ascii="Liberation Serif" w:hAnsi="Liberation Serif"/>
              </w:rPr>
            </w:pPr>
            <w:r>
              <w:rPr>
                <w:rFonts w:eastAsia="Times New Roman" w:cs="Times New Roman" w:ascii="Liberation Serif" w:hAnsi="Liberation Serif"/>
                <w:bCs/>
                <w:iCs/>
                <w:color w:val="00000A"/>
                <w:sz w:val="24"/>
                <w:szCs w:val="24"/>
              </w:rPr>
              <w:t>Строительство двух  КЛ 6 кВ от проектируемых ячеек РУ 6 кВ ПС  УКФ  2,1 км каждая  до границ ЗУ промпарка заявителя НК ОРХИДЕЯ г.Уссурийск</w:t>
            </w:r>
          </w:p>
        </w:tc>
        <w:tc>
          <w:tcPr>
            <w:tcW w:w="1590"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tabs>
                <w:tab w:val="left" w:pos="113" w:leader="none"/>
                <w:tab w:val="left" w:pos="213" w:leader="none"/>
              </w:tabs>
              <w:snapToGrid w:val="false"/>
              <w:spacing w:lineRule="auto" w:line="240" w:before="0" w:after="0"/>
              <w:contextualSpacing/>
              <w:textAlignment w:val="top"/>
              <w:rPr>
                <w:rFonts w:ascii="Liberation Serif" w:hAnsi="Liberation Serif"/>
              </w:rPr>
            </w:pPr>
            <w:r>
              <w:rPr>
                <w:rFonts w:cs="Times New Roman" w:ascii="Liberation Serif" w:hAnsi="Liberation Serif"/>
                <w:color w:val="00000A"/>
                <w:sz w:val="24"/>
                <w:szCs w:val="24"/>
                <w:lang w:eastAsia="ru-RU"/>
              </w:rPr>
              <w:t>г. Уссурийск, в 1200 м по направлению на юго-восток от ул. Раковское шоссе, 2;</w:t>
            </w:r>
          </w:p>
          <w:p>
            <w:pPr>
              <w:pStyle w:val="Normal"/>
              <w:widowControl w:val="false"/>
              <w:tabs>
                <w:tab w:val="left" w:pos="113" w:leader="none"/>
                <w:tab w:val="left" w:pos="213" w:leader="none"/>
              </w:tabs>
              <w:snapToGrid w:val="false"/>
              <w:spacing w:lineRule="auto" w:line="240" w:before="0" w:after="0"/>
              <w:ind w:left="113" w:hanging="0"/>
              <w:contextualSpacing/>
              <w:textAlignment w:val="top"/>
              <w:rPr>
                <w:rFonts w:cs="Times New Roman"/>
                <w:color w:val="00000A"/>
                <w:sz w:val="24"/>
                <w:szCs w:val="24"/>
                <w:lang w:eastAsia="ru-RU"/>
              </w:rPr>
            </w:pPr>
            <w:r>
              <w:rPr>
                <w:rFonts w:cs="Times New Roman"/>
                <w:color w:val="00000A"/>
                <w:sz w:val="24"/>
                <w:szCs w:val="24"/>
                <w:lang w:eastAsia="ru-RU"/>
              </w:rPr>
            </w:r>
          </w:p>
        </w:tc>
        <w:tc>
          <w:tcPr>
            <w:tcW w:w="25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contextualSpacing/>
              <w:jc w:val="center"/>
              <w:rPr>
                <w:rFonts w:ascii="Liberation Serif" w:hAnsi="Liberation Serif"/>
              </w:rPr>
            </w:pPr>
            <w:r>
              <w:rPr>
                <w:rFonts w:cs="Times New Roman" w:ascii="Liberation Serif" w:hAnsi="Liberation Serif"/>
                <w:i/>
                <w:iCs/>
                <w:color w:val="00000A"/>
                <w:sz w:val="24"/>
                <w:szCs w:val="24"/>
              </w:rPr>
              <w:t xml:space="preserve">Новые: </w:t>
            </w:r>
          </w:p>
          <w:p>
            <w:pPr>
              <w:pStyle w:val="Normal"/>
              <w:widowControl w:val="false"/>
              <w:spacing w:lineRule="auto" w:line="240" w:before="0" w:after="0"/>
              <w:contextualSpacing/>
              <w:jc w:val="center"/>
              <w:rPr>
                <w:rFonts w:ascii="Liberation Serif" w:hAnsi="Liberation Serif"/>
              </w:rPr>
            </w:pPr>
            <w:r>
              <w:rPr>
                <w:rFonts w:cs="Times New Roman" w:ascii="Liberation Serif" w:hAnsi="Liberation Serif"/>
                <w:i/>
                <w:iCs/>
                <w:color w:val="00000A"/>
                <w:sz w:val="24"/>
                <w:szCs w:val="24"/>
              </w:rPr>
              <w:t>1. КЛ-6кВ L-___км  ф.___ ПС УКФ до ЗУ промрпарка НК ОРХИДЕЯ г.Уссурийск (Раковское шоссе)</w:t>
            </w:r>
          </w:p>
          <w:p>
            <w:pPr>
              <w:pStyle w:val="Normal"/>
              <w:widowControl w:val="false"/>
              <w:spacing w:lineRule="auto" w:line="240" w:before="0" w:after="0"/>
              <w:contextualSpacing/>
              <w:jc w:val="center"/>
              <w:rPr>
                <w:rFonts w:ascii="Liberation Serif" w:hAnsi="Liberation Serif"/>
              </w:rPr>
            </w:pPr>
            <w:r>
              <w:rPr>
                <w:rFonts w:cs="Times New Roman" w:ascii="Liberation Serif" w:hAnsi="Liberation Serif"/>
                <w:i/>
                <w:iCs/>
                <w:color w:val="00000A"/>
                <w:sz w:val="24"/>
                <w:szCs w:val="24"/>
              </w:rPr>
              <w:t>2. КЛ-6кВ L-___км  ф.___ ПС УКФ до ЗУ промрпарка НК ОРХИДЕЯ г.Уссурийск (Раковское шоссе)</w:t>
            </w:r>
          </w:p>
        </w:tc>
        <w:tc>
          <w:tcPr>
            <w:tcW w:w="27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contextualSpacing/>
              <w:jc w:val="center"/>
              <w:rPr>
                <w:rFonts w:ascii="Liberation Serif" w:hAnsi="Liberation Serif"/>
              </w:rPr>
            </w:pPr>
            <w:r>
              <w:rPr>
                <w:rFonts w:eastAsia="Times New Roman" w:cs="Times New Roman" w:ascii="Liberation Serif" w:hAnsi="Liberation Serif"/>
                <w:bCs/>
                <w:i/>
                <w:iCs/>
                <w:color w:val="00000A"/>
                <w:position w:val="0"/>
                <w:sz w:val="22"/>
                <w:sz w:val="22"/>
                <w:szCs w:val="22"/>
                <w:vertAlign w:val="baseline"/>
                <w:lang w:val="ru-RU" w:eastAsia="en-US" w:bidi="ar-SA"/>
              </w:rPr>
              <w:t>Длина трассы 2х2.1 км, в т.ч. ГНБ  2х0,1км</w:t>
            </w:r>
          </w:p>
          <w:p>
            <w:pPr>
              <w:pStyle w:val="Normal"/>
              <w:widowControl w:val="false"/>
              <w:spacing w:lineRule="auto" w:line="240" w:before="0" w:after="0"/>
              <w:contextualSpacing/>
              <w:jc w:val="center"/>
              <w:rPr>
                <w:rFonts w:ascii="Liberation Serif" w:hAnsi="Liberation Serif"/>
              </w:rPr>
            </w:pPr>
            <w:r>
              <w:rPr>
                <w:rFonts w:eastAsia="Times New Roman" w:cs="Times New Roman" w:ascii="Liberation Serif" w:hAnsi="Liberation Serif"/>
                <w:bCs/>
                <w:i/>
                <w:iCs/>
                <w:color w:val="00000A"/>
                <w:position w:val="0"/>
                <w:sz w:val="24"/>
                <w:sz w:val="24"/>
                <w:szCs w:val="24"/>
                <w:vertAlign w:val="baseline"/>
                <w:lang w:val="ru-RU" w:eastAsia="en-US" w:bidi="ar-SA"/>
              </w:rPr>
              <w:t>с</w:t>
            </w:r>
            <w:r>
              <w:rPr>
                <w:rFonts w:eastAsia="Times New Roman" w:cs="Times New Roman" w:ascii="Liberation Serif" w:hAnsi="Liberation Serif"/>
                <w:bCs/>
                <w:i/>
                <w:iCs/>
                <w:color w:val="00000A"/>
                <w:position w:val="0"/>
                <w:sz w:val="22"/>
                <w:sz w:val="22"/>
                <w:szCs w:val="22"/>
                <w:vertAlign w:val="baseline"/>
                <w:lang w:val="ru-RU" w:eastAsia="en-US" w:bidi="ar-SA"/>
              </w:rPr>
              <w:t xml:space="preserve">паренным кабелем с изоляцией из сшитого полиэтилена,  с сечением жил не менее 240 мм2 ; </w:t>
            </w:r>
            <w:r>
              <w:rPr>
                <w:rFonts w:eastAsia="Times New Roman" w:cs="Times New Roman" w:ascii="Liberation Serif" w:hAnsi="Liberation Serif"/>
                <w:bCs/>
                <w:i/>
                <w:iCs/>
                <w:color w:val="000000"/>
                <w:position w:val="0"/>
                <w:sz w:val="28"/>
                <w:sz w:val="28"/>
                <w:szCs w:val="28"/>
                <w:vertAlign w:val="baseline"/>
                <w:lang w:val="ru-RU" w:eastAsia="ru-RU" w:bidi="ar-SA"/>
              </w:rPr>
              <w:t xml:space="preserve"> </w:t>
            </w:r>
          </w:p>
          <w:p>
            <w:pPr>
              <w:pStyle w:val="Normal"/>
              <w:widowControl w:val="false"/>
              <w:spacing w:lineRule="auto" w:line="240" w:before="0" w:after="0"/>
              <w:contextualSpacing/>
              <w:jc w:val="center"/>
              <w:rPr>
                <w:rFonts w:ascii="Liberation Serif" w:hAnsi="Liberation Serif"/>
              </w:rPr>
            </w:pPr>
            <w:r>
              <w:rPr>
                <w:rFonts w:eastAsia="Times New Roman" w:cs="Times New Roman" w:ascii="Liberation Serif" w:hAnsi="Liberation Serif"/>
                <w:bCs/>
                <w:i/>
                <w:iCs/>
                <w:color w:val="00000A"/>
                <w:position w:val="0"/>
                <w:sz w:val="22"/>
                <w:sz w:val="22"/>
                <w:szCs w:val="22"/>
                <w:vertAlign w:val="baseline"/>
                <w:lang w:val="ru-RU" w:eastAsia="en-US" w:bidi="ar-SA"/>
              </w:rPr>
              <w:t>Длины участков,, марку, сечение  уточнить проектированием</w:t>
            </w:r>
          </w:p>
        </w:tc>
      </w:tr>
      <w:tr>
        <w:trPr>
          <w:trHeight w:val="1160" w:hRule="atLeast"/>
        </w:trPr>
        <w:tc>
          <w:tcPr>
            <w:tcW w:w="34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ListParagraph"/>
              <w:widowControl w:val="false"/>
              <w:numPr>
                <w:ilvl w:val="0"/>
                <w:numId w:val="1"/>
              </w:numPr>
              <w:spacing w:before="0" w:after="0"/>
              <w:contextualSpacing/>
              <w:rPr>
                <w:rFonts w:ascii="Liberation Serif" w:hAnsi="Liberation Serif"/>
                <w:color w:val="00000A"/>
                <w:sz w:val="22"/>
              </w:rPr>
            </w:pPr>
            <w:r>
              <w:rPr>
                <w:rFonts w:ascii="Liberation Serif" w:hAnsi="Liberation Serif"/>
                <w:color w:val="00000A"/>
                <w:sz w:val="22"/>
              </w:rPr>
            </w:r>
          </w:p>
        </w:tc>
        <w:tc>
          <w:tcPr>
            <w:tcW w:w="264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contextualSpacing/>
              <w:rPr>
                <w:rFonts w:ascii="Liberation Serif" w:hAnsi="Liberation Serif"/>
              </w:rPr>
            </w:pPr>
            <w:r>
              <w:rPr>
                <w:rFonts w:eastAsia="Times New Roman" w:cs="Times New Roman" w:ascii="Liberation Serif" w:hAnsi="Liberation Serif"/>
                <w:bCs/>
                <w:iCs/>
                <w:color w:val="00000A"/>
                <w:sz w:val="24"/>
                <w:szCs w:val="24"/>
              </w:rPr>
              <w:t>Реконструкция ЗРУ 6 кВ ПС 110 кВ УКФ с расширением на две линейные ячейки 6 кВ для присоединения промпарка заявителя НК ОРХИДЕЯ</w:t>
            </w:r>
          </w:p>
        </w:tc>
        <w:tc>
          <w:tcPr>
            <w:tcW w:w="159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tabs>
                <w:tab w:val="left" w:pos="113" w:leader="none"/>
                <w:tab w:val="left" w:pos="213" w:leader="none"/>
              </w:tabs>
              <w:snapToGrid w:val="false"/>
              <w:spacing w:lineRule="auto" w:line="240" w:before="0" w:after="0"/>
              <w:ind w:left="113" w:hanging="0"/>
              <w:contextualSpacing/>
              <w:textAlignment w:val="top"/>
              <w:rPr>
                <w:rFonts w:ascii="Liberation Serif" w:hAnsi="Liberation Serif"/>
              </w:rPr>
            </w:pPr>
            <w:r>
              <w:rPr>
                <w:rFonts w:ascii="Liberation Serif" w:hAnsi="Liberation Serif"/>
              </w:rPr>
            </w:r>
          </w:p>
        </w:tc>
        <w:tc>
          <w:tcPr>
            <w:tcW w:w="25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contextualSpacing/>
              <w:jc w:val="center"/>
              <w:rPr>
                <w:rFonts w:cs="Times New Roman"/>
                <w:i/>
                <w:i/>
                <w:iCs/>
                <w:color w:val="00000A"/>
                <w:sz w:val="24"/>
                <w:szCs w:val="24"/>
              </w:rPr>
            </w:pPr>
            <w:r>
              <w:rPr>
                <w:rFonts w:cs="Times New Roman"/>
                <w:i/>
                <w:iCs/>
                <w:color w:val="00000A"/>
                <w:sz w:val="24"/>
                <w:szCs w:val="24"/>
              </w:rPr>
            </w:r>
          </w:p>
        </w:tc>
        <w:tc>
          <w:tcPr>
            <w:tcW w:w="27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contextualSpacing/>
              <w:jc w:val="center"/>
              <w:rPr>
                <w:rFonts w:ascii="Liberation Serif" w:hAnsi="Liberation Serif"/>
              </w:rPr>
            </w:pPr>
            <w:r>
              <w:rPr>
                <w:rFonts w:eastAsia="Calibri" w:cs="Times New Roman" w:ascii="Liberation Serif" w:hAnsi="Liberation Serif"/>
                <w:i/>
                <w:iCs/>
                <w:color w:val="00000A"/>
                <w:position w:val="0"/>
                <w:sz w:val="20"/>
                <w:sz w:val="20"/>
                <w:szCs w:val="20"/>
                <w:vertAlign w:val="baseline"/>
                <w:lang w:val="ru-RU" w:eastAsia="en-US" w:bidi="ar-SA"/>
              </w:rPr>
              <w:t>Выключатели 6 кВ - принять вакуумные;</w:t>
            </w:r>
          </w:p>
          <w:p>
            <w:pPr>
              <w:pStyle w:val="Normal"/>
              <w:widowControl w:val="false"/>
              <w:spacing w:lineRule="auto" w:line="240" w:before="0" w:after="0"/>
              <w:contextualSpacing/>
              <w:jc w:val="center"/>
              <w:rPr>
                <w:rFonts w:ascii="Liberation Serif" w:hAnsi="Liberation Serif"/>
              </w:rPr>
            </w:pPr>
            <w:r>
              <w:rPr>
                <w:rFonts w:eastAsia="Calibri" w:cs="Times New Roman" w:ascii="Liberation Serif" w:hAnsi="Liberation Serif"/>
                <w:i/>
                <w:iCs/>
                <w:color w:val="00000A"/>
                <w:position w:val="0"/>
                <w:sz w:val="20"/>
                <w:sz w:val="20"/>
                <w:szCs w:val="20"/>
                <w:vertAlign w:val="baseline"/>
                <w:lang w:val="ru-RU" w:eastAsia="en-US" w:bidi="ar-SA"/>
              </w:rPr>
              <w:t>Установить трансформаторы тока с расчётным коэффициентом трансформации, соответствующим заявленной нагрузке. Класс точности вторичной обмотки трансформаторов тока для учёта и измерений принять не ниже 0,5, для устройств релейной защиты и автоматики 10 р.</w:t>
            </w:r>
          </w:p>
        </w:tc>
      </w:tr>
      <w:tr>
        <w:trPr>
          <w:trHeight w:val="1160" w:hRule="atLeast"/>
        </w:trPr>
        <w:tc>
          <w:tcPr>
            <w:tcW w:w="34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ListParagraph"/>
              <w:widowControl w:val="false"/>
              <w:numPr>
                <w:ilvl w:val="0"/>
                <w:numId w:val="1"/>
              </w:numPr>
              <w:spacing w:before="0" w:after="0"/>
              <w:contextualSpacing/>
              <w:rPr>
                <w:rFonts w:ascii="Liberation Serif" w:hAnsi="Liberation Serif"/>
                <w:color w:val="00000A"/>
                <w:sz w:val="22"/>
              </w:rPr>
            </w:pPr>
            <w:r>
              <w:rPr>
                <w:rFonts w:ascii="Liberation Serif" w:hAnsi="Liberation Serif"/>
                <w:color w:val="00000A"/>
                <w:sz w:val="22"/>
              </w:rPr>
            </w:r>
          </w:p>
        </w:tc>
        <w:tc>
          <w:tcPr>
            <w:tcW w:w="264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hd w:val="clear" w:color="auto" w:fill="FFFFFF"/>
              <w:tabs>
                <w:tab w:val="left" w:pos="851" w:leader="none"/>
                <w:tab w:val="left" w:pos="3350" w:leader="none"/>
              </w:tabs>
              <w:spacing w:lineRule="auto" w:line="240" w:before="0" w:after="0"/>
              <w:ind w:right="-113" w:hanging="0"/>
              <w:contextualSpacing/>
              <w:rPr>
                <w:rFonts w:ascii="Liberation Serif" w:hAnsi="Liberation Serif"/>
              </w:rPr>
            </w:pPr>
            <w:r>
              <w:rPr>
                <w:rFonts w:eastAsia="Times New Roman" w:cs="Times New Roman" w:ascii="Liberation Serif" w:hAnsi="Liberation Serif"/>
                <w:bCs/>
                <w:iCs/>
                <w:color w:val="00000A"/>
                <w:sz w:val="24"/>
                <w:szCs w:val="24"/>
              </w:rPr>
              <w:t>Строительство двух  КЛ 6 кВ от ячеек №6 и №45 КРУн 6 кВ ПС  Кожзавод  5 км каждая  до границ ЗУ промпарка заявителя НК ОРХИДЕЯ г.Уссурийск</w:t>
            </w:r>
          </w:p>
        </w:tc>
        <w:tc>
          <w:tcPr>
            <w:tcW w:w="159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tabs>
                <w:tab w:val="left" w:pos="113" w:leader="none"/>
                <w:tab w:val="left" w:pos="213" w:leader="none"/>
              </w:tabs>
              <w:snapToGrid w:val="false"/>
              <w:spacing w:lineRule="auto" w:line="240" w:before="0" w:after="0"/>
              <w:contextualSpacing/>
              <w:textAlignment w:val="top"/>
              <w:rPr>
                <w:rFonts w:ascii="Liberation Serif" w:hAnsi="Liberation Serif"/>
              </w:rPr>
            </w:pPr>
            <w:r>
              <w:rPr>
                <w:rFonts w:ascii="Liberation Serif" w:hAnsi="Liberation Serif"/>
              </w:rPr>
            </w:r>
          </w:p>
        </w:tc>
        <w:tc>
          <w:tcPr>
            <w:tcW w:w="25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contextualSpacing/>
              <w:jc w:val="center"/>
              <w:rPr>
                <w:rFonts w:ascii="Liberation Serif" w:hAnsi="Liberation Serif"/>
              </w:rPr>
            </w:pPr>
            <w:r>
              <w:rPr>
                <w:rFonts w:cs="Times New Roman" w:ascii="Liberation Serif" w:hAnsi="Liberation Serif"/>
                <w:i/>
                <w:iCs/>
                <w:color w:val="00000A"/>
                <w:sz w:val="24"/>
                <w:szCs w:val="24"/>
              </w:rPr>
              <w:t xml:space="preserve">Новые: </w:t>
            </w:r>
          </w:p>
          <w:p>
            <w:pPr>
              <w:pStyle w:val="Normal"/>
              <w:widowControl w:val="false"/>
              <w:spacing w:lineRule="auto" w:line="240" w:before="0" w:after="0"/>
              <w:contextualSpacing/>
              <w:jc w:val="center"/>
              <w:rPr>
                <w:rFonts w:ascii="Liberation Serif" w:hAnsi="Liberation Serif"/>
              </w:rPr>
            </w:pPr>
            <w:r>
              <w:rPr>
                <w:rFonts w:cs="Times New Roman" w:ascii="Liberation Serif" w:hAnsi="Liberation Serif"/>
                <w:i/>
                <w:iCs/>
                <w:color w:val="00000A"/>
                <w:sz w:val="24"/>
                <w:szCs w:val="24"/>
              </w:rPr>
              <w:t>1. КЛ-6кВ L-___км  ф.6 ПС Кожзавод до ЗУ промрпарка НК ОРХИДЕЯ г.Уссурийск (Раковское шоссе)</w:t>
            </w:r>
          </w:p>
          <w:p>
            <w:pPr>
              <w:pStyle w:val="Normal"/>
              <w:widowControl w:val="false"/>
              <w:spacing w:lineRule="auto" w:line="240" w:before="0" w:after="0"/>
              <w:contextualSpacing/>
              <w:jc w:val="center"/>
              <w:rPr>
                <w:rFonts w:ascii="Liberation Serif" w:hAnsi="Liberation Serif"/>
              </w:rPr>
            </w:pPr>
            <w:r>
              <w:rPr>
                <w:rFonts w:cs="Times New Roman" w:ascii="Liberation Serif" w:hAnsi="Liberation Serif"/>
                <w:i/>
                <w:iCs/>
                <w:color w:val="00000A"/>
                <w:sz w:val="24"/>
                <w:szCs w:val="24"/>
              </w:rPr>
              <w:t>2. КЛ-6кВ L-___км  ф.45 ПС УКФ до ЗУ промрпарка НК ОРХИДЕЯ г.Уссурийск (Раковское шоссе)</w:t>
            </w:r>
          </w:p>
        </w:tc>
        <w:tc>
          <w:tcPr>
            <w:tcW w:w="27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contextualSpacing/>
              <w:jc w:val="center"/>
              <w:rPr>
                <w:rFonts w:ascii="Liberation Serif" w:hAnsi="Liberation Serif"/>
                <w:sz w:val="20"/>
                <w:szCs w:val="20"/>
              </w:rPr>
            </w:pPr>
            <w:r>
              <w:rPr>
                <w:rFonts w:cs="Times New Roman" w:ascii="Liberation Serif" w:hAnsi="Liberation Serif"/>
                <w:i/>
                <w:iCs/>
                <w:color w:val="00000A"/>
                <w:sz w:val="20"/>
                <w:szCs w:val="20"/>
              </w:rPr>
              <w:t>С</w:t>
            </w:r>
            <w:r>
              <w:rPr>
                <w:rFonts w:eastAsia="Calibri" w:cs="Times New Roman" w:ascii="Liberation Serif" w:hAnsi="Liberation Serif"/>
                <w:i/>
                <w:iCs/>
                <w:color w:val="00000A"/>
                <w:sz w:val="20"/>
                <w:szCs w:val="20"/>
                <w:lang w:val="ru-RU" w:eastAsia="en-US" w:bidi="ar-SA"/>
              </w:rPr>
              <w:t>ечение не менее 240 мм</w:t>
            </w:r>
            <w:r>
              <w:rPr>
                <w:rFonts w:eastAsia="Calibri" w:cs="Times New Roman" w:ascii="Liberation Serif" w:hAnsi="Liberation Serif"/>
                <w:i/>
                <w:iCs/>
                <w:color w:val="00000A"/>
                <w:sz w:val="20"/>
                <w:szCs w:val="20"/>
                <w:vertAlign w:val="superscript"/>
                <w:lang w:val="ru-RU" w:eastAsia="en-US" w:bidi="ar-SA"/>
              </w:rPr>
              <w:t>2</w:t>
            </w:r>
          </w:p>
          <w:p>
            <w:pPr>
              <w:pStyle w:val="Normal"/>
              <w:widowControl w:val="false"/>
              <w:spacing w:lineRule="auto" w:line="240" w:before="0" w:after="0"/>
              <w:contextualSpacing/>
              <w:jc w:val="center"/>
              <w:rPr>
                <w:rFonts w:ascii="Liberation Serif" w:hAnsi="Liberation Serif"/>
              </w:rPr>
            </w:pPr>
            <w:r>
              <w:rPr>
                <w:rFonts w:eastAsia="Calibri" w:cs="Times New Roman" w:ascii="Liberation Serif" w:hAnsi="Liberation Serif"/>
                <w:i/>
                <w:iCs/>
                <w:color w:val="00000A"/>
                <w:position w:val="0"/>
                <w:sz w:val="20"/>
                <w:sz w:val="20"/>
                <w:szCs w:val="20"/>
                <w:vertAlign w:val="baseline"/>
                <w:lang w:val="ru-RU" w:eastAsia="en-US" w:bidi="ar-SA"/>
              </w:rPr>
              <w:t>(длину уточнить проектированием), в месте пересечений с автодорогами предусмотреть способ прокладки методом ГНБ (определить проектом)</w:t>
            </w:r>
          </w:p>
        </w:tc>
      </w:tr>
      <w:tr>
        <w:trPr>
          <w:trHeight w:val="1160" w:hRule="atLeast"/>
        </w:trPr>
        <w:tc>
          <w:tcPr>
            <w:tcW w:w="34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ListParagraph"/>
              <w:widowControl w:val="false"/>
              <w:numPr>
                <w:ilvl w:val="0"/>
                <w:numId w:val="1"/>
              </w:numPr>
              <w:tabs>
                <w:tab w:val="left" w:pos="225" w:leader="none"/>
              </w:tabs>
              <w:suppressAutoHyphens w:val="true"/>
              <w:overflowPunct w:val="false"/>
              <w:bidi w:val="0"/>
              <w:spacing w:lineRule="auto" w:line="276" w:before="0" w:after="0"/>
              <w:ind w:left="340" w:right="0" w:hanging="340"/>
              <w:contextualSpacing/>
              <w:jc w:val="left"/>
              <w:rPr>
                <w:rFonts w:ascii="Liberation Serif" w:hAnsi="Liberation Serif"/>
                <w:color w:val="00000A"/>
                <w:sz w:val="22"/>
              </w:rPr>
            </w:pPr>
            <w:r>
              <w:rPr>
                <w:rFonts w:ascii="Liberation Serif" w:hAnsi="Liberation Serif"/>
                <w:color w:val="00000A"/>
                <w:sz w:val="22"/>
              </w:rPr>
              <w:t>4</w:t>
            </w:r>
          </w:p>
        </w:tc>
        <w:tc>
          <w:tcPr>
            <w:tcW w:w="264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hd w:val="clear" w:color="auto" w:fill="FFFFFF"/>
              <w:tabs>
                <w:tab w:val="left" w:pos="851" w:leader="none"/>
                <w:tab w:val="left" w:pos="3350" w:leader="none"/>
              </w:tabs>
              <w:spacing w:lineRule="auto" w:line="240" w:before="0" w:after="0"/>
              <w:ind w:right="-113" w:hanging="0"/>
              <w:contextualSpacing/>
              <w:rPr>
                <w:rFonts w:ascii="Liberation Serif" w:hAnsi="Liberation Serif"/>
              </w:rPr>
            </w:pPr>
            <w:r>
              <w:rPr>
                <w:rFonts w:eastAsia="Times New Roman" w:cs="Times New Roman" w:ascii="Liberation Serif" w:hAnsi="Liberation Serif"/>
                <w:bCs/>
                <w:iCs/>
                <w:color w:val="00000A"/>
                <w:sz w:val="24"/>
                <w:szCs w:val="24"/>
                <w:lang w:val="ru-RU" w:eastAsia="en-US" w:bidi="ar-SA"/>
              </w:rPr>
              <w:t>Реконструкция КРУН 6 ПС 110 кВ Кожзавод с монтажом оборудования в линейных ячейках 6 кВ №6 и №45для присоединения промпарка заявителя НК ОРХИДЕЯ</w:t>
            </w:r>
          </w:p>
        </w:tc>
        <w:tc>
          <w:tcPr>
            <w:tcW w:w="159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tabs>
                <w:tab w:val="left" w:pos="113" w:leader="none"/>
                <w:tab w:val="left" w:pos="165" w:leader="none"/>
                <w:tab w:val="left" w:pos="213" w:leader="none"/>
              </w:tabs>
              <w:suppressAutoHyphens w:val="true"/>
              <w:overflowPunct w:val="false"/>
              <w:bidi w:val="0"/>
              <w:snapToGrid w:val="false"/>
              <w:spacing w:lineRule="auto" w:line="240" w:before="0" w:after="0"/>
              <w:ind w:left="0" w:right="0" w:hanging="0"/>
              <w:contextualSpacing/>
              <w:jc w:val="left"/>
              <w:textAlignment w:val="top"/>
              <w:rPr>
                <w:rFonts w:ascii="Liberation Serif" w:hAnsi="Liberation Serif"/>
              </w:rPr>
            </w:pPr>
            <w:r>
              <w:rPr>
                <w:rFonts w:ascii="Liberation Serif" w:hAnsi="Liberation Serif"/>
              </w:rPr>
            </w:r>
          </w:p>
        </w:tc>
        <w:tc>
          <w:tcPr>
            <w:tcW w:w="25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contextualSpacing/>
              <w:jc w:val="center"/>
              <w:rPr>
                <w:rFonts w:eastAsia="Calibri" w:cs="Times New Roman"/>
                <w:i/>
                <w:i/>
                <w:iCs/>
                <w:color w:val="00000A"/>
                <w:sz w:val="24"/>
                <w:szCs w:val="24"/>
                <w:lang w:val="ru-RU" w:eastAsia="en-US" w:bidi="ar-SA"/>
              </w:rPr>
            </w:pPr>
            <w:r>
              <w:rPr>
                <w:rFonts w:eastAsia="Calibri" w:cs="Times New Roman"/>
                <w:i/>
                <w:iCs/>
                <w:color w:val="00000A"/>
                <w:sz w:val="24"/>
                <w:szCs w:val="24"/>
                <w:lang w:val="ru-RU" w:eastAsia="en-US" w:bidi="ar-SA"/>
              </w:rPr>
            </w:r>
          </w:p>
        </w:tc>
        <w:tc>
          <w:tcPr>
            <w:tcW w:w="27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contextualSpacing/>
              <w:jc w:val="center"/>
              <w:rPr>
                <w:rFonts w:ascii="Liberation Serif" w:hAnsi="Liberation Serif"/>
              </w:rPr>
            </w:pPr>
            <w:r>
              <w:rPr>
                <w:rFonts w:eastAsia="Calibri" w:cs="Times New Roman" w:ascii="Liberation Serif" w:hAnsi="Liberation Serif"/>
                <w:i/>
                <w:iCs/>
                <w:color w:val="00000A"/>
                <w:position w:val="0"/>
                <w:sz w:val="20"/>
                <w:sz w:val="20"/>
                <w:szCs w:val="20"/>
                <w:vertAlign w:val="baseline"/>
                <w:lang w:val="ru-RU" w:eastAsia="en-US" w:bidi="ar-SA"/>
              </w:rPr>
              <w:t>Выключатели 6 кВ - принять вакуумные;</w:t>
            </w:r>
          </w:p>
          <w:p>
            <w:pPr>
              <w:pStyle w:val="Normal"/>
              <w:widowControl w:val="false"/>
              <w:numPr>
                <w:ilvl w:val="0"/>
                <w:numId w:val="0"/>
              </w:numPr>
              <w:spacing w:lineRule="auto" w:line="240" w:before="0" w:after="0"/>
              <w:ind w:left="0" w:right="0" w:firstLine="567"/>
              <w:contextualSpacing/>
              <w:jc w:val="center"/>
              <w:rPr>
                <w:rFonts w:ascii="Liberation Serif" w:hAnsi="Liberation Serif"/>
                <w:sz w:val="20"/>
                <w:szCs w:val="20"/>
              </w:rPr>
            </w:pPr>
            <w:r>
              <w:rPr>
                <w:rFonts w:eastAsia="Calibri" w:cs="Times New Roman" w:ascii="Liberation Serif" w:hAnsi="Liberation Serif"/>
                <w:b w:val="false"/>
                <w:bCs w:val="false"/>
                <w:i/>
                <w:iCs/>
                <w:color w:val="00000A"/>
                <w:position w:val="0"/>
                <w:sz w:val="20"/>
                <w:sz w:val="20"/>
                <w:szCs w:val="20"/>
                <w:vertAlign w:val="baseline"/>
                <w:lang w:val="ru-RU" w:eastAsia="en-US" w:bidi="ar-SA"/>
              </w:rPr>
              <w:t>Установить трансформаторы тока с расчётным коэффициентом трансформации, соответствующим заявленной нагрузке. Класс точности вторичной обмотки трансформаторов тока для учёта и измерений принять не ниже 0,5, для устройств релейной защиты и автоматики 10 р.</w:t>
            </w:r>
          </w:p>
        </w:tc>
      </w:tr>
      <w:tr>
        <w:trPr>
          <w:trHeight w:val="1160" w:hRule="atLeast"/>
        </w:trPr>
        <w:tc>
          <w:tcPr>
            <w:tcW w:w="34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ListParagraph"/>
              <w:widowControl w:val="false"/>
              <w:numPr>
                <w:ilvl w:val="0"/>
                <w:numId w:val="1"/>
              </w:numPr>
              <w:tabs>
                <w:tab w:val="left" w:pos="225" w:leader="none"/>
              </w:tabs>
              <w:suppressAutoHyphens w:val="true"/>
              <w:overflowPunct w:val="false"/>
              <w:bidi w:val="0"/>
              <w:spacing w:lineRule="auto" w:line="276" w:before="0" w:after="0"/>
              <w:ind w:left="340" w:right="0" w:hanging="340"/>
              <w:contextualSpacing/>
              <w:jc w:val="left"/>
              <w:rPr>
                <w:rFonts w:ascii="Liberation Serif" w:hAnsi="Liberation Serif"/>
                <w:color w:val="00000A"/>
                <w:sz w:val="22"/>
              </w:rPr>
            </w:pPr>
            <w:r>
              <w:rPr>
                <w:rFonts w:ascii="Liberation Serif" w:hAnsi="Liberation Serif"/>
                <w:color w:val="00000A"/>
                <w:sz w:val="22"/>
              </w:rPr>
              <w:t>5</w:t>
            </w:r>
          </w:p>
        </w:tc>
        <w:tc>
          <w:tcPr>
            <w:tcW w:w="264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hd w:val="clear" w:color="auto" w:fill="FFFFFF"/>
              <w:tabs>
                <w:tab w:val="left" w:pos="851" w:leader="none"/>
                <w:tab w:val="left" w:pos="3350" w:leader="none"/>
              </w:tabs>
              <w:spacing w:lineRule="auto" w:line="240" w:before="0" w:after="0"/>
              <w:ind w:right="-113" w:hanging="0"/>
              <w:contextualSpacing/>
              <w:rPr>
                <w:rFonts w:ascii="Liberation Serif" w:hAnsi="Liberation Serif"/>
                <w:highlight w:val="yellow"/>
              </w:rPr>
            </w:pPr>
            <w:r>
              <w:rPr>
                <w:rFonts w:ascii="Liberation Serif" w:hAnsi="Liberation Serif"/>
              </w:rPr>
              <w:t>Монтаж ПКУ 6 кВ на конечных опорах 2-х КЛ-6 кВ от РУ ПС УКФ (Промпарк НК ОРХИДЕЯ)</w:t>
            </w:r>
          </w:p>
        </w:tc>
        <w:tc>
          <w:tcPr>
            <w:tcW w:w="159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tabs>
                <w:tab w:val="left" w:pos="113" w:leader="none"/>
                <w:tab w:val="left" w:pos="165" w:leader="none"/>
                <w:tab w:val="left" w:pos="213" w:leader="none"/>
              </w:tabs>
              <w:suppressAutoHyphens w:val="true"/>
              <w:overflowPunct w:val="false"/>
              <w:bidi w:val="0"/>
              <w:snapToGrid w:val="false"/>
              <w:spacing w:lineRule="auto" w:line="240" w:before="0" w:after="0"/>
              <w:ind w:left="0" w:right="0" w:hanging="0"/>
              <w:contextualSpacing/>
              <w:jc w:val="left"/>
              <w:textAlignment w:val="top"/>
              <w:rPr>
                <w:rFonts w:ascii="Liberation Serif" w:hAnsi="Liberation Serif"/>
              </w:rPr>
            </w:pPr>
            <w:r>
              <w:rPr>
                <w:rFonts w:ascii="Liberation Serif" w:hAnsi="Liberation Serif"/>
              </w:rPr>
            </w:r>
          </w:p>
        </w:tc>
        <w:tc>
          <w:tcPr>
            <w:tcW w:w="25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contextualSpacing/>
              <w:jc w:val="center"/>
              <w:rPr>
                <w:rFonts w:ascii="Liberation Serif" w:hAnsi="Liberation Serif"/>
                <w:highlight w:val="yellow"/>
              </w:rPr>
            </w:pPr>
            <w:r>
              <w:rPr>
                <w:rFonts w:ascii="Liberation Serif" w:hAnsi="Liberation Serif"/>
              </w:rPr>
              <w:t xml:space="preserve">Новые: </w:t>
            </w:r>
          </w:p>
          <w:p>
            <w:pPr>
              <w:pStyle w:val="Normal"/>
              <w:widowControl w:val="false"/>
              <w:spacing w:lineRule="auto" w:line="240" w:before="0" w:after="0"/>
              <w:contextualSpacing/>
              <w:jc w:val="center"/>
              <w:rPr>
                <w:rFonts w:ascii="Liberation Serif" w:hAnsi="Liberation Serif"/>
                <w:highlight w:val="yellow"/>
              </w:rPr>
            </w:pPr>
            <w:r>
              <w:rPr>
                <w:rFonts w:ascii="Liberation Serif" w:hAnsi="Liberation Serif"/>
              </w:rPr>
              <w:t>1. ПКУ-6 кВ Промпарк НК ОРХИДЕЯ  ф.__ ПС УКФ</w:t>
            </w:r>
          </w:p>
          <w:p>
            <w:pPr>
              <w:pStyle w:val="Normal"/>
              <w:widowControl w:val="false"/>
              <w:spacing w:lineRule="auto" w:line="240" w:before="0" w:after="0"/>
              <w:contextualSpacing/>
              <w:jc w:val="center"/>
              <w:rPr>
                <w:rFonts w:ascii="Liberation Serif" w:hAnsi="Liberation Serif"/>
                <w:highlight w:val="yellow"/>
              </w:rPr>
            </w:pPr>
            <w:r>
              <w:rPr>
                <w:rFonts w:ascii="Liberation Serif" w:hAnsi="Liberation Serif"/>
              </w:rPr>
              <w:t>2. ПКУ-6 кВ Промпарк НК ОРХИДЕЯ  ф.__ ПС УКФ</w:t>
            </w:r>
          </w:p>
        </w:tc>
        <w:tc>
          <w:tcPr>
            <w:tcW w:w="27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contextualSpacing/>
              <w:jc w:val="center"/>
              <w:rPr>
                <w:rFonts w:ascii="Liberation Serif" w:hAnsi="Liberation Serif"/>
              </w:rPr>
            </w:pPr>
            <w:r>
              <w:rPr>
                <w:rFonts w:ascii="Liberation Serif" w:hAnsi="Liberation Serif"/>
              </w:rPr>
            </w:r>
          </w:p>
        </w:tc>
      </w:tr>
      <w:tr>
        <w:trPr>
          <w:trHeight w:val="1160" w:hRule="atLeast"/>
        </w:trPr>
        <w:tc>
          <w:tcPr>
            <w:tcW w:w="34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ListParagraph"/>
              <w:widowControl w:val="false"/>
              <w:numPr>
                <w:ilvl w:val="0"/>
                <w:numId w:val="1"/>
              </w:numPr>
              <w:tabs>
                <w:tab w:val="left" w:pos="225" w:leader="none"/>
              </w:tabs>
              <w:suppressAutoHyphens w:val="true"/>
              <w:overflowPunct w:val="false"/>
              <w:bidi w:val="0"/>
              <w:spacing w:lineRule="auto" w:line="276" w:before="0" w:after="0"/>
              <w:ind w:left="340" w:right="0" w:hanging="340"/>
              <w:contextualSpacing/>
              <w:jc w:val="left"/>
              <w:rPr>
                <w:rFonts w:ascii="Liberation Serif" w:hAnsi="Liberation Serif"/>
                <w:color w:val="00000A"/>
                <w:sz w:val="22"/>
              </w:rPr>
            </w:pPr>
            <w:r>
              <w:rPr>
                <w:rFonts w:ascii="Liberation Serif" w:hAnsi="Liberation Serif"/>
                <w:color w:val="00000A"/>
                <w:sz w:val="22"/>
              </w:rPr>
              <w:t>6</w:t>
            </w:r>
          </w:p>
        </w:tc>
        <w:tc>
          <w:tcPr>
            <w:tcW w:w="264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hd w:val="clear" w:color="auto" w:fill="FFFFFF"/>
              <w:tabs>
                <w:tab w:val="left" w:pos="851" w:leader="none"/>
                <w:tab w:val="left" w:pos="3350" w:leader="none"/>
              </w:tabs>
              <w:spacing w:lineRule="auto" w:line="240" w:before="0" w:after="0"/>
              <w:ind w:right="-113" w:hanging="0"/>
              <w:contextualSpacing/>
              <w:rPr>
                <w:rFonts w:ascii="Liberation Serif" w:hAnsi="Liberation Serif"/>
                <w:highlight w:val="yellow"/>
              </w:rPr>
            </w:pPr>
            <w:r>
              <w:rPr>
                <w:rFonts w:ascii="Liberation Serif" w:hAnsi="Liberation Serif"/>
              </w:rPr>
              <w:t>Монтаж ПКУ 6 кВ на конечных опорах 2-х КЛ-6 кВ от РУ ПС Кожзавод (Промпарк НК ОРХИДЕЯ)</w:t>
            </w:r>
          </w:p>
        </w:tc>
        <w:tc>
          <w:tcPr>
            <w:tcW w:w="1590"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tabs>
                <w:tab w:val="left" w:pos="113" w:leader="none"/>
                <w:tab w:val="left" w:pos="165" w:leader="none"/>
                <w:tab w:val="left" w:pos="213" w:leader="none"/>
              </w:tabs>
              <w:suppressAutoHyphens w:val="true"/>
              <w:overflowPunct w:val="false"/>
              <w:bidi w:val="0"/>
              <w:snapToGrid w:val="false"/>
              <w:spacing w:lineRule="auto" w:line="240" w:before="0" w:after="0"/>
              <w:ind w:left="0" w:right="0" w:hanging="0"/>
              <w:contextualSpacing/>
              <w:jc w:val="left"/>
              <w:textAlignment w:val="top"/>
              <w:rPr>
                <w:rFonts w:ascii="Liberation Serif" w:hAnsi="Liberation Serif"/>
              </w:rPr>
            </w:pPr>
            <w:r>
              <w:rPr>
                <w:rFonts w:ascii="Liberation Serif" w:hAnsi="Liberation Serif"/>
              </w:rPr>
            </w:r>
          </w:p>
        </w:tc>
        <w:tc>
          <w:tcPr>
            <w:tcW w:w="25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contextualSpacing/>
              <w:jc w:val="center"/>
              <w:rPr>
                <w:rFonts w:ascii="Liberation Serif" w:hAnsi="Liberation Serif"/>
                <w:highlight w:val="yellow"/>
              </w:rPr>
            </w:pPr>
            <w:r>
              <w:rPr>
                <w:rFonts w:ascii="Liberation Serif" w:hAnsi="Liberation Serif"/>
              </w:rPr>
              <w:t xml:space="preserve">Новые: </w:t>
            </w:r>
          </w:p>
          <w:p>
            <w:pPr>
              <w:pStyle w:val="Normal"/>
              <w:widowControl w:val="false"/>
              <w:spacing w:lineRule="auto" w:line="240" w:before="0" w:after="0"/>
              <w:contextualSpacing/>
              <w:jc w:val="center"/>
              <w:rPr>
                <w:rFonts w:ascii="Liberation Serif" w:hAnsi="Liberation Serif"/>
                <w:highlight w:val="yellow"/>
              </w:rPr>
            </w:pPr>
            <w:r>
              <w:rPr>
                <w:rFonts w:ascii="Liberation Serif" w:hAnsi="Liberation Serif"/>
              </w:rPr>
              <w:t>1. ПКУ-6 кВ Промпарк НК ОРХИДЕЯ  ф.6  ПС Кожзавод</w:t>
            </w:r>
          </w:p>
          <w:p>
            <w:pPr>
              <w:pStyle w:val="Normal"/>
              <w:widowControl w:val="false"/>
              <w:spacing w:lineRule="auto" w:line="240" w:before="0" w:after="0"/>
              <w:contextualSpacing/>
              <w:jc w:val="center"/>
              <w:rPr>
                <w:rFonts w:ascii="Liberation Serif" w:hAnsi="Liberation Serif"/>
                <w:highlight w:val="yellow"/>
              </w:rPr>
            </w:pPr>
            <w:r>
              <w:rPr>
                <w:rFonts w:ascii="Liberation Serif" w:hAnsi="Liberation Serif"/>
              </w:rPr>
              <w:t>2. ПКУ-6 кВ Промпарк НК ОРХИДЕЯ  ф.45  ПС Кожзавод</w:t>
            </w:r>
          </w:p>
        </w:tc>
        <w:tc>
          <w:tcPr>
            <w:tcW w:w="27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contextualSpacing/>
              <w:jc w:val="center"/>
              <w:rPr>
                <w:rFonts w:ascii="Liberation Serif" w:hAnsi="Liberation Serif"/>
              </w:rPr>
            </w:pPr>
            <w:r>
              <w:rPr>
                <w:rFonts w:ascii="Liberation Serif" w:hAnsi="Liberation Serif"/>
              </w:rPr>
            </w:r>
          </w:p>
        </w:tc>
      </w:tr>
    </w:tbl>
    <w:p>
      <w:pPr>
        <w:pStyle w:val="Normal"/>
        <w:spacing w:lineRule="auto" w:line="240" w:before="0" w:after="0"/>
        <w:contextualSpacing/>
        <w:jc w:val="center"/>
        <w:rPr>
          <w:rFonts w:ascii="Liberation Serif" w:hAnsi="Liberation Serif" w:eastAsia="Times New Roman" w:cs="Times New Roman"/>
          <w:b/>
          <w:b/>
          <w:bCs/>
          <w:iCs/>
          <w:color w:val="00000A"/>
          <w:lang w:val="x-none" w:eastAsia="ar-SA"/>
        </w:rPr>
      </w:pPr>
      <w:r>
        <w:rPr>
          <w:rFonts w:eastAsia="Times New Roman" w:cs="Times New Roman" w:ascii="Liberation Serif" w:hAnsi="Liberation Serif"/>
          <w:b/>
          <w:bCs/>
          <w:iCs/>
          <w:color w:val="00000A"/>
          <w:lang w:val="x-none" w:eastAsia="ar-SA"/>
        </w:rPr>
      </w:r>
    </w:p>
    <w:p>
      <w:pPr>
        <w:pStyle w:val="Normal"/>
        <w:spacing w:lineRule="auto" w:line="240" w:before="0" w:after="0"/>
        <w:contextualSpacing/>
        <w:jc w:val="center"/>
        <w:rPr>
          <w:rFonts w:ascii="Liberation Serif" w:hAnsi="Liberation Serif" w:eastAsia="Times New Roman" w:cs="Times New Roman"/>
          <w:b/>
          <w:b/>
          <w:bCs/>
          <w:iCs/>
          <w:color w:val="00000A"/>
          <w:lang w:val="x-none" w:eastAsia="ar-SA"/>
        </w:rPr>
      </w:pPr>
      <w:r>
        <w:rPr>
          <w:rFonts w:eastAsia="Times New Roman" w:cs="Times New Roman" w:ascii="Liberation Serif" w:hAnsi="Liberation Serif"/>
          <w:b/>
          <w:bCs/>
          <w:iCs/>
          <w:color w:val="00000A"/>
          <w:lang w:val="x-none" w:eastAsia="ar-SA"/>
        </w:rPr>
      </w:r>
    </w:p>
    <w:p>
      <w:pPr>
        <w:pStyle w:val="Normal"/>
        <w:spacing w:lineRule="auto" w:line="240" w:before="0" w:after="0"/>
        <w:contextualSpacing/>
        <w:jc w:val="center"/>
        <w:rPr>
          <w:color w:val="00000A"/>
        </w:rPr>
      </w:pPr>
      <w:r>
        <w:rPr>
          <w:rFonts w:eastAsia="Times New Roman" w:cs="Times New Roman" w:ascii="Liberation Serif" w:hAnsi="Liberation Serif"/>
          <w:b/>
          <w:bCs/>
          <w:color w:val="00000A"/>
          <w:sz w:val="24"/>
          <w:szCs w:val="24"/>
          <w:lang w:eastAsia="ru-RU"/>
        </w:rPr>
        <w:t>2. Требования к продукции</w:t>
      </w:r>
    </w:p>
    <w:p>
      <w:pPr>
        <w:pStyle w:val="Normal"/>
        <w:spacing w:lineRule="auto" w:line="240" w:before="0" w:after="0"/>
        <w:contextualSpacing/>
        <w:jc w:val="both"/>
        <w:rPr>
          <w:color w:val="00000A"/>
        </w:rPr>
      </w:pPr>
      <w:r>
        <w:rPr>
          <w:rFonts w:eastAsia="Times New Roman" w:cs="Times New Roman" w:ascii="Liberation Serif" w:hAnsi="Liberation Serif"/>
          <w:b/>
          <w:bCs/>
          <w:color w:val="00000A"/>
          <w:sz w:val="24"/>
          <w:szCs w:val="24"/>
          <w:lang w:eastAsia="ru-RU"/>
        </w:rPr>
        <w:t xml:space="preserve">2.1.  </w:t>
      </w:r>
      <w:bookmarkStart w:id="9" w:name="_Toc54646404"/>
      <w:r>
        <w:rPr>
          <w:rFonts w:eastAsia="Times New Roman" w:cs="Times New Roman" w:ascii="Liberation Serif" w:hAnsi="Liberation Serif"/>
          <w:b/>
          <w:bCs/>
          <w:color w:val="00000A"/>
          <w:sz w:val="24"/>
          <w:szCs w:val="24"/>
          <w:lang w:val="x-none" w:eastAsia="ru-RU"/>
        </w:rPr>
        <w:t xml:space="preserve">Требования к объемам и срокам </w:t>
      </w:r>
      <w:bookmarkEnd w:id="9"/>
      <w:r>
        <w:rPr>
          <w:rFonts w:eastAsia="Times New Roman" w:cs="Times New Roman" w:ascii="Liberation Serif" w:hAnsi="Liberation Serif"/>
          <w:b/>
          <w:bCs/>
          <w:color w:val="00000A"/>
          <w:sz w:val="24"/>
          <w:szCs w:val="24"/>
          <w:lang w:eastAsia="ru-RU"/>
        </w:rPr>
        <w:t>выполнения работ</w:t>
      </w:r>
    </w:p>
    <w:p>
      <w:pPr>
        <w:pStyle w:val="Normal"/>
        <w:spacing w:lineRule="auto" w:line="240" w:before="0" w:after="0"/>
        <w:contextualSpacing/>
        <w:rPr>
          <w:color w:val="00000A"/>
        </w:rPr>
      </w:pPr>
      <w:r>
        <w:rPr>
          <w:rFonts w:eastAsia="Times New Roman" w:cs="Times New Roman" w:ascii="Liberation Serif" w:hAnsi="Liberation Serif"/>
          <w:b/>
          <w:bCs/>
          <w:color w:val="00000A"/>
          <w:sz w:val="24"/>
          <w:szCs w:val="24"/>
          <w:lang w:eastAsia="ru-RU"/>
        </w:rPr>
        <w:t>2.1.1. Требования к видам и объемам работ</w:t>
      </w:r>
    </w:p>
    <w:p>
      <w:pPr>
        <w:pStyle w:val="Normal"/>
        <w:keepNext w:val="true"/>
        <w:keepLines/>
        <w:numPr>
          <w:ilvl w:val="0"/>
          <w:numId w:val="0"/>
        </w:numPr>
        <w:spacing w:lineRule="auto" w:line="240" w:before="0" w:after="0"/>
        <w:ind w:left="0" w:hanging="0"/>
        <w:contextualSpacing/>
        <w:jc w:val="right"/>
        <w:outlineLvl w:val="0"/>
        <w:rPr/>
      </w:pPr>
      <w:bookmarkStart w:id="10" w:name="_Toc51339695"/>
      <w:bookmarkStart w:id="11" w:name="_Toc54646406"/>
      <w:r>
        <w:rPr>
          <w:rFonts w:cs="Times New Roman" w:ascii="Liberation Serif" w:hAnsi="Liberation Serif"/>
          <w:b/>
          <w:bCs/>
          <w:color w:val="00000A"/>
          <w:sz w:val="24"/>
          <w:szCs w:val="24"/>
          <w:lang w:val="x-none" w:eastAsia="x-none"/>
        </w:rPr>
        <w:t xml:space="preserve">Таблица </w:t>
      </w:r>
      <w:r>
        <w:rPr>
          <w:rFonts w:cs="Times New Roman" w:ascii="Liberation Serif" w:hAnsi="Liberation Serif"/>
          <w:b/>
          <w:bCs/>
          <w:color w:val="00000A"/>
          <w:sz w:val="24"/>
          <w:szCs w:val="24"/>
          <w:lang w:eastAsia="x-none"/>
        </w:rPr>
        <w:t>2.</w:t>
      </w:r>
      <w:r>
        <w:rPr>
          <w:rFonts w:cs="Times New Roman" w:ascii="Liberation Serif" w:hAnsi="Liberation Serif"/>
          <w:b/>
          <w:bCs/>
          <w:color w:val="00000A"/>
          <w:sz w:val="24"/>
          <w:szCs w:val="24"/>
          <w:lang w:val="x-none" w:eastAsia="x-none"/>
        </w:rPr>
        <w:t xml:space="preserve"> </w:t>
      </w:r>
      <w:r>
        <w:rPr>
          <w:rFonts w:cs="Times New Roman" w:ascii="Liberation Serif" w:hAnsi="Liberation Serif"/>
          <w:b/>
          <w:bCs/>
          <w:color w:val="00000A"/>
          <w:sz w:val="24"/>
          <w:szCs w:val="24"/>
          <w:lang w:eastAsia="x-none"/>
        </w:rPr>
        <w:t xml:space="preserve">  Перечень </w:t>
      </w:r>
      <w:bookmarkEnd w:id="10"/>
      <w:bookmarkEnd w:id="11"/>
      <w:r>
        <w:rPr>
          <w:rFonts w:cs="Times New Roman" w:ascii="Liberation Serif" w:hAnsi="Liberation Serif"/>
          <w:b/>
          <w:bCs/>
          <w:color w:val="00000A"/>
          <w:sz w:val="24"/>
          <w:szCs w:val="24"/>
          <w:lang w:eastAsia="x-none"/>
        </w:rPr>
        <w:t>и объем выполняемых работ</w:t>
      </w:r>
    </w:p>
    <w:tbl>
      <w:tblPr>
        <w:tblW w:w="9730" w:type="dxa"/>
        <w:jc w:val="left"/>
        <w:tblInd w:w="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5" w:type="dxa"/>
          <w:bottom w:w="0" w:type="dxa"/>
          <w:right w:w="98" w:type="dxa"/>
        </w:tblCellMar>
        <w:tblLook w:val="0000" w:noVBand="0" w:noHBand="0" w:lastColumn="0" w:firstColumn="0" w:lastRow="0" w:firstRow="0"/>
      </w:tblPr>
      <w:tblGrid>
        <w:gridCol w:w="780"/>
        <w:gridCol w:w="5190"/>
        <w:gridCol w:w="45"/>
        <w:gridCol w:w="2145"/>
        <w:gridCol w:w="91"/>
        <w:gridCol w:w="43"/>
        <w:gridCol w:w="1435"/>
      </w:tblGrid>
      <w:tr>
        <w:trPr>
          <w:trHeight w:val="384" w:hRule="atLeast"/>
        </w:trPr>
        <w:tc>
          <w:tcPr>
            <w:tcW w:w="7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rPr>
                <w:rFonts w:ascii="Times New Roman" w:hAnsi="Times New Roman" w:cs="Times New Roman"/>
                <w:b/>
                <w:b/>
                <w:color w:val="00000A"/>
                <w:sz w:val="24"/>
                <w:szCs w:val="24"/>
              </w:rPr>
            </w:pPr>
            <w:r>
              <w:rPr>
                <w:rFonts w:cs="Times New Roman" w:ascii="Liberation Serif" w:hAnsi="Liberation Serif"/>
                <w:b/>
                <w:color w:val="00000A"/>
                <w:sz w:val="24"/>
                <w:szCs w:val="24"/>
              </w:rPr>
              <w:t>№</w:t>
            </w:r>
            <w:r>
              <w:rPr>
                <w:rFonts w:cs="Times New Roman" w:ascii="Liberation Serif" w:hAnsi="Liberation Serif"/>
                <w:b/>
                <w:color w:val="00000A"/>
                <w:sz w:val="24"/>
                <w:szCs w:val="24"/>
              </w:rPr>
              <w:t>п/п</w:t>
            </w:r>
          </w:p>
        </w:tc>
        <w:tc>
          <w:tcPr>
            <w:tcW w:w="523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jc w:val="center"/>
              <w:rPr>
                <w:rFonts w:ascii="Times New Roman" w:hAnsi="Times New Roman" w:cs="Times New Roman"/>
                <w:b/>
                <w:b/>
                <w:color w:val="00000A"/>
                <w:sz w:val="24"/>
                <w:szCs w:val="24"/>
              </w:rPr>
            </w:pPr>
            <w:r>
              <w:rPr>
                <w:rFonts w:cs="Times New Roman" w:ascii="Liberation Serif" w:hAnsi="Liberation Serif"/>
                <w:b/>
                <w:color w:val="00000A"/>
                <w:sz w:val="24"/>
                <w:szCs w:val="24"/>
              </w:rPr>
              <w:t xml:space="preserve">Наименование этапа </w:t>
            </w:r>
          </w:p>
        </w:tc>
        <w:tc>
          <w:tcPr>
            <w:tcW w:w="214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jc w:val="center"/>
              <w:rPr>
                <w:rFonts w:ascii="Times New Roman" w:hAnsi="Times New Roman" w:cs="Times New Roman"/>
                <w:b/>
                <w:b/>
                <w:color w:val="00000A"/>
                <w:sz w:val="24"/>
                <w:szCs w:val="24"/>
              </w:rPr>
            </w:pPr>
            <w:r>
              <w:rPr>
                <w:rFonts w:cs="Times New Roman" w:ascii="Liberation Serif" w:hAnsi="Liberation Serif"/>
                <w:b/>
                <w:color w:val="00000A"/>
                <w:sz w:val="24"/>
                <w:szCs w:val="24"/>
              </w:rPr>
              <w:t>Результат</w:t>
            </w:r>
          </w:p>
        </w:tc>
        <w:tc>
          <w:tcPr>
            <w:tcW w:w="1569"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rPr>
                <w:rFonts w:ascii="Times New Roman" w:hAnsi="Times New Roman" w:cs="Times New Roman"/>
                <w:b/>
                <w:b/>
                <w:color w:val="00000A"/>
                <w:sz w:val="24"/>
                <w:szCs w:val="24"/>
              </w:rPr>
            </w:pPr>
            <w:r>
              <w:rPr>
                <w:rFonts w:cs="Times New Roman" w:ascii="Liberation Serif" w:hAnsi="Liberation Serif"/>
                <w:b/>
                <w:color w:val="00000A"/>
                <w:sz w:val="24"/>
                <w:szCs w:val="24"/>
              </w:rPr>
              <w:t>Количество (условные единицы)</w:t>
            </w:r>
          </w:p>
        </w:tc>
      </w:tr>
      <w:tr>
        <w:trPr>
          <w:trHeight w:val="384" w:hRule="atLeast"/>
        </w:trPr>
        <w:tc>
          <w:tcPr>
            <w:tcW w:w="7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jc w:val="center"/>
              <w:rPr>
                <w:rFonts w:ascii="Liberation Serif" w:hAnsi="Liberation Serif"/>
                <w:sz w:val="24"/>
                <w:szCs w:val="24"/>
              </w:rPr>
            </w:pPr>
            <w:r>
              <w:rPr>
                <w:rFonts w:cs="Times New Roman" w:ascii="Liberation Serif" w:hAnsi="Liberation Serif"/>
                <w:b/>
                <w:color w:val="00000A"/>
                <w:sz w:val="24"/>
                <w:szCs w:val="24"/>
              </w:rPr>
              <w:t>1.</w:t>
            </w:r>
          </w:p>
        </w:tc>
        <w:tc>
          <w:tcPr>
            <w:tcW w:w="8949"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rPr>
                <w:rFonts w:ascii="Liberation Serif" w:hAnsi="Liberation Serif"/>
                <w:sz w:val="24"/>
                <w:szCs w:val="24"/>
              </w:rPr>
            </w:pPr>
            <w:r>
              <w:rPr>
                <w:rFonts w:cs="Times New Roman" w:ascii="Liberation Serif" w:hAnsi="Liberation Serif"/>
                <w:b/>
                <w:color w:val="00000A"/>
                <w:sz w:val="24"/>
                <w:szCs w:val="24"/>
              </w:rPr>
              <w:t>ВЫПОЛНЕНИЕ ПРОЕКТНО-ИЗЫСКАТЕЛЬСКИХ РАБОТ</w:t>
            </w:r>
          </w:p>
        </w:tc>
      </w:tr>
      <w:tr>
        <w:trPr/>
        <w:tc>
          <w:tcPr>
            <w:tcW w:w="7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rPr>
                <w:color w:val="00000A"/>
              </w:rPr>
            </w:pPr>
            <w:r>
              <w:rPr>
                <w:rFonts w:cs="Times New Roman" w:ascii="Liberation Serif" w:hAnsi="Liberation Serif"/>
                <w:color w:val="00000A"/>
                <w:sz w:val="24"/>
                <w:szCs w:val="24"/>
              </w:rPr>
              <w:t>1.1.</w:t>
            </w:r>
          </w:p>
        </w:tc>
        <w:tc>
          <w:tcPr>
            <w:tcW w:w="51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rPr>
                <w:color w:val="00000A"/>
              </w:rPr>
            </w:pPr>
            <w:r>
              <w:rPr>
                <w:rFonts w:ascii="Liberation Serif" w:hAnsi="Liberation Serif"/>
                <w:color w:val="00000A"/>
                <w:sz w:val="24"/>
                <w:szCs w:val="24"/>
              </w:rPr>
              <w:t>Подготовка и согласование с Заказчиком Программы инженерных изысканий, проведение Инженерных изысканий</w:t>
            </w:r>
          </w:p>
        </w:tc>
        <w:tc>
          <w:tcPr>
            <w:tcW w:w="2281"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jc w:val="center"/>
              <w:rPr>
                <w:color w:val="00000A"/>
              </w:rPr>
            </w:pPr>
            <w:r>
              <w:rPr>
                <w:rFonts w:cs="Times New Roman" w:ascii="Liberation Serif" w:hAnsi="Liberation Serif"/>
                <w:i/>
                <w:color w:val="00000A"/>
                <w:sz w:val="24"/>
                <w:szCs w:val="24"/>
              </w:rPr>
              <w:t>Программа</w:t>
            </w:r>
          </w:p>
          <w:p>
            <w:pPr>
              <w:pStyle w:val="Normal"/>
              <w:widowControl w:val="false"/>
              <w:spacing w:lineRule="auto" w:line="240" w:before="0" w:after="0"/>
              <w:jc w:val="center"/>
              <w:rPr/>
            </w:pPr>
            <w:r>
              <w:rPr>
                <w:rFonts w:cs="Times New Roman" w:ascii="Liberation Serif" w:hAnsi="Liberation Serif"/>
                <w:i/>
                <w:color w:val="00000A"/>
                <w:sz w:val="24"/>
                <w:szCs w:val="24"/>
              </w:rPr>
              <w:t xml:space="preserve">Технический отчет </w:t>
            </w:r>
            <w:r>
              <w:rPr>
                <w:rFonts w:cs="Times New Roman" w:ascii="Liberation Serif" w:hAnsi="Liberation Serif"/>
                <w:i/>
                <w:color w:val="EF2929"/>
                <w:sz w:val="24"/>
                <w:szCs w:val="24"/>
              </w:rPr>
              <w:t xml:space="preserve"> Фото/видеофиксацией исполнения</w:t>
            </w:r>
          </w:p>
        </w:tc>
        <w:tc>
          <w:tcPr>
            <w:tcW w:w="147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jc w:val="center"/>
              <w:rPr>
                <w:color w:val="00000A"/>
              </w:rPr>
            </w:pPr>
            <w:r>
              <w:rPr>
                <w:rFonts w:ascii="Liberation Serif" w:hAnsi="Liberation Serif"/>
                <w:color w:val="00000A"/>
                <w:sz w:val="24"/>
                <w:szCs w:val="24"/>
              </w:rPr>
              <w:t>1</w:t>
            </w:r>
          </w:p>
          <w:p>
            <w:pPr>
              <w:pStyle w:val="Normal"/>
              <w:widowControl w:val="false"/>
              <w:spacing w:lineRule="auto" w:line="240" w:before="0" w:after="0"/>
              <w:jc w:val="center"/>
              <w:rPr/>
            </w:pPr>
            <w:r>
              <w:rPr>
                <w:rFonts w:ascii="Liberation Serif" w:hAnsi="Liberation Serif"/>
                <w:color w:val="00000A"/>
                <w:sz w:val="24"/>
                <w:szCs w:val="24"/>
              </w:rPr>
              <w:t>1</w:t>
            </w:r>
          </w:p>
          <w:p>
            <w:pPr>
              <w:pStyle w:val="Normal"/>
              <w:widowControl w:val="false"/>
              <w:spacing w:lineRule="auto" w:line="240" w:before="0" w:after="0"/>
              <w:jc w:val="center"/>
              <w:rPr>
                <w:rFonts w:ascii="Liberation Serif" w:hAnsi="Liberation Serif"/>
                <w:color w:val="00000A"/>
                <w:sz w:val="24"/>
                <w:szCs w:val="24"/>
              </w:rPr>
            </w:pPr>
            <w:r>
              <w:rPr>
                <w:rFonts w:ascii="Liberation Serif" w:hAnsi="Liberation Serif"/>
                <w:color w:val="00000A"/>
                <w:sz w:val="24"/>
                <w:szCs w:val="24"/>
              </w:rPr>
            </w:r>
          </w:p>
        </w:tc>
      </w:tr>
      <w:tr>
        <w:trPr/>
        <w:tc>
          <w:tcPr>
            <w:tcW w:w="7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rPr>
                <w:color w:val="00000A"/>
              </w:rPr>
            </w:pPr>
            <w:r>
              <w:rPr>
                <w:rFonts w:cs="Times New Roman" w:ascii="Liberation Serif" w:hAnsi="Liberation Serif"/>
                <w:color w:val="00000A"/>
                <w:sz w:val="24"/>
                <w:szCs w:val="24"/>
              </w:rPr>
              <w:t>1.2.</w:t>
            </w:r>
          </w:p>
        </w:tc>
        <w:tc>
          <w:tcPr>
            <w:tcW w:w="51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rPr/>
            </w:pPr>
            <w:r>
              <w:rPr>
                <w:rFonts w:ascii="Liberation Serif" w:hAnsi="Liberation Serif"/>
                <w:color w:val="00000A"/>
                <w:sz w:val="24"/>
                <w:szCs w:val="24"/>
              </w:rPr>
              <w:t>Оформление ПУД на ЗУ под строительство 4-х КЛ 6 кВ</w:t>
            </w:r>
          </w:p>
        </w:tc>
        <w:tc>
          <w:tcPr>
            <w:tcW w:w="2281"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jc w:val="center"/>
              <w:rPr>
                <w:color w:val="00000A"/>
              </w:rPr>
            </w:pPr>
            <w:r>
              <w:rPr>
                <w:rFonts w:cs="Times New Roman" w:ascii="Liberation Serif" w:hAnsi="Liberation Serif"/>
                <w:i/>
                <w:color w:val="00000A"/>
                <w:sz w:val="24"/>
                <w:szCs w:val="24"/>
              </w:rPr>
              <w:t>ПУД на ЗУ</w:t>
            </w:r>
          </w:p>
        </w:tc>
        <w:tc>
          <w:tcPr>
            <w:tcW w:w="147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jc w:val="center"/>
              <w:rPr>
                <w:rFonts w:ascii="Liberation Serif" w:hAnsi="Liberation Serif"/>
                <w:sz w:val="24"/>
                <w:szCs w:val="24"/>
              </w:rPr>
            </w:pPr>
            <w:r>
              <w:rPr>
                <w:rFonts w:ascii="Liberation Serif" w:hAnsi="Liberation Serif"/>
                <w:color w:val="00000A"/>
                <w:sz w:val="24"/>
                <w:szCs w:val="24"/>
              </w:rPr>
              <w:t>1</w:t>
            </w:r>
          </w:p>
        </w:tc>
      </w:tr>
      <w:tr>
        <w:trPr/>
        <w:tc>
          <w:tcPr>
            <w:tcW w:w="7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rPr>
                <w:color w:val="00000A"/>
              </w:rPr>
            </w:pPr>
            <w:r>
              <w:rPr>
                <w:rFonts w:cs="Times New Roman" w:ascii="Liberation Serif" w:hAnsi="Liberation Serif"/>
                <w:color w:val="00000A"/>
                <w:sz w:val="24"/>
                <w:szCs w:val="24"/>
              </w:rPr>
              <w:t>1.3.</w:t>
            </w:r>
          </w:p>
        </w:tc>
        <w:tc>
          <w:tcPr>
            <w:tcW w:w="51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rPr>
                <w:color w:val="00000A"/>
              </w:rPr>
            </w:pPr>
            <w:r>
              <w:rPr>
                <w:rFonts w:ascii="Liberation Serif" w:hAnsi="Liberation Serif"/>
                <w:color w:val="00000A"/>
                <w:sz w:val="24"/>
                <w:szCs w:val="24"/>
              </w:rPr>
              <w:t xml:space="preserve">Разработка  проектной документации:  </w:t>
            </w:r>
          </w:p>
          <w:p>
            <w:pPr>
              <w:pStyle w:val="Normal"/>
              <w:widowControl w:val="false"/>
              <w:spacing w:lineRule="auto" w:line="240" w:before="0" w:after="0"/>
              <w:rPr/>
            </w:pPr>
            <w:r>
              <w:rPr>
                <w:rFonts w:ascii="Liberation Serif" w:hAnsi="Liberation Serif"/>
                <w:color w:val="00000A"/>
                <w:sz w:val="24"/>
                <w:szCs w:val="24"/>
              </w:rPr>
              <w:t xml:space="preserve"> </w:t>
            </w:r>
            <w:r>
              <w:rPr>
                <w:rFonts w:ascii="Liberation Serif" w:hAnsi="Liberation Serif"/>
                <w:b w:val="false"/>
                <w:bCs w:val="false"/>
                <w:color w:val="00000A"/>
                <w:sz w:val="24"/>
                <w:szCs w:val="24"/>
              </w:rPr>
              <w:t>«С</w:t>
            </w:r>
            <w:r>
              <w:rPr>
                <w:rStyle w:val="Strong"/>
                <w:rFonts w:eastAsia="Calibri" w:cs="Times New Roman" w:ascii="Liberation Serif" w:hAnsi="Liberation Serif"/>
                <w:b w:val="false"/>
                <w:bCs w:val="false"/>
                <w:i/>
                <w:iCs/>
                <w:strike w:val="false"/>
                <w:dstrike w:val="false"/>
                <w:outline w:val="false"/>
                <w:shadow w:val="false"/>
                <w:color w:val="00000A"/>
                <w:sz w:val="24"/>
                <w:szCs w:val="24"/>
                <w:u w:val="none"/>
                <w:em w:val="none"/>
                <w:lang w:val="ru-RU" w:eastAsia="en-US" w:bidi="ar-SA"/>
              </w:rPr>
              <w:t xml:space="preserve">троительство </w:t>
            </w:r>
            <w:r>
              <w:rPr>
                <w:rStyle w:val="Strong"/>
                <w:rFonts w:eastAsia="Times New Roman" w:cs="Times New Roman" w:ascii="Liberation Serif" w:hAnsi="Liberation Serif"/>
                <w:b w:val="false"/>
                <w:bCs w:val="false"/>
                <w:i/>
                <w:iCs/>
                <w:strike w:val="false"/>
                <w:dstrike w:val="false"/>
                <w:outline w:val="false"/>
                <w:shadow w:val="false"/>
                <w:color w:val="00000A"/>
                <w:sz w:val="24"/>
                <w:szCs w:val="24"/>
                <w:u w:val="none"/>
                <w:em w:val="none"/>
                <w:lang w:val="ru-RU" w:eastAsia="ru-RU" w:bidi="ar-SA"/>
              </w:rPr>
              <w:t>2-х КЛ 6 кВ протяженностью 4,2 км каждая от ПС 110 кВ УКФ с расширением РУ-6 кВ ПС УКФ на 2 линейные ячейки 6 кВ и строительству 2-х КЛ 6 кВ, протяженностью 5 км каждая, от РУ 6 кВ ПС 110 кВ Кожзавод с заменой оборудования в ячейках №6 и №45, для заявителя ООО «НК ОРХИДЕЯ» с платой за технологическое присоединение к электрическим сетям ПЭС объектов в г.Уссурийск Приморского края в рамках инвестиционного проекта R_25-ПЭС-624</w:t>
            </w:r>
            <w:r>
              <w:rPr>
                <w:rFonts w:cs="Times New Roman" w:ascii="Liberation Serif" w:hAnsi="Liberation Serif"/>
                <w:b w:val="false"/>
                <w:bCs w:val="false"/>
                <w:i/>
                <w:color w:val="00000A"/>
                <w:sz w:val="24"/>
                <w:szCs w:val="24"/>
              </w:rPr>
              <w:t>»</w:t>
            </w:r>
          </w:p>
        </w:tc>
        <w:tc>
          <w:tcPr>
            <w:tcW w:w="2281"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jc w:val="center"/>
              <w:rPr>
                <w:rFonts w:ascii="Liberation Serif" w:hAnsi="Liberation Serif" w:cs="Times New Roman"/>
                <w:i/>
                <w:i/>
                <w:color w:val="00000A"/>
                <w:sz w:val="24"/>
                <w:szCs w:val="24"/>
              </w:rPr>
            </w:pPr>
            <w:r>
              <w:rPr>
                <w:rFonts w:cs="Times New Roman" w:ascii="Liberation Serif" w:hAnsi="Liberation Serif"/>
                <w:i/>
                <w:color w:val="00000A"/>
                <w:sz w:val="24"/>
                <w:szCs w:val="24"/>
              </w:rPr>
            </w:r>
          </w:p>
          <w:p>
            <w:pPr>
              <w:pStyle w:val="Normal"/>
              <w:widowControl w:val="false"/>
              <w:spacing w:lineRule="auto" w:line="240" w:before="0" w:after="0"/>
              <w:jc w:val="center"/>
              <w:rPr>
                <w:color w:val="00000A"/>
              </w:rPr>
            </w:pPr>
            <w:r>
              <w:rPr>
                <w:rFonts w:cs="Times New Roman" w:ascii="Liberation Serif" w:hAnsi="Liberation Serif"/>
                <w:i/>
                <w:color w:val="00000A"/>
                <w:sz w:val="24"/>
                <w:szCs w:val="24"/>
              </w:rPr>
              <w:t>Комплект</w:t>
            </w:r>
          </w:p>
        </w:tc>
        <w:tc>
          <w:tcPr>
            <w:tcW w:w="147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jc w:val="center"/>
              <w:rPr>
                <w:rFonts w:ascii="Liberation Serif" w:hAnsi="Liberation Serif"/>
                <w:sz w:val="24"/>
                <w:szCs w:val="24"/>
              </w:rPr>
            </w:pPr>
            <w:r>
              <w:rPr>
                <w:rFonts w:cs="Times New Roman" w:ascii="Liberation Serif" w:hAnsi="Liberation Serif"/>
                <w:i/>
                <w:color w:val="00000A"/>
                <w:sz w:val="24"/>
                <w:szCs w:val="24"/>
              </w:rPr>
              <w:t xml:space="preserve"> </w:t>
            </w:r>
            <w:r>
              <w:rPr>
                <w:rFonts w:cs="Times New Roman" w:ascii="Liberation Serif" w:hAnsi="Liberation Serif"/>
                <w:i/>
                <w:color w:val="00000A"/>
                <w:sz w:val="24"/>
                <w:szCs w:val="24"/>
                <w:lang w:val="en-US"/>
              </w:rPr>
              <w:t>1</w:t>
            </w:r>
          </w:p>
        </w:tc>
      </w:tr>
      <w:tr>
        <w:trPr/>
        <w:tc>
          <w:tcPr>
            <w:tcW w:w="7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rPr>
                <w:color w:val="00000A"/>
              </w:rPr>
            </w:pPr>
            <w:r>
              <w:rPr>
                <w:rFonts w:cs="Times New Roman" w:ascii="Liberation Serif" w:hAnsi="Liberation Serif"/>
                <w:color w:val="00000A"/>
                <w:sz w:val="24"/>
                <w:szCs w:val="24"/>
              </w:rPr>
              <w:t>1.4.</w:t>
            </w:r>
          </w:p>
        </w:tc>
        <w:tc>
          <w:tcPr>
            <w:tcW w:w="51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contextualSpacing/>
              <w:rPr>
                <w:color w:val="00000A"/>
              </w:rPr>
            </w:pPr>
            <w:r>
              <w:rPr>
                <w:rFonts w:ascii="Liberation Serif" w:hAnsi="Liberation Serif"/>
                <w:color w:val="00000A"/>
                <w:sz w:val="24"/>
                <w:szCs w:val="24"/>
              </w:rPr>
              <w:t>Проведение согласования  с заказчиком проектной документации;</w:t>
            </w:r>
          </w:p>
        </w:tc>
        <w:tc>
          <w:tcPr>
            <w:tcW w:w="2281"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jc w:val="center"/>
              <w:rPr>
                <w:color w:val="00000A"/>
              </w:rPr>
            </w:pPr>
            <w:r>
              <w:rPr>
                <w:rFonts w:cs="Times New Roman" w:ascii="Liberation Serif" w:hAnsi="Liberation Serif"/>
                <w:i/>
                <w:color w:val="00000A"/>
                <w:sz w:val="24"/>
                <w:szCs w:val="24"/>
              </w:rPr>
              <w:t>согласование</w:t>
            </w:r>
          </w:p>
        </w:tc>
        <w:tc>
          <w:tcPr>
            <w:tcW w:w="147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jc w:val="center"/>
              <w:rPr>
                <w:color w:val="00000A"/>
              </w:rPr>
            </w:pPr>
            <w:r>
              <w:rPr>
                <w:rFonts w:ascii="Liberation Serif" w:hAnsi="Liberation Serif"/>
                <w:color w:val="00000A"/>
                <w:sz w:val="24"/>
                <w:szCs w:val="24"/>
              </w:rPr>
              <w:t>1</w:t>
            </w:r>
          </w:p>
        </w:tc>
      </w:tr>
      <w:tr>
        <w:trPr/>
        <w:tc>
          <w:tcPr>
            <w:tcW w:w="7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rPr>
                <w:color w:val="00000A"/>
              </w:rPr>
            </w:pPr>
            <w:r>
              <w:rPr>
                <w:rFonts w:cs="Times New Roman" w:ascii="Liberation Serif" w:hAnsi="Liberation Serif"/>
                <w:color w:val="00000A"/>
                <w:sz w:val="24"/>
                <w:szCs w:val="24"/>
              </w:rPr>
              <w:t>1.5.</w:t>
            </w:r>
          </w:p>
        </w:tc>
        <w:tc>
          <w:tcPr>
            <w:tcW w:w="51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rPr/>
            </w:pPr>
            <w:r>
              <w:rPr>
                <w:rFonts w:ascii="Liberation Serif" w:hAnsi="Liberation Serif"/>
                <w:color w:val="00000A"/>
                <w:sz w:val="24"/>
                <w:szCs w:val="24"/>
              </w:rPr>
              <w:t>Разработка сметной документации на выполнение СМР в соответствии с требованиями Приложения 2 и с указанием итоговых сумм по каждому объекту таблицы 1.</w:t>
            </w:r>
          </w:p>
        </w:tc>
        <w:tc>
          <w:tcPr>
            <w:tcW w:w="2281"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jc w:val="center"/>
              <w:rPr>
                <w:color w:val="00000A"/>
              </w:rPr>
            </w:pPr>
            <w:r>
              <w:rPr>
                <w:rFonts w:cs="Times New Roman" w:ascii="Liberation Serif" w:hAnsi="Liberation Serif"/>
                <w:i/>
                <w:color w:val="00000A"/>
                <w:sz w:val="24"/>
                <w:szCs w:val="24"/>
              </w:rPr>
              <w:t>Сметный расчет</w:t>
            </w:r>
          </w:p>
        </w:tc>
        <w:tc>
          <w:tcPr>
            <w:tcW w:w="147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jc w:val="center"/>
              <w:rPr>
                <w:color w:val="00000A"/>
              </w:rPr>
            </w:pPr>
            <w:r>
              <w:rPr>
                <w:rFonts w:ascii="Liberation Serif" w:hAnsi="Liberation Serif"/>
                <w:color w:val="00000A"/>
                <w:sz w:val="24"/>
                <w:szCs w:val="24"/>
              </w:rPr>
              <w:t>3</w:t>
            </w:r>
          </w:p>
        </w:tc>
      </w:tr>
      <w:tr>
        <w:trPr/>
        <w:tc>
          <w:tcPr>
            <w:tcW w:w="7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rPr>
                <w:color w:val="00000A"/>
              </w:rPr>
            </w:pPr>
            <w:r>
              <w:rPr>
                <w:rFonts w:cs="Times New Roman" w:ascii="Liberation Serif" w:hAnsi="Liberation Serif"/>
                <w:color w:val="00000A"/>
                <w:sz w:val="24"/>
                <w:szCs w:val="24"/>
              </w:rPr>
              <w:t>1.6.</w:t>
            </w:r>
          </w:p>
        </w:tc>
        <w:tc>
          <w:tcPr>
            <w:tcW w:w="51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contextualSpacing/>
              <w:rPr>
                <w:color w:val="00000A"/>
              </w:rPr>
            </w:pPr>
            <w:r>
              <w:rPr>
                <w:rFonts w:ascii="Liberation Serif" w:hAnsi="Liberation Serif"/>
                <w:color w:val="00000A"/>
                <w:sz w:val="24"/>
                <w:szCs w:val="24"/>
              </w:rPr>
              <w:t>Проведение согласования с заказчиком сметной документации на выполнение СМР</w:t>
            </w:r>
          </w:p>
        </w:tc>
        <w:tc>
          <w:tcPr>
            <w:tcW w:w="2281"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jc w:val="center"/>
              <w:rPr>
                <w:color w:val="00000A"/>
              </w:rPr>
            </w:pPr>
            <w:r>
              <w:rPr>
                <w:rFonts w:cs="Times New Roman" w:ascii="Liberation Serif" w:hAnsi="Liberation Serif"/>
                <w:i/>
                <w:color w:val="00000A"/>
                <w:sz w:val="24"/>
                <w:szCs w:val="24"/>
              </w:rPr>
              <w:t>согласование</w:t>
            </w:r>
          </w:p>
        </w:tc>
        <w:tc>
          <w:tcPr>
            <w:tcW w:w="147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jc w:val="center"/>
              <w:rPr>
                <w:color w:val="00000A"/>
              </w:rPr>
            </w:pPr>
            <w:r>
              <w:rPr>
                <w:rFonts w:ascii="Liberation Serif" w:hAnsi="Liberation Serif"/>
                <w:color w:val="00000A"/>
                <w:sz w:val="24"/>
                <w:szCs w:val="24"/>
              </w:rPr>
              <w:t>1</w:t>
            </w:r>
          </w:p>
        </w:tc>
      </w:tr>
      <w:tr>
        <w:trPr/>
        <w:tc>
          <w:tcPr>
            <w:tcW w:w="7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rPr/>
            </w:pPr>
            <w:r>
              <w:rPr>
                <w:rFonts w:ascii="Times New Roman" w:hAnsi="Times New Roman"/>
                <w:b/>
                <w:bCs/>
                <w:color w:val="00000A"/>
                <w:sz w:val="24"/>
                <w:szCs w:val="24"/>
              </w:rPr>
              <w:t xml:space="preserve">2. </w:t>
            </w:r>
          </w:p>
        </w:tc>
        <w:tc>
          <w:tcPr>
            <w:tcW w:w="51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contextualSpacing/>
              <w:rPr/>
            </w:pPr>
            <w:r>
              <w:rPr>
                <w:rFonts w:ascii="Liberation Serif" w:hAnsi="Liberation Serif"/>
                <w:b/>
                <w:bCs/>
                <w:color w:val="00000A"/>
                <w:sz w:val="24"/>
                <w:szCs w:val="24"/>
              </w:rPr>
              <w:t>ПРОВЕДЕНИЕ ЭКСПЕРТИЗЫ ПРОЕКТНОЙ ДОКУМЕНТАЦИИ, РЕЗУЛЬТАТОВ ИНЖЕНЕРНЫХ ИЗЫСКАНИЙ и ОПРЕДЕЛЕНИЯ ДОСТОВЕРНОСТИ СМЕТНОЙ СТОИМОСТИ СТРОИТЕЛЬСТВА</w:t>
            </w:r>
          </w:p>
        </w:tc>
        <w:tc>
          <w:tcPr>
            <w:tcW w:w="2324"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jc w:val="center"/>
              <w:rPr>
                <w:rFonts w:ascii="Times New Roman" w:hAnsi="Times New Roman" w:cs="Times New Roman"/>
                <w:i/>
                <w:i/>
                <w:color w:val="00000A"/>
                <w:sz w:val="24"/>
                <w:szCs w:val="24"/>
              </w:rPr>
            </w:pPr>
            <w:r>
              <w:rPr>
                <w:rFonts w:cs="Times New Roman" w:ascii="Times New Roman" w:hAnsi="Times New Roman"/>
                <w:i/>
                <w:color w:val="00000A"/>
                <w:sz w:val="24"/>
                <w:szCs w:val="24"/>
              </w:rPr>
            </w:r>
          </w:p>
          <w:p>
            <w:pPr>
              <w:pStyle w:val="Normal"/>
              <w:widowControl w:val="false"/>
              <w:spacing w:lineRule="auto" w:line="240" w:before="0" w:after="0"/>
              <w:jc w:val="center"/>
              <w:rPr/>
            </w:pPr>
            <w:r>
              <w:rPr>
                <w:rFonts w:cs="Times New Roman" w:ascii="Times New Roman" w:hAnsi="Times New Roman"/>
                <w:i/>
                <w:color w:val="00000A"/>
                <w:sz w:val="24"/>
                <w:szCs w:val="24"/>
              </w:rPr>
              <w:t>Положительное заключение</w:t>
            </w:r>
          </w:p>
        </w:tc>
        <w:tc>
          <w:tcPr>
            <w:tcW w:w="14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spacing w:lineRule="auto" w:line="240" w:before="0" w:after="0"/>
              <w:jc w:val="center"/>
              <w:rPr/>
            </w:pPr>
            <w:r>
              <w:rPr>
                <w:color w:val="00000A"/>
              </w:rPr>
              <w:t>1</w:t>
            </w:r>
          </w:p>
        </w:tc>
      </w:tr>
    </w:tbl>
    <w:p>
      <w:pPr>
        <w:pStyle w:val="Normal"/>
        <w:spacing w:lineRule="auto" w:line="240" w:before="0" w:after="120"/>
        <w:jc w:val="both"/>
        <w:rPr>
          <w:color w:val="00000A"/>
        </w:rPr>
      </w:pPr>
      <w:r>
        <w:rPr>
          <w:rFonts w:eastAsia="Times New Roman" w:cs="Times New Roman" w:ascii="Liberation Serif" w:hAnsi="Liberation Serif"/>
          <w:b/>
          <w:bCs/>
          <w:color w:val="00000A"/>
          <w:sz w:val="24"/>
          <w:szCs w:val="24"/>
          <w:lang w:eastAsia="ru-RU"/>
        </w:rPr>
        <w:t xml:space="preserve">   </w:t>
      </w:r>
    </w:p>
    <w:p>
      <w:pPr>
        <w:pStyle w:val="Normal"/>
        <w:spacing w:lineRule="auto" w:line="240" w:before="0" w:after="120"/>
        <w:jc w:val="both"/>
        <w:rPr>
          <w:color w:val="00000A"/>
        </w:rPr>
      </w:pPr>
      <w:r>
        <w:rPr>
          <w:rFonts w:eastAsia="Times New Roman" w:cs="Times New Roman" w:ascii="Liberation Serif" w:hAnsi="Liberation Serif"/>
          <w:b/>
          <w:bCs/>
          <w:color w:val="00000A"/>
          <w:sz w:val="24"/>
          <w:szCs w:val="24"/>
          <w:lang w:eastAsia="ru-RU"/>
        </w:rPr>
        <w:t xml:space="preserve">  </w:t>
      </w:r>
      <w:r>
        <w:rPr>
          <w:rFonts w:eastAsia="Times New Roman" w:cs="Times New Roman" w:ascii="Liberation Serif" w:hAnsi="Liberation Serif"/>
          <w:b/>
          <w:bCs/>
          <w:color w:val="00000A"/>
          <w:sz w:val="24"/>
          <w:szCs w:val="24"/>
          <w:lang w:eastAsia="ru-RU"/>
        </w:rPr>
        <w:t>2.1.2. Требования к срокам выполнения работ</w:t>
      </w:r>
    </w:p>
    <w:p>
      <w:pPr>
        <w:pStyle w:val="Normal"/>
        <w:spacing w:lineRule="auto" w:line="240" w:before="0" w:after="0"/>
        <w:jc w:val="right"/>
        <w:rPr/>
      </w:pPr>
      <w:r>
        <w:rPr>
          <w:rFonts w:eastAsia="Times New Roman" w:cs="Times New Roman" w:ascii="Liberation Serif" w:hAnsi="Liberation Serif"/>
          <w:b/>
          <w:bCs/>
          <w:color w:val="00000A"/>
          <w:sz w:val="24"/>
          <w:szCs w:val="24"/>
          <w:lang w:eastAsia="ru-RU"/>
        </w:rPr>
        <w:t>Таблица 3. Требования по срокам выполнения работ</w:t>
      </w:r>
    </w:p>
    <w:tbl>
      <w:tblPr>
        <w:tblW w:w="9749" w:type="dxa"/>
        <w:jc w:val="left"/>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5" w:type="dxa"/>
          <w:bottom w:w="0" w:type="dxa"/>
          <w:right w:w="106" w:type="dxa"/>
        </w:tblCellMar>
        <w:tblLook w:val="0000" w:noVBand="0" w:noHBand="0" w:lastColumn="0" w:firstColumn="0" w:lastRow="0" w:firstRow="0"/>
      </w:tblPr>
      <w:tblGrid>
        <w:gridCol w:w="508"/>
        <w:gridCol w:w="3826"/>
        <w:gridCol w:w="2745"/>
        <w:gridCol w:w="2669"/>
      </w:tblGrid>
      <w:tr>
        <w:trPr/>
        <w:tc>
          <w:tcPr>
            <w:tcW w:w="5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jc w:val="center"/>
              <w:rPr>
                <w:color w:val="00000A"/>
              </w:rPr>
            </w:pPr>
            <w:r>
              <w:rPr>
                <w:rFonts w:eastAsia="Times New Roman" w:cs="Times New Roman" w:ascii="Liberation Serif" w:hAnsi="Liberation Serif"/>
                <w:color w:val="00000A"/>
                <w:sz w:val="24"/>
                <w:szCs w:val="24"/>
                <w:lang w:eastAsia="ru-RU"/>
              </w:rPr>
              <w:t xml:space="preserve">№ </w:t>
            </w:r>
            <w:r>
              <w:rPr>
                <w:rFonts w:eastAsia="Times New Roman" w:cs="Times New Roman" w:ascii="Liberation Serif" w:hAnsi="Liberation Serif"/>
                <w:color w:val="00000A"/>
                <w:sz w:val="24"/>
                <w:szCs w:val="24"/>
                <w:lang w:eastAsia="ru-RU"/>
              </w:rPr>
              <w:t>п/п</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jc w:val="center"/>
              <w:rPr/>
            </w:pPr>
            <w:r>
              <w:rPr>
                <w:rFonts w:eastAsia="Times New Roman" w:cs="Times New Roman" w:ascii="Liberation Serif" w:hAnsi="Liberation Serif"/>
                <w:color w:val="00000A"/>
                <w:sz w:val="24"/>
                <w:szCs w:val="24"/>
                <w:lang w:eastAsia="ru-RU"/>
              </w:rPr>
              <w:t>Наименование работ/ этапа работ</w:t>
            </w:r>
          </w:p>
        </w:tc>
        <w:tc>
          <w:tcPr>
            <w:tcW w:w="274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jc w:val="center"/>
              <w:rPr>
                <w:color w:val="00000A"/>
              </w:rPr>
            </w:pPr>
            <w:r>
              <w:rPr>
                <w:rFonts w:eastAsia="Times New Roman" w:cs="Times New Roman" w:ascii="Liberation Serif" w:hAnsi="Liberation Serif"/>
                <w:color w:val="00000A"/>
                <w:sz w:val="24"/>
                <w:szCs w:val="24"/>
                <w:lang w:eastAsia="ru-RU"/>
              </w:rPr>
              <w:t>Требования к началу срока выполнения работ/ этапа работ</w:t>
            </w:r>
          </w:p>
        </w:tc>
        <w:tc>
          <w:tcPr>
            <w:tcW w:w="26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jc w:val="center"/>
              <w:rPr>
                <w:color w:val="00000A"/>
              </w:rPr>
            </w:pPr>
            <w:r>
              <w:rPr>
                <w:rFonts w:eastAsia="Times New Roman" w:cs="Times New Roman" w:ascii="Liberation Serif" w:hAnsi="Liberation Serif"/>
                <w:color w:val="00000A"/>
                <w:sz w:val="24"/>
                <w:szCs w:val="24"/>
                <w:lang w:eastAsia="ru-RU"/>
              </w:rPr>
              <w:t>Требования к окончанию срока выполнения работ / этапа работ</w:t>
            </w:r>
          </w:p>
        </w:tc>
      </w:tr>
      <w:tr>
        <w:trPr/>
        <w:tc>
          <w:tcPr>
            <w:tcW w:w="5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jc w:val="center"/>
              <w:rPr>
                <w:color w:val="00000A"/>
              </w:rPr>
            </w:pPr>
            <w:r>
              <w:rPr>
                <w:rFonts w:eastAsia="Times New Roman" w:cs="Times New Roman" w:ascii="Liberation Serif" w:hAnsi="Liberation Serif"/>
                <w:color w:val="00000A"/>
                <w:sz w:val="24"/>
                <w:szCs w:val="24"/>
                <w:lang w:eastAsia="ru-RU"/>
              </w:rPr>
              <w:t>1</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jc w:val="center"/>
              <w:rPr/>
            </w:pPr>
            <w:r>
              <w:rPr>
                <w:rFonts w:eastAsia="Times New Roman" w:cs="Times New Roman" w:ascii="Liberation Serif" w:hAnsi="Liberation Serif"/>
                <w:color w:val="00000A"/>
                <w:sz w:val="24"/>
                <w:szCs w:val="24"/>
                <w:lang w:eastAsia="ru-RU"/>
              </w:rPr>
              <w:t>2</w:t>
            </w:r>
          </w:p>
        </w:tc>
        <w:tc>
          <w:tcPr>
            <w:tcW w:w="274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before="0" w:after="0"/>
              <w:rPr>
                <w:color w:val="00000A"/>
              </w:rPr>
            </w:pPr>
            <w:r>
              <w:rPr>
                <w:rFonts w:eastAsia="Times New Roman" w:cs="Times New Roman" w:ascii="Liberation Serif" w:hAnsi="Liberation Serif"/>
                <w:color w:val="00000A"/>
                <w:sz w:val="24"/>
                <w:szCs w:val="24"/>
                <w:lang w:eastAsia="ru-RU"/>
              </w:rPr>
              <w:t>3</w:t>
            </w:r>
          </w:p>
        </w:tc>
        <w:tc>
          <w:tcPr>
            <w:tcW w:w="26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before="0" w:after="0"/>
              <w:rPr>
                <w:color w:val="00000A"/>
              </w:rPr>
            </w:pPr>
            <w:r>
              <w:rPr>
                <w:rFonts w:eastAsia="Times New Roman" w:cs="Times New Roman" w:ascii="Liberation Serif" w:hAnsi="Liberation Serif"/>
                <w:color w:val="00000A"/>
                <w:sz w:val="24"/>
                <w:szCs w:val="24"/>
                <w:lang w:eastAsia="ru-RU"/>
              </w:rPr>
              <w:t>4</w:t>
            </w:r>
          </w:p>
        </w:tc>
      </w:tr>
      <w:tr>
        <w:trPr/>
        <w:tc>
          <w:tcPr>
            <w:tcW w:w="5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jc w:val="center"/>
              <w:rPr>
                <w:rFonts w:ascii="Liberation Serif" w:hAnsi="Liberation Serif"/>
                <w:sz w:val="24"/>
                <w:szCs w:val="24"/>
              </w:rPr>
            </w:pPr>
            <w:r>
              <w:rPr>
                <w:rFonts w:cs="Times New Roman" w:ascii="Liberation Serif" w:hAnsi="Liberation Serif"/>
                <w:b/>
                <w:color w:val="00000A"/>
                <w:sz w:val="24"/>
                <w:szCs w:val="24"/>
              </w:rPr>
              <w:t>1.</w:t>
            </w:r>
          </w:p>
        </w:tc>
        <w:tc>
          <w:tcPr>
            <w:tcW w:w="9240"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rPr/>
            </w:pPr>
            <w:r>
              <w:rPr>
                <w:rFonts w:cs="Times New Roman" w:ascii="Liberation Serif" w:hAnsi="Liberation Serif"/>
                <w:b/>
                <w:color w:val="00000A"/>
                <w:sz w:val="24"/>
                <w:szCs w:val="24"/>
              </w:rPr>
              <w:t>ВЫПОЛНЕНИЕ ПРОЕКТНО-ИЗЫСКАТЕЛЬСКИХ РАБОТ</w:t>
            </w:r>
          </w:p>
        </w:tc>
      </w:tr>
      <w:tr>
        <w:trPr/>
        <w:tc>
          <w:tcPr>
            <w:tcW w:w="5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rPr>
                <w:color w:val="00000A"/>
              </w:rPr>
            </w:pPr>
            <w:r>
              <w:rPr>
                <w:rFonts w:cs="Times New Roman" w:ascii="Liberation Serif" w:hAnsi="Liberation Serif"/>
                <w:color w:val="00000A"/>
                <w:sz w:val="24"/>
                <w:szCs w:val="24"/>
              </w:rPr>
              <w:t>1.1.</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rPr/>
            </w:pPr>
            <w:r>
              <w:rPr>
                <w:rFonts w:ascii="Liberation Serif" w:hAnsi="Liberation Serif"/>
                <w:color w:val="00000A"/>
                <w:sz w:val="24"/>
                <w:szCs w:val="24"/>
              </w:rPr>
              <w:t>Подготовка и согласование с Заказчиком Программы инженерных изысканий, проведение Инженерных изысканий</w:t>
            </w:r>
          </w:p>
        </w:tc>
        <w:tc>
          <w:tcPr>
            <w:tcW w:w="274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contextualSpacing/>
              <w:jc w:val="center"/>
              <w:rPr>
                <w:color w:val="00000A"/>
              </w:rPr>
            </w:pPr>
            <w:r>
              <w:rPr>
                <w:rFonts w:eastAsia="Times New Roman" w:cs="Times New Roman" w:ascii="Liberation Serif" w:hAnsi="Liberation Serif"/>
                <w:color w:val="00000A"/>
                <w:sz w:val="24"/>
                <w:szCs w:val="24"/>
                <w:lang w:eastAsia="ru-RU"/>
              </w:rPr>
              <w:t>С даты заключения договора подряда</w:t>
            </w:r>
          </w:p>
        </w:tc>
        <w:tc>
          <w:tcPr>
            <w:tcW w:w="26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jc w:val="center"/>
              <w:rPr>
                <w:rFonts w:ascii="Liberation Serif" w:hAnsi="Liberation Serif"/>
                <w:sz w:val="24"/>
                <w:szCs w:val="24"/>
              </w:rPr>
            </w:pPr>
            <w:r>
              <w:rPr>
                <w:rFonts w:eastAsia="Times New Roman" w:cs="Times New Roman" w:ascii="Times New Roman" w:hAnsi="Times New Roman"/>
                <w:i/>
                <w:color w:val="000000"/>
                <w:sz w:val="24"/>
                <w:szCs w:val="24"/>
                <w:lang w:eastAsia="ru-RU"/>
              </w:rPr>
              <w:t xml:space="preserve">В течение 45 календарных дней </w:t>
            </w:r>
          </w:p>
        </w:tc>
      </w:tr>
      <w:tr>
        <w:trPr/>
        <w:tc>
          <w:tcPr>
            <w:tcW w:w="5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rPr>
                <w:color w:val="00000A"/>
              </w:rPr>
            </w:pPr>
            <w:r>
              <w:rPr>
                <w:rFonts w:cs="Times New Roman" w:ascii="Liberation Serif" w:hAnsi="Liberation Serif"/>
                <w:color w:val="00000A"/>
                <w:sz w:val="24"/>
                <w:szCs w:val="24"/>
              </w:rPr>
              <w:t>1.2.</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rPr/>
            </w:pPr>
            <w:r>
              <w:rPr>
                <w:rFonts w:ascii="Liberation Serif" w:hAnsi="Liberation Serif"/>
                <w:color w:val="00000A"/>
                <w:sz w:val="24"/>
                <w:szCs w:val="24"/>
              </w:rPr>
              <w:t>Оформление ПУД на ЗУ под строительство 4-х КЛ 6 кВ</w:t>
            </w:r>
          </w:p>
        </w:tc>
        <w:tc>
          <w:tcPr>
            <w:tcW w:w="274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contextualSpacing/>
              <w:jc w:val="center"/>
              <w:rPr>
                <w:color w:val="00000A"/>
              </w:rPr>
            </w:pPr>
            <w:r>
              <w:rPr>
                <w:rFonts w:eastAsia="Times New Roman" w:cs="Times New Roman" w:ascii="Liberation Serif" w:hAnsi="Liberation Serif"/>
                <w:color w:val="00000A"/>
                <w:sz w:val="24"/>
                <w:szCs w:val="24"/>
                <w:lang w:eastAsia="ru-RU"/>
              </w:rPr>
              <w:t>С даты заключения договора подряда</w:t>
            </w:r>
          </w:p>
        </w:tc>
        <w:tc>
          <w:tcPr>
            <w:tcW w:w="26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jc w:val="center"/>
              <w:rPr/>
            </w:pPr>
            <w:r>
              <w:rPr>
                <w:rFonts w:eastAsia="Times New Roman" w:cs="Times New Roman" w:ascii="Times New Roman" w:hAnsi="Times New Roman"/>
                <w:i/>
                <w:color w:val="000000"/>
                <w:sz w:val="24"/>
                <w:szCs w:val="24"/>
                <w:lang w:eastAsia="ru-RU"/>
              </w:rPr>
              <w:t xml:space="preserve">В течение 60 календарных дней </w:t>
            </w:r>
          </w:p>
        </w:tc>
      </w:tr>
      <w:tr>
        <w:trPr/>
        <w:tc>
          <w:tcPr>
            <w:tcW w:w="5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rPr>
                <w:color w:val="00000A"/>
              </w:rPr>
            </w:pPr>
            <w:r>
              <w:rPr>
                <w:rFonts w:cs="Times New Roman" w:ascii="Liberation Serif" w:hAnsi="Liberation Serif"/>
                <w:color w:val="00000A"/>
                <w:sz w:val="24"/>
                <w:szCs w:val="24"/>
              </w:rPr>
              <w:t>1.3.</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rPr/>
            </w:pPr>
            <w:r>
              <w:rPr>
                <w:rFonts w:ascii="Liberation Serif" w:hAnsi="Liberation Serif"/>
                <w:color w:val="00000A"/>
                <w:sz w:val="24"/>
                <w:szCs w:val="24"/>
              </w:rPr>
              <w:t xml:space="preserve">Разработка  проектной документации:  </w:t>
            </w:r>
          </w:p>
          <w:p>
            <w:pPr>
              <w:pStyle w:val="Normal"/>
              <w:widowControl w:val="false"/>
              <w:spacing w:lineRule="auto" w:line="240" w:before="0" w:after="0"/>
              <w:rPr/>
            </w:pPr>
            <w:r>
              <w:rPr>
                <w:rFonts w:ascii="Liberation Serif" w:hAnsi="Liberation Serif"/>
                <w:color w:val="00000A"/>
                <w:sz w:val="24"/>
                <w:szCs w:val="24"/>
              </w:rPr>
              <w:t xml:space="preserve"> </w:t>
            </w:r>
            <w:r>
              <w:rPr>
                <w:rFonts w:ascii="Liberation Serif" w:hAnsi="Liberation Serif"/>
                <w:b w:val="false"/>
                <w:bCs w:val="false"/>
                <w:color w:val="00000A"/>
                <w:sz w:val="24"/>
                <w:szCs w:val="24"/>
              </w:rPr>
              <w:t>«С</w:t>
            </w:r>
            <w:r>
              <w:rPr>
                <w:rStyle w:val="Strong"/>
                <w:rFonts w:eastAsia="Calibri" w:cs="Times New Roman" w:ascii="Liberation Serif" w:hAnsi="Liberation Serif"/>
                <w:b w:val="false"/>
                <w:bCs w:val="false"/>
                <w:i/>
                <w:iCs/>
                <w:strike w:val="false"/>
                <w:dstrike w:val="false"/>
                <w:outline w:val="false"/>
                <w:shadow w:val="false"/>
                <w:color w:val="00000A"/>
                <w:sz w:val="24"/>
                <w:szCs w:val="24"/>
                <w:u w:val="none"/>
                <w:em w:val="none"/>
                <w:lang w:val="ru-RU" w:eastAsia="en-US" w:bidi="ar-SA"/>
              </w:rPr>
              <w:t xml:space="preserve">троительство </w:t>
            </w:r>
            <w:r>
              <w:rPr>
                <w:rStyle w:val="Strong"/>
                <w:rFonts w:eastAsia="Times New Roman" w:cs="Times New Roman" w:ascii="Liberation Serif" w:hAnsi="Liberation Serif"/>
                <w:b w:val="false"/>
                <w:bCs w:val="false"/>
                <w:i/>
                <w:iCs/>
                <w:strike w:val="false"/>
                <w:dstrike w:val="false"/>
                <w:outline w:val="false"/>
                <w:shadow w:val="false"/>
                <w:color w:val="00000A"/>
                <w:sz w:val="24"/>
                <w:szCs w:val="24"/>
                <w:u w:val="none"/>
                <w:em w:val="none"/>
                <w:lang w:val="ru-RU" w:eastAsia="ru-RU" w:bidi="ar-SA"/>
              </w:rPr>
              <w:t>2-х КЛ 6 кВ протяженностью 4,2 км каждая от ПС 110 кВ УКФ с расширением РУ-6 кВ ПС УКФ на 2 линейные ячейки 6 кВ и строительству 2-х КЛ 6 кВ, протяженностью 5 км каждая, от РУ 6 кВ ПС 110 кВ Кожзавод с заменой оборудования в ячейках №6 и №45 для заявителя ООО «НК ОРХИДЕЯ» с платой за технологическое присоединение к электрическим сетям ПЭС объектов в г.Уссурийск Приморского края в рамках инвестиционного проекта R_25-ПЭС-624</w:t>
            </w:r>
            <w:r>
              <w:rPr>
                <w:rFonts w:cs="Times New Roman" w:ascii="Liberation Serif" w:hAnsi="Liberation Serif"/>
                <w:b w:val="false"/>
                <w:bCs w:val="false"/>
                <w:i/>
                <w:color w:val="00000A"/>
                <w:sz w:val="24"/>
                <w:szCs w:val="24"/>
              </w:rPr>
              <w:t>»</w:t>
            </w:r>
          </w:p>
        </w:tc>
        <w:tc>
          <w:tcPr>
            <w:tcW w:w="274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contextualSpacing/>
              <w:jc w:val="center"/>
              <w:rPr>
                <w:color w:val="00000A"/>
              </w:rPr>
            </w:pPr>
            <w:r>
              <w:rPr>
                <w:rFonts w:eastAsia="Times New Roman" w:cs="Times New Roman" w:ascii="Liberation Serif" w:hAnsi="Liberation Serif"/>
                <w:color w:val="00000A"/>
                <w:sz w:val="24"/>
                <w:szCs w:val="24"/>
                <w:lang w:eastAsia="ru-RU"/>
              </w:rPr>
              <w:t>С даты заключения договора подряда</w:t>
            </w:r>
          </w:p>
        </w:tc>
        <w:tc>
          <w:tcPr>
            <w:tcW w:w="26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jc w:val="center"/>
              <w:rPr/>
            </w:pPr>
            <w:r>
              <w:rPr>
                <w:rFonts w:eastAsia="Times New Roman" w:cs="Times New Roman" w:ascii="Times New Roman" w:hAnsi="Times New Roman"/>
                <w:i/>
                <w:color w:val="000000"/>
                <w:sz w:val="24"/>
                <w:szCs w:val="24"/>
                <w:lang w:eastAsia="ru-RU"/>
              </w:rPr>
              <w:t xml:space="preserve">В течение 60  календарных дней </w:t>
            </w:r>
          </w:p>
        </w:tc>
      </w:tr>
      <w:tr>
        <w:trPr/>
        <w:tc>
          <w:tcPr>
            <w:tcW w:w="5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rPr>
                <w:color w:val="00000A"/>
              </w:rPr>
            </w:pPr>
            <w:r>
              <w:rPr>
                <w:rFonts w:cs="Times New Roman" w:ascii="Liberation Serif" w:hAnsi="Liberation Serif"/>
                <w:color w:val="00000A"/>
                <w:sz w:val="24"/>
                <w:szCs w:val="24"/>
              </w:rPr>
              <w:t>1.4.</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contextualSpacing/>
              <w:rPr/>
            </w:pPr>
            <w:r>
              <w:rPr>
                <w:rFonts w:ascii="Liberation Serif" w:hAnsi="Liberation Serif"/>
                <w:color w:val="00000A"/>
                <w:sz w:val="24"/>
                <w:szCs w:val="24"/>
              </w:rPr>
              <w:t>Проведение согласования  с заказчиком проектной документации;</w:t>
            </w:r>
          </w:p>
        </w:tc>
        <w:tc>
          <w:tcPr>
            <w:tcW w:w="274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contextualSpacing/>
              <w:jc w:val="center"/>
              <w:rPr>
                <w:color w:val="00000A"/>
              </w:rPr>
            </w:pPr>
            <w:r>
              <w:rPr>
                <w:rFonts w:eastAsia="Times New Roman" w:cs="Times New Roman" w:ascii="Liberation Serif" w:hAnsi="Liberation Serif"/>
                <w:color w:val="00000A"/>
                <w:sz w:val="24"/>
                <w:szCs w:val="24"/>
                <w:lang w:eastAsia="ru-RU"/>
              </w:rPr>
              <w:t>С даты заключения договора подряда</w:t>
            </w:r>
          </w:p>
        </w:tc>
        <w:tc>
          <w:tcPr>
            <w:tcW w:w="26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jc w:val="center"/>
              <w:rPr/>
            </w:pPr>
            <w:r>
              <w:rPr>
                <w:rFonts w:eastAsia="Times New Roman" w:cs="Times New Roman" w:ascii="Times New Roman" w:hAnsi="Times New Roman"/>
                <w:i/>
                <w:color w:val="000000"/>
                <w:sz w:val="24"/>
                <w:szCs w:val="24"/>
                <w:lang w:eastAsia="ru-RU"/>
              </w:rPr>
              <w:t xml:space="preserve">В течение 90 календарных дней </w:t>
            </w:r>
          </w:p>
        </w:tc>
      </w:tr>
      <w:tr>
        <w:trPr/>
        <w:tc>
          <w:tcPr>
            <w:tcW w:w="5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rPr>
                <w:color w:val="00000A"/>
              </w:rPr>
            </w:pPr>
            <w:r>
              <w:rPr>
                <w:rFonts w:cs="Times New Roman" w:ascii="Liberation Serif" w:hAnsi="Liberation Serif"/>
                <w:color w:val="00000A"/>
                <w:sz w:val="24"/>
                <w:szCs w:val="24"/>
              </w:rPr>
              <w:t>1.5.</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rPr/>
            </w:pPr>
            <w:r>
              <w:rPr>
                <w:rFonts w:ascii="Liberation Serif" w:hAnsi="Liberation Serif"/>
                <w:color w:val="00000A"/>
                <w:sz w:val="24"/>
                <w:szCs w:val="24"/>
              </w:rPr>
              <w:t>Разработка сметной документации на выполнение СМР в соответствии с требованиями Приложения 2 и  с указанием итоговых сумм по каждому объекту таблицы 1.</w:t>
            </w:r>
          </w:p>
        </w:tc>
        <w:tc>
          <w:tcPr>
            <w:tcW w:w="274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contextualSpacing/>
              <w:jc w:val="center"/>
              <w:rPr>
                <w:color w:val="00000A"/>
              </w:rPr>
            </w:pPr>
            <w:r>
              <w:rPr>
                <w:rFonts w:eastAsia="Times New Roman" w:cs="Times New Roman" w:ascii="Liberation Serif" w:hAnsi="Liberation Serif"/>
                <w:color w:val="00000A"/>
                <w:sz w:val="24"/>
                <w:szCs w:val="24"/>
                <w:lang w:eastAsia="ru-RU"/>
              </w:rPr>
              <w:t>С даты заключения договора подряда</w:t>
            </w:r>
          </w:p>
        </w:tc>
        <w:tc>
          <w:tcPr>
            <w:tcW w:w="26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jc w:val="center"/>
              <w:rPr/>
            </w:pPr>
            <w:r>
              <w:rPr>
                <w:rFonts w:eastAsia="Times New Roman" w:cs="Times New Roman" w:ascii="Times New Roman" w:hAnsi="Times New Roman"/>
                <w:i/>
                <w:color w:val="000000"/>
                <w:sz w:val="24"/>
                <w:szCs w:val="24"/>
                <w:lang w:eastAsia="ru-RU"/>
              </w:rPr>
              <w:t xml:space="preserve">В течение 90 календарных дней </w:t>
            </w:r>
          </w:p>
        </w:tc>
      </w:tr>
      <w:tr>
        <w:trPr/>
        <w:tc>
          <w:tcPr>
            <w:tcW w:w="5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rPr>
                <w:color w:val="00000A"/>
              </w:rPr>
            </w:pPr>
            <w:r>
              <w:rPr>
                <w:rFonts w:cs="Times New Roman" w:ascii="Liberation Serif" w:hAnsi="Liberation Serif"/>
                <w:color w:val="00000A"/>
                <w:sz w:val="24"/>
                <w:szCs w:val="24"/>
              </w:rPr>
              <w:t>1.6.</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contextualSpacing/>
              <w:rPr/>
            </w:pPr>
            <w:r>
              <w:rPr>
                <w:rFonts w:ascii="Liberation Serif" w:hAnsi="Liberation Serif"/>
                <w:color w:val="00000A"/>
                <w:sz w:val="24"/>
                <w:szCs w:val="24"/>
              </w:rPr>
              <w:t>Проведение согласования с заказчиком сметной документации на выполнение СМР</w:t>
            </w:r>
          </w:p>
        </w:tc>
        <w:tc>
          <w:tcPr>
            <w:tcW w:w="274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contextualSpacing/>
              <w:jc w:val="center"/>
              <w:rPr>
                <w:color w:val="00000A"/>
              </w:rPr>
            </w:pPr>
            <w:r>
              <w:rPr>
                <w:rFonts w:eastAsia="Times New Roman" w:cs="Times New Roman" w:ascii="Liberation Serif" w:hAnsi="Liberation Serif"/>
                <w:color w:val="00000A"/>
                <w:sz w:val="24"/>
                <w:szCs w:val="24"/>
                <w:lang w:eastAsia="ru-RU"/>
              </w:rPr>
              <w:t>С даты заключения договора подряда</w:t>
            </w:r>
          </w:p>
        </w:tc>
        <w:tc>
          <w:tcPr>
            <w:tcW w:w="26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jc w:val="center"/>
              <w:rPr/>
            </w:pPr>
            <w:r>
              <w:rPr>
                <w:rFonts w:eastAsia="Times New Roman" w:cs="Times New Roman" w:ascii="Times New Roman" w:hAnsi="Times New Roman"/>
                <w:i/>
                <w:color w:val="000000"/>
                <w:sz w:val="24"/>
                <w:szCs w:val="24"/>
                <w:lang w:eastAsia="ru-RU"/>
              </w:rPr>
              <w:t xml:space="preserve">В течение 90 календарных дней </w:t>
            </w:r>
          </w:p>
        </w:tc>
      </w:tr>
      <w:tr>
        <w:trPr/>
        <w:tc>
          <w:tcPr>
            <w:tcW w:w="5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rPr/>
            </w:pPr>
            <w:r>
              <w:rPr>
                <w:rFonts w:ascii="Times New Roman" w:hAnsi="Times New Roman"/>
                <w:b/>
                <w:bCs/>
                <w:color w:val="00000A"/>
                <w:sz w:val="24"/>
                <w:szCs w:val="24"/>
              </w:rPr>
              <w:t xml:space="preserve">2. </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contextualSpacing/>
              <w:rPr/>
            </w:pPr>
            <w:r>
              <w:rPr>
                <w:rFonts w:ascii="Liberation Serif" w:hAnsi="Liberation Serif"/>
                <w:b/>
                <w:bCs/>
                <w:color w:val="00000A"/>
                <w:sz w:val="24"/>
                <w:szCs w:val="24"/>
              </w:rPr>
              <w:t>ПРОВЕДЕНИЕ ЭКСПЕРТИЗЫ ПРОЕКТНОЙ ДОКУМЕНТАЦИИ, РЕЗУЛЬТАТОВ ИНЖЕНЕРНЫХ ИЗЫСКАНИЙ и ОПРЕДЕЛЕНИЯ ДОСТОВЕРНОСТИ СМЕТНОЙ СТОИМОСТИ СТРОИТЕЛЬСТВА</w:t>
            </w:r>
          </w:p>
        </w:tc>
        <w:tc>
          <w:tcPr>
            <w:tcW w:w="274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contextualSpacing/>
              <w:jc w:val="center"/>
              <w:rPr/>
            </w:pPr>
            <w:r>
              <w:rPr>
                <w:rFonts w:eastAsia="Times New Roman" w:cs="Times New Roman" w:ascii="Liberation Serif" w:hAnsi="Liberation Serif"/>
                <w:i/>
                <w:iCs/>
                <w:color w:val="00000A"/>
                <w:sz w:val="24"/>
                <w:szCs w:val="24"/>
                <w:lang w:eastAsia="ru-RU"/>
              </w:rPr>
              <w:t>С даты заключения договора подряда</w:t>
            </w:r>
          </w:p>
        </w:tc>
        <w:tc>
          <w:tcPr>
            <w:tcW w:w="26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contextualSpacing/>
              <w:jc w:val="center"/>
              <w:rPr/>
            </w:pPr>
            <w:r>
              <w:rPr>
                <w:rFonts w:cs="Times New Roman" w:ascii="Times New Roman" w:hAnsi="Times New Roman"/>
                <w:i/>
                <w:color w:val="000000"/>
                <w:sz w:val="24"/>
              </w:rPr>
              <w:t>В течение 150-ти календарных дней</w:t>
            </w:r>
          </w:p>
        </w:tc>
      </w:tr>
    </w:tbl>
    <w:p>
      <w:pPr>
        <w:sectPr>
          <w:footerReference w:type="default" r:id="rId2"/>
          <w:type w:val="nextPage"/>
          <w:pgSz w:w="11906" w:h="16838"/>
          <w:pgMar w:left="1530" w:right="566" w:header="0" w:top="993" w:footer="708" w:bottom="765" w:gutter="0"/>
          <w:pgNumType w:fmt="decimal"/>
          <w:formProt w:val="false"/>
          <w:textDirection w:val="lrTb"/>
          <w:docGrid w:type="default" w:linePitch="360" w:charSpace="4294965247"/>
        </w:sectPr>
      </w:pPr>
    </w:p>
    <w:p>
      <w:pPr>
        <w:pStyle w:val="Normal"/>
        <w:spacing w:lineRule="auto" w:line="240" w:before="0" w:after="120"/>
        <w:jc w:val="both"/>
        <w:rPr>
          <w:color w:val="00000A"/>
        </w:rPr>
      </w:pPr>
      <w:r>
        <w:rPr>
          <w:rFonts w:eastAsia="Times New Roman" w:cs="Times New Roman" w:ascii="Liberation Serif" w:hAnsi="Liberation Serif"/>
          <w:b/>
          <w:bCs/>
          <w:color w:val="00000A"/>
          <w:sz w:val="24"/>
          <w:szCs w:val="24"/>
          <w:lang w:eastAsia="ru-RU"/>
        </w:rPr>
        <w:t>2.2. Требования к качеству работ</w:t>
      </w:r>
    </w:p>
    <w:p>
      <w:pPr>
        <w:pStyle w:val="Normal"/>
        <w:keepNext w:val="true"/>
        <w:keepLines/>
        <w:numPr>
          <w:ilvl w:val="0"/>
          <w:numId w:val="0"/>
        </w:numPr>
        <w:spacing w:lineRule="auto" w:line="240" w:before="0" w:after="0"/>
        <w:ind w:left="0" w:hanging="0"/>
        <w:jc w:val="right"/>
        <w:outlineLvl w:val="0"/>
        <w:rPr/>
      </w:pPr>
      <w:r>
        <w:rPr>
          <w:rFonts w:cs="Times New Roman" w:ascii="Liberation Serif" w:hAnsi="Liberation Serif"/>
          <w:b/>
          <w:bCs/>
          <w:color w:val="00000A"/>
          <w:sz w:val="24"/>
          <w:szCs w:val="24"/>
          <w:lang w:val="x-none" w:eastAsia="x-none"/>
        </w:rPr>
        <w:t>Таблица</w:t>
      </w:r>
      <w:r>
        <w:rPr>
          <w:rFonts w:cs="Times New Roman" w:ascii="Liberation Serif" w:hAnsi="Liberation Serif"/>
          <w:b/>
          <w:bCs/>
          <w:color w:val="00000A"/>
          <w:sz w:val="24"/>
          <w:szCs w:val="24"/>
          <w:lang w:eastAsia="x-none"/>
        </w:rPr>
        <w:t xml:space="preserve"> 4</w:t>
      </w:r>
      <w:r>
        <w:rPr>
          <w:rFonts w:cs="Times New Roman" w:ascii="Liberation Serif" w:hAnsi="Liberation Serif"/>
          <w:b/>
          <w:bCs/>
          <w:color w:val="00000A"/>
          <w:sz w:val="24"/>
          <w:szCs w:val="24"/>
          <w:lang w:val="x-none" w:eastAsia="x-none"/>
        </w:rPr>
        <w:t xml:space="preserve">. Требования к </w:t>
      </w:r>
      <w:r>
        <w:rPr>
          <w:rFonts w:cs="Times New Roman" w:ascii="Liberation Serif" w:hAnsi="Liberation Serif"/>
          <w:b/>
          <w:bCs/>
          <w:color w:val="00000A"/>
          <w:sz w:val="24"/>
          <w:szCs w:val="24"/>
          <w:lang w:eastAsia="x-none"/>
        </w:rPr>
        <w:t>качеству работ</w:t>
      </w:r>
    </w:p>
    <w:p>
      <w:pPr>
        <w:pStyle w:val="Normal"/>
        <w:keepNext w:val="true"/>
        <w:keepLines/>
        <w:numPr>
          <w:ilvl w:val="0"/>
          <w:numId w:val="0"/>
        </w:numPr>
        <w:spacing w:lineRule="auto" w:line="240" w:before="0" w:after="0"/>
        <w:ind w:left="0" w:hanging="0"/>
        <w:outlineLvl w:val="0"/>
        <w:rPr/>
      </w:pPr>
      <w:r>
        <w:rPr>
          <w:rFonts w:cs="Times New Roman" w:ascii="Liberation Serif" w:hAnsi="Liberation Serif"/>
          <w:color w:val="00000A"/>
          <w:sz w:val="24"/>
          <w:szCs w:val="24"/>
          <w:lang w:eastAsia="x-none"/>
        </w:rPr>
        <w:t>Наименование работ:</w:t>
      </w:r>
      <w:r>
        <w:rPr>
          <w:rFonts w:cs="Times New Roman" w:ascii="Liberation Serif" w:hAnsi="Liberation Serif"/>
          <w:color w:val="00000A"/>
          <w:sz w:val="24"/>
          <w:szCs w:val="24"/>
          <w:lang w:val="x-none" w:eastAsia="x-none"/>
        </w:rPr>
        <w:t xml:space="preserve"> </w:t>
      </w:r>
      <w:r>
        <w:rPr>
          <w:rFonts w:cs="Times New Roman" w:ascii="Times New Roman" w:hAnsi="Times New Roman"/>
          <w:b/>
          <w:bCs/>
          <w:i/>
          <w:iCs/>
          <w:color w:val="00000A"/>
          <w:sz w:val="26"/>
          <w:szCs w:val="26"/>
          <w:lang w:val="x-none" w:eastAsia="x-none"/>
        </w:rPr>
        <w:t>ОКПД2 71.12.13. Выполнение проектно-изыскательских работ (в том числе оформление правоустанавливающих документов на землю) по строительству 2-х КЛ 6 кВ протяженностью 4,2 км каждая от ПС 110 кВ УКФ с расширением РУ-6 кВ ПС УКФ на 2 линейные ячейки 6 кВ и строительству 2-х КЛ 6 кВ, протяженностью 5 км каждая, от РУ 6 кВ ПС 110 кВ Кожзавод с заменой оборудования в ячейках №6 и №45 для заявителя ООО «НК ОРХИДЕЯ» с платой за технологическое присоединение к электрическим сетям ПЭС объектов в г.Уссурийск Приморского края в рамках инвестиционного проекта R_25-ПЭС-6245</w:t>
      </w:r>
    </w:p>
    <w:tbl>
      <w:tblPr>
        <w:tblW w:w="15810" w:type="dxa"/>
        <w:jc w:val="left"/>
        <w:tblInd w:w="-6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5" w:type="dxa"/>
          <w:bottom w:w="0" w:type="dxa"/>
          <w:right w:w="18" w:type="dxa"/>
        </w:tblCellMar>
        <w:tblLook w:val="0000" w:noVBand="0" w:noHBand="0" w:lastColumn="0" w:firstColumn="0" w:lastRow="0" w:firstRow="0"/>
      </w:tblPr>
      <w:tblGrid>
        <w:gridCol w:w="675"/>
        <w:gridCol w:w="2069"/>
        <w:gridCol w:w="9704"/>
        <w:gridCol w:w="2"/>
        <w:gridCol w:w="3359"/>
      </w:tblGrid>
      <w:tr>
        <w:trPr/>
        <w:tc>
          <w:tcPr>
            <w:tcW w:w="675"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jc w:val="center"/>
              <w:rPr>
                <w:color w:val="00000A"/>
              </w:rPr>
            </w:pPr>
            <w:r>
              <w:rPr>
                <w:rFonts w:eastAsia="Times New Roman" w:cs="Times New Roman" w:ascii="Liberation Serif" w:hAnsi="Liberation Serif"/>
                <w:b/>
                <w:bCs/>
                <w:color w:val="00000A"/>
                <w:sz w:val="24"/>
                <w:szCs w:val="24"/>
                <w:lang w:eastAsia="ru-RU"/>
              </w:rPr>
              <w:t xml:space="preserve">№ </w:t>
            </w:r>
            <w:r>
              <w:rPr>
                <w:rFonts w:eastAsia="Times New Roman" w:cs="Times New Roman" w:ascii="Liberation Serif" w:hAnsi="Liberation Serif"/>
                <w:b/>
                <w:bCs/>
                <w:color w:val="00000A"/>
                <w:sz w:val="24"/>
                <w:szCs w:val="24"/>
                <w:lang w:eastAsia="ru-RU"/>
              </w:rPr>
              <w:t>п/п</w:t>
            </w:r>
          </w:p>
        </w:tc>
        <w:tc>
          <w:tcPr>
            <w:tcW w:w="2069"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vAlign w:val="center"/>
          </w:tcPr>
          <w:p>
            <w:pPr>
              <w:pStyle w:val="Normal"/>
              <w:widowControl w:val="false"/>
              <w:spacing w:lineRule="auto" w:line="240" w:before="0" w:after="0"/>
              <w:jc w:val="center"/>
              <w:rPr>
                <w:color w:val="00000A"/>
              </w:rPr>
            </w:pPr>
            <w:r>
              <w:rPr>
                <w:rFonts w:eastAsia="Times New Roman" w:cs="Times New Roman" w:ascii="Liberation Serif" w:hAnsi="Liberation Serif"/>
                <w:b/>
                <w:bCs/>
                <w:color w:val="00000A"/>
                <w:sz w:val="24"/>
                <w:szCs w:val="24"/>
                <w:lang w:eastAsia="ru-RU"/>
              </w:rPr>
              <w:t>Наименование параметра</w:t>
            </w:r>
          </w:p>
        </w:tc>
        <w:tc>
          <w:tcPr>
            <w:tcW w:w="970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vAlign w:val="center"/>
          </w:tcPr>
          <w:p>
            <w:pPr>
              <w:pStyle w:val="Normal"/>
              <w:widowControl w:val="false"/>
              <w:spacing w:lineRule="auto" w:line="240" w:before="0" w:after="0"/>
              <w:jc w:val="center"/>
              <w:rPr>
                <w:color w:val="00000A"/>
              </w:rPr>
            </w:pPr>
            <w:r>
              <w:rPr>
                <w:rFonts w:eastAsia="Times New Roman" w:cs="Times New Roman" w:ascii="Liberation Serif" w:hAnsi="Liberation Serif"/>
                <w:b/>
                <w:bCs/>
                <w:color w:val="00000A"/>
                <w:sz w:val="24"/>
                <w:szCs w:val="24"/>
                <w:lang w:eastAsia="ru-RU"/>
              </w:rPr>
              <w:t>Требование заказчика</w:t>
            </w:r>
          </w:p>
        </w:tc>
        <w:tc>
          <w:tcPr>
            <w:tcW w:w="336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vAlign w:val="center"/>
          </w:tcPr>
          <w:p>
            <w:pPr>
              <w:pStyle w:val="Normal"/>
              <w:widowControl w:val="false"/>
              <w:spacing w:lineRule="auto" w:line="240" w:before="0" w:after="0"/>
              <w:jc w:val="center"/>
              <w:rPr>
                <w:color w:val="00000A"/>
              </w:rPr>
            </w:pPr>
            <w:r>
              <w:rPr>
                <w:rFonts w:eastAsia="Times New Roman" w:cs="Times New Roman" w:ascii="Liberation Serif" w:hAnsi="Liberation Serif"/>
                <w:b/>
                <w:bCs/>
                <w:color w:val="00000A"/>
                <w:sz w:val="24"/>
                <w:szCs w:val="24"/>
                <w:lang w:eastAsia="ru-RU"/>
              </w:rPr>
              <w:t>Способ подтверждения участником соответствия требованиям</w:t>
            </w:r>
          </w:p>
        </w:tc>
      </w:tr>
      <w:tr>
        <w:trPr/>
        <w:tc>
          <w:tcPr>
            <w:tcW w:w="675"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before="0" w:after="200"/>
              <w:rPr>
                <w:rFonts w:ascii="Liberation Serif" w:hAnsi="Liberation Serif"/>
                <w:color w:val="00000A"/>
                <w:sz w:val="24"/>
                <w:szCs w:val="24"/>
              </w:rPr>
            </w:pPr>
            <w:r>
              <w:rPr>
                <w:rFonts w:ascii="Liberation Serif" w:hAnsi="Liberation Serif"/>
                <w:color w:val="00000A"/>
                <w:sz w:val="24"/>
                <w:szCs w:val="24"/>
              </w:rPr>
            </w:r>
          </w:p>
        </w:tc>
        <w:tc>
          <w:tcPr>
            <w:tcW w:w="2069"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vAlign w:val="center"/>
          </w:tcPr>
          <w:p>
            <w:pPr>
              <w:pStyle w:val="Normal"/>
              <w:widowControl w:val="false"/>
              <w:spacing w:before="0" w:after="200"/>
              <w:rPr>
                <w:rFonts w:ascii="Liberation Serif" w:hAnsi="Liberation Serif"/>
                <w:color w:val="00000A"/>
                <w:sz w:val="24"/>
                <w:szCs w:val="24"/>
              </w:rPr>
            </w:pPr>
            <w:r>
              <w:rPr>
                <w:rFonts w:ascii="Liberation Serif" w:hAnsi="Liberation Serif"/>
                <w:color w:val="00000A"/>
                <w:sz w:val="24"/>
                <w:szCs w:val="24"/>
              </w:rPr>
            </w:r>
          </w:p>
        </w:tc>
        <w:tc>
          <w:tcPr>
            <w:tcW w:w="970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vAlign w:val="center"/>
          </w:tcPr>
          <w:p>
            <w:pPr>
              <w:pStyle w:val="Normal"/>
              <w:widowControl w:val="false"/>
              <w:spacing w:before="0" w:after="200"/>
              <w:rPr>
                <w:rFonts w:ascii="Liberation Serif" w:hAnsi="Liberation Serif"/>
                <w:color w:val="00000A"/>
                <w:sz w:val="24"/>
                <w:szCs w:val="24"/>
              </w:rPr>
            </w:pPr>
            <w:r>
              <w:rPr>
                <w:rFonts w:ascii="Liberation Serif" w:hAnsi="Liberation Serif"/>
                <w:color w:val="00000A"/>
                <w:sz w:val="24"/>
                <w:szCs w:val="24"/>
              </w:rPr>
            </w:r>
          </w:p>
        </w:tc>
        <w:tc>
          <w:tcPr>
            <w:tcW w:w="336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vAlign w:val="center"/>
          </w:tcPr>
          <w:p>
            <w:pPr>
              <w:pStyle w:val="Normal"/>
              <w:widowControl w:val="false"/>
              <w:spacing w:lineRule="auto" w:line="240" w:before="0" w:after="0"/>
              <w:jc w:val="center"/>
              <w:rPr>
                <w:color w:val="00000A"/>
              </w:rPr>
            </w:pPr>
            <w:r>
              <w:rPr>
                <w:rFonts w:eastAsia="Times New Roman" w:cs="Times New Roman" w:ascii="Liberation Serif" w:hAnsi="Liberation Serif"/>
                <w:b/>
                <w:bCs/>
                <w:color w:val="00000A"/>
                <w:sz w:val="24"/>
                <w:szCs w:val="24"/>
                <w:lang w:eastAsia="ru-RU"/>
              </w:rPr>
              <w:t>Согласие с требованием/ указание характеристик</w:t>
            </w:r>
          </w:p>
        </w:tc>
      </w:tr>
      <w:tr>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vAlign w:val="center"/>
          </w:tcPr>
          <w:p>
            <w:pPr>
              <w:pStyle w:val="Normal"/>
              <w:widowControl w:val="false"/>
              <w:spacing w:lineRule="auto" w:line="240" w:before="0" w:after="0"/>
              <w:jc w:val="center"/>
              <w:rPr>
                <w:color w:val="00000A"/>
              </w:rPr>
            </w:pPr>
            <w:r>
              <w:rPr>
                <w:rFonts w:eastAsia="Times New Roman" w:cs="Times New Roman" w:ascii="Liberation Serif" w:hAnsi="Liberation Serif"/>
                <w:b/>
                <w:bCs/>
                <w:color w:val="00000A"/>
                <w:sz w:val="24"/>
                <w:szCs w:val="24"/>
                <w:lang w:eastAsia="ru-RU"/>
              </w:rPr>
              <w:t>1</w:t>
            </w:r>
          </w:p>
        </w:tc>
        <w:tc>
          <w:tcPr>
            <w:tcW w:w="20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vAlign w:val="center"/>
          </w:tcPr>
          <w:p>
            <w:pPr>
              <w:pStyle w:val="Normal"/>
              <w:widowControl w:val="false"/>
              <w:spacing w:lineRule="auto" w:line="240" w:before="0" w:after="0"/>
              <w:jc w:val="center"/>
              <w:rPr>
                <w:color w:val="00000A"/>
              </w:rPr>
            </w:pPr>
            <w:r>
              <w:rPr>
                <w:rFonts w:eastAsia="Times New Roman" w:cs="Times New Roman" w:ascii="Liberation Serif" w:hAnsi="Liberation Serif"/>
                <w:b/>
                <w:bCs/>
                <w:color w:val="00000A"/>
                <w:sz w:val="24"/>
                <w:szCs w:val="24"/>
                <w:lang w:eastAsia="ru-RU"/>
              </w:rPr>
              <w:t>2</w:t>
            </w:r>
          </w:p>
        </w:tc>
        <w:tc>
          <w:tcPr>
            <w:tcW w:w="97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vAlign w:val="center"/>
          </w:tcPr>
          <w:p>
            <w:pPr>
              <w:pStyle w:val="Normal"/>
              <w:widowControl w:val="false"/>
              <w:spacing w:lineRule="auto" w:line="240" w:before="0" w:after="0"/>
              <w:jc w:val="center"/>
              <w:rPr>
                <w:color w:val="00000A"/>
              </w:rPr>
            </w:pPr>
            <w:r>
              <w:rPr>
                <w:rFonts w:eastAsia="Times New Roman" w:cs="Times New Roman" w:ascii="Liberation Serif" w:hAnsi="Liberation Serif"/>
                <w:b/>
                <w:bCs/>
                <w:color w:val="00000A"/>
                <w:sz w:val="24"/>
                <w:szCs w:val="24"/>
                <w:lang w:eastAsia="ru-RU"/>
              </w:rPr>
              <w:t>3</w:t>
            </w:r>
          </w:p>
        </w:tc>
        <w:tc>
          <w:tcPr>
            <w:tcW w:w="336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vAlign w:val="center"/>
          </w:tcPr>
          <w:p>
            <w:pPr>
              <w:pStyle w:val="Normal"/>
              <w:widowControl w:val="false"/>
              <w:spacing w:lineRule="auto" w:line="240" w:before="0" w:after="0"/>
              <w:jc w:val="center"/>
              <w:rPr>
                <w:color w:val="00000A"/>
              </w:rPr>
            </w:pPr>
            <w:r>
              <w:rPr>
                <w:rFonts w:eastAsia="Times New Roman" w:cs="Times New Roman" w:ascii="Liberation Serif" w:hAnsi="Liberation Serif"/>
                <w:b/>
                <w:bCs/>
                <w:color w:val="00000A"/>
                <w:sz w:val="24"/>
                <w:szCs w:val="24"/>
                <w:lang w:eastAsia="ru-RU"/>
              </w:rPr>
              <w:t>4</w:t>
            </w:r>
          </w:p>
        </w:tc>
      </w:tr>
      <w:tr>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jc w:val="center"/>
              <w:rPr>
                <w:color w:val="00000A"/>
              </w:rPr>
            </w:pPr>
            <w:r>
              <w:rPr>
                <w:rFonts w:eastAsia="Times New Roman" w:cs="Times New Roman" w:ascii="Liberation Serif" w:hAnsi="Liberation Serif"/>
                <w:b/>
                <w:bCs/>
                <w:color w:val="00000A"/>
                <w:sz w:val="24"/>
                <w:szCs w:val="24"/>
                <w:lang w:eastAsia="ru-RU"/>
              </w:rPr>
              <w:t>1</w:t>
            </w:r>
          </w:p>
        </w:tc>
        <w:tc>
          <w:tcPr>
            <w:tcW w:w="15134"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vAlign w:val="center"/>
          </w:tcPr>
          <w:p>
            <w:pPr>
              <w:pStyle w:val="Normal"/>
              <w:widowControl w:val="false"/>
              <w:spacing w:lineRule="auto" w:line="240" w:before="0" w:after="0"/>
              <w:jc w:val="both"/>
              <w:rPr>
                <w:color w:val="00000A"/>
              </w:rPr>
            </w:pPr>
            <w:r>
              <w:rPr>
                <w:rFonts w:eastAsia="Times New Roman" w:cs="Times New Roman" w:ascii="Liberation Serif" w:hAnsi="Liberation Serif"/>
                <w:b/>
                <w:bCs/>
                <w:color w:val="00000A"/>
                <w:sz w:val="24"/>
                <w:szCs w:val="24"/>
                <w:lang w:eastAsia="ru-RU"/>
              </w:rPr>
              <w:t>Требования к выполнению работ</w:t>
            </w:r>
          </w:p>
        </w:tc>
      </w:tr>
      <w:tr>
        <w:trPr>
          <w:trHeight w:val="462" w:hRule="atLeast"/>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jc w:val="center"/>
              <w:rPr>
                <w:color w:val="00000A"/>
              </w:rPr>
            </w:pPr>
            <w:r>
              <w:rPr>
                <w:rFonts w:eastAsia="Times New Roman" w:cs="Times New Roman" w:ascii="Liberation Serif" w:hAnsi="Liberation Serif"/>
                <w:b/>
                <w:bCs/>
                <w:color w:val="00000A"/>
                <w:sz w:val="24"/>
                <w:szCs w:val="24"/>
                <w:lang w:eastAsia="ru-RU"/>
              </w:rPr>
              <w:t>1.1.</w:t>
            </w:r>
          </w:p>
        </w:tc>
        <w:tc>
          <w:tcPr>
            <w:tcW w:w="11775"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tabs>
                <w:tab w:val="left" w:pos="567" w:leader="none"/>
              </w:tabs>
              <w:spacing w:lineRule="auto" w:line="240" w:before="0" w:after="0"/>
              <w:jc w:val="both"/>
              <w:rPr/>
            </w:pPr>
            <w:r>
              <w:rPr>
                <w:rFonts w:eastAsia="Times New Roman" w:cs="Times New Roman" w:ascii="Liberation Serif" w:hAnsi="Liberation Serif"/>
                <w:b/>
                <w:color w:val="00000A"/>
                <w:sz w:val="24"/>
                <w:szCs w:val="24"/>
                <w:lang w:eastAsia="ru-RU"/>
              </w:rPr>
              <w:t>Общие требования к выполнению работ</w:t>
            </w:r>
          </w:p>
        </w:tc>
        <w:tc>
          <w:tcPr>
            <w:tcW w:w="3359"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rFonts w:ascii="Liberation Serif" w:hAnsi="Liberation Serif" w:eastAsia="Times New Roman" w:cs="Times New Roman"/>
                <w:b/>
                <w:b/>
                <w:color w:val="00000A"/>
                <w:sz w:val="24"/>
                <w:szCs w:val="24"/>
                <w:lang w:eastAsia="ru-RU"/>
              </w:rPr>
            </w:pPr>
            <w:r>
              <w:rPr>
                <w:rFonts w:eastAsia="Times New Roman" w:cs="Times New Roman" w:ascii="Liberation Serif" w:hAnsi="Liberation Serif"/>
                <w:b/>
                <w:color w:val="00000A"/>
                <w:sz w:val="24"/>
                <w:szCs w:val="24"/>
                <w:lang w:eastAsia="ru-RU"/>
              </w:rPr>
            </w:r>
          </w:p>
          <w:p>
            <w:pPr>
              <w:pStyle w:val="Normal"/>
              <w:widowControl w:val="false"/>
              <w:spacing w:lineRule="auto" w:line="240" w:before="0" w:after="0"/>
              <w:jc w:val="center"/>
              <w:rPr>
                <w:rFonts w:ascii="Liberation Serif" w:hAnsi="Liberation Serif"/>
                <w:sz w:val="24"/>
                <w:szCs w:val="24"/>
              </w:rPr>
            </w:pPr>
            <w:r>
              <w:rPr>
                <w:rFonts w:ascii="Liberation Serif" w:hAnsi="Liberation Serif"/>
                <w:color w:val="00000A"/>
                <w:sz w:val="24"/>
                <w:szCs w:val="24"/>
                <w:lang w:eastAsia="ru-RU"/>
              </w:rPr>
              <w:t>Участник должен предоставить в заявке согласие поставить продукцию, полностью соответствующую настоящим техническим требованиям, по форме Технического предложения, установленной в Документации о закупке</w:t>
            </w:r>
          </w:p>
          <w:p>
            <w:pPr>
              <w:pStyle w:val="Normal"/>
              <w:widowControl w:val="false"/>
              <w:spacing w:lineRule="auto" w:line="240" w:before="0" w:after="0"/>
              <w:jc w:val="center"/>
              <w:rPr>
                <w:rFonts w:ascii="Liberation Serif" w:hAnsi="Liberation Serif" w:eastAsia="Times New Roman" w:cs="Times New Roman"/>
                <w:b/>
                <w:b/>
                <w:i/>
                <w:i/>
                <w:iCs/>
                <w:color w:val="00000A"/>
                <w:sz w:val="24"/>
                <w:szCs w:val="24"/>
                <w:lang w:eastAsia="ru-RU"/>
              </w:rPr>
            </w:pPr>
            <w:r>
              <w:rPr>
                <w:rFonts w:eastAsia="Times New Roman" w:cs="Times New Roman" w:ascii="Liberation Serif" w:hAnsi="Liberation Serif"/>
                <w:b/>
                <w:i/>
                <w:iCs/>
                <w:color w:val="00000A"/>
                <w:sz w:val="24"/>
                <w:szCs w:val="24"/>
                <w:lang w:eastAsia="ru-RU"/>
              </w:rPr>
            </w:r>
          </w:p>
        </w:tc>
      </w:tr>
      <w:tr>
        <w:trPr>
          <w:trHeight w:val="462" w:hRule="atLeast"/>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jc w:val="center"/>
              <w:rPr>
                <w:color w:val="00000A"/>
              </w:rPr>
            </w:pPr>
            <w:r>
              <w:rPr>
                <w:rFonts w:eastAsia="Times New Roman" w:cs="Times New Roman" w:ascii="Liberation Serif" w:hAnsi="Liberation Serif"/>
                <w:b/>
                <w:bCs/>
                <w:color w:val="00000A"/>
                <w:sz w:val="24"/>
                <w:szCs w:val="24"/>
                <w:lang w:eastAsia="ru-RU"/>
              </w:rPr>
              <w:t>1.1.1</w:t>
            </w:r>
          </w:p>
        </w:tc>
        <w:tc>
          <w:tcPr>
            <w:tcW w:w="20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tabs>
                <w:tab w:val="left" w:pos="567" w:leader="none"/>
              </w:tabs>
              <w:spacing w:lineRule="auto" w:line="240" w:before="0" w:after="0"/>
              <w:jc w:val="center"/>
              <w:rPr>
                <w:color w:val="00000A"/>
              </w:rPr>
            </w:pPr>
            <w:r>
              <w:rPr>
                <w:rFonts w:eastAsia="Times New Roman" w:cs="Times New Roman" w:ascii="Liberation Serif" w:hAnsi="Liberation Serif"/>
                <w:i/>
                <w:color w:val="00000A"/>
                <w:sz w:val="24"/>
                <w:szCs w:val="24"/>
                <w:lang w:eastAsia="ru-RU"/>
              </w:rPr>
              <w:t>Соблюдение требований технических регламентов, иных нормативных правовых актов и (или) нормативных документов при выполнении кадастровых работ</w:t>
            </w:r>
          </w:p>
        </w:tc>
        <w:tc>
          <w:tcPr>
            <w:tcW w:w="97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Standard"/>
              <w:widowControl/>
              <w:shd w:val="clear" w:color="auto" w:fill="FFFFFF"/>
              <w:bidi w:val="0"/>
              <w:spacing w:lineRule="auto" w:line="240" w:before="57" w:after="57"/>
              <w:ind w:left="57" w:right="57" w:firstLine="283"/>
              <w:jc w:val="both"/>
              <w:rPr>
                <w:rFonts w:ascii="Liberation Serif" w:hAnsi="Liberation Serif"/>
                <w:sz w:val="24"/>
                <w:szCs w:val="24"/>
              </w:rPr>
            </w:pPr>
            <w:r>
              <w:rPr>
                <w:rFonts w:ascii="Liberation Serif" w:hAnsi="Liberation Serif"/>
                <w:iCs/>
                <w:spacing w:val="-7"/>
                <w:sz w:val="24"/>
                <w:szCs w:val="24"/>
                <w:lang w:val="ru-RU" w:eastAsia="ru-RU" w:bidi="ar-SA"/>
              </w:rPr>
              <w:t>При выполнении работ руководствоваться:</w:t>
            </w:r>
          </w:p>
          <w:p>
            <w:pPr>
              <w:pStyle w:val="Standard"/>
              <w:widowControl/>
              <w:shd w:val="clear" w:color="auto" w:fill="FFFFFF"/>
              <w:bidi w:val="0"/>
              <w:spacing w:lineRule="auto" w:line="240" w:before="57" w:after="57"/>
              <w:ind w:left="57" w:right="57" w:firstLine="283"/>
              <w:jc w:val="both"/>
              <w:rPr>
                <w:rFonts w:ascii="Liberation Serif" w:hAnsi="Liberation Serif"/>
                <w:sz w:val="24"/>
                <w:szCs w:val="24"/>
              </w:rPr>
            </w:pPr>
            <w:r>
              <w:rPr>
                <w:rFonts w:ascii="Liberation Serif" w:hAnsi="Liberation Serif"/>
                <w:iCs/>
                <w:spacing w:val="-7"/>
                <w:sz w:val="24"/>
                <w:szCs w:val="24"/>
                <w:lang w:val="ru-RU" w:eastAsia="ru-RU" w:bidi="ar-SA"/>
              </w:rPr>
              <w:t>1. Земельным кодексом Российской Федерации;</w:t>
            </w:r>
          </w:p>
          <w:p>
            <w:pPr>
              <w:pStyle w:val="Standard"/>
              <w:widowControl/>
              <w:shd w:val="clear" w:color="auto" w:fill="FFFFFF"/>
              <w:bidi w:val="0"/>
              <w:spacing w:lineRule="auto" w:line="240" w:before="57" w:after="57"/>
              <w:ind w:left="57" w:right="57" w:firstLine="283"/>
              <w:jc w:val="both"/>
              <w:rPr>
                <w:rFonts w:ascii="Liberation Serif" w:hAnsi="Liberation Serif"/>
                <w:sz w:val="24"/>
                <w:szCs w:val="24"/>
              </w:rPr>
            </w:pPr>
            <w:r>
              <w:rPr>
                <w:rFonts w:ascii="Liberation Serif" w:hAnsi="Liberation Serif"/>
                <w:iCs/>
                <w:spacing w:val="-7"/>
                <w:sz w:val="24"/>
                <w:szCs w:val="24"/>
                <w:lang w:val="ru-RU" w:eastAsia="ru-RU" w:bidi="ar-SA"/>
              </w:rPr>
              <w:t>2. Градостроительным кодексом РФ;</w:t>
            </w:r>
          </w:p>
          <w:p>
            <w:pPr>
              <w:pStyle w:val="Standard"/>
              <w:widowControl/>
              <w:shd w:val="clear" w:color="auto" w:fill="FFFFFF"/>
              <w:bidi w:val="0"/>
              <w:spacing w:lineRule="auto" w:line="240" w:before="57" w:after="57"/>
              <w:ind w:left="57" w:right="57" w:firstLine="283"/>
              <w:jc w:val="both"/>
              <w:rPr>
                <w:rFonts w:ascii="Liberation Serif" w:hAnsi="Liberation Serif"/>
                <w:sz w:val="24"/>
                <w:szCs w:val="24"/>
              </w:rPr>
            </w:pPr>
            <w:r>
              <w:rPr>
                <w:rFonts w:ascii="Liberation Serif" w:hAnsi="Liberation Serif"/>
                <w:iCs/>
                <w:spacing w:val="-7"/>
                <w:sz w:val="24"/>
                <w:szCs w:val="24"/>
                <w:lang w:val="ru-RU" w:eastAsia="ru-RU" w:bidi="ar-SA"/>
              </w:rPr>
              <w:t>3. Гражданским кодексом РФ;</w:t>
            </w:r>
          </w:p>
          <w:p>
            <w:pPr>
              <w:pStyle w:val="Standard"/>
              <w:widowControl/>
              <w:shd w:val="clear" w:color="auto" w:fill="FFFFFF"/>
              <w:bidi w:val="0"/>
              <w:spacing w:lineRule="auto" w:line="240" w:before="57" w:after="57"/>
              <w:ind w:left="57" w:right="57" w:firstLine="283"/>
              <w:jc w:val="both"/>
              <w:rPr>
                <w:rFonts w:ascii="Liberation Serif" w:hAnsi="Liberation Serif"/>
                <w:sz w:val="24"/>
                <w:szCs w:val="24"/>
              </w:rPr>
            </w:pPr>
            <w:r>
              <w:rPr>
                <w:rFonts w:ascii="Liberation Serif" w:hAnsi="Liberation Serif"/>
                <w:iCs/>
                <w:spacing w:val="-7"/>
                <w:sz w:val="24"/>
                <w:szCs w:val="24"/>
                <w:lang w:val="ru-RU" w:eastAsia="ru-RU" w:bidi="ar-SA"/>
              </w:rPr>
              <w:t>4. Лесным кодексом РФ;</w:t>
            </w:r>
          </w:p>
          <w:p>
            <w:pPr>
              <w:pStyle w:val="Standard"/>
              <w:widowControl/>
              <w:shd w:val="clear" w:color="auto" w:fill="FFFFFF"/>
              <w:bidi w:val="0"/>
              <w:spacing w:lineRule="auto" w:line="240" w:before="57" w:after="57"/>
              <w:ind w:left="57" w:right="57" w:firstLine="283"/>
              <w:jc w:val="both"/>
              <w:rPr>
                <w:rFonts w:ascii="Liberation Serif" w:hAnsi="Liberation Serif"/>
                <w:sz w:val="24"/>
                <w:szCs w:val="24"/>
              </w:rPr>
            </w:pPr>
            <w:r>
              <w:rPr>
                <w:rFonts w:ascii="Liberation Serif" w:hAnsi="Liberation Serif"/>
                <w:iCs/>
                <w:spacing w:val="-7"/>
                <w:sz w:val="24"/>
                <w:szCs w:val="24"/>
                <w:lang w:val="ru-RU" w:eastAsia="ru-RU" w:bidi="ar-SA"/>
              </w:rPr>
              <w:t>5. Федеральным законом от 13.07.2015 № 218-ФЗ «О государственной регистрации недвижимости»;</w:t>
            </w:r>
          </w:p>
          <w:p>
            <w:pPr>
              <w:pStyle w:val="Standard"/>
              <w:widowControl/>
              <w:shd w:val="clear" w:color="auto" w:fill="FFFFFF"/>
              <w:bidi w:val="0"/>
              <w:spacing w:lineRule="auto" w:line="240" w:before="57" w:after="57"/>
              <w:ind w:left="57" w:right="57" w:firstLine="283"/>
              <w:jc w:val="both"/>
              <w:rPr>
                <w:rFonts w:ascii="Liberation Serif" w:hAnsi="Liberation Serif"/>
                <w:sz w:val="24"/>
                <w:szCs w:val="24"/>
              </w:rPr>
            </w:pPr>
            <w:r>
              <w:rPr>
                <w:rFonts w:ascii="Liberation Serif" w:hAnsi="Liberation Serif"/>
                <w:iCs/>
                <w:spacing w:val="-7"/>
                <w:sz w:val="24"/>
                <w:szCs w:val="24"/>
                <w:lang w:val="ru-RU" w:eastAsia="ru-RU" w:bidi="ar-SA"/>
              </w:rPr>
              <w:t>6. Федеральный закон от 24.07.2007 г. № 221-ФЗ «О кадастровой деятельности»;</w:t>
            </w:r>
          </w:p>
          <w:p>
            <w:pPr>
              <w:pStyle w:val="Standard"/>
              <w:widowControl/>
              <w:shd w:val="clear" w:color="auto" w:fill="FFFFFF"/>
              <w:bidi w:val="0"/>
              <w:spacing w:lineRule="auto" w:line="240" w:before="57" w:after="57"/>
              <w:ind w:left="57" w:right="57" w:firstLine="283"/>
              <w:jc w:val="both"/>
              <w:rPr>
                <w:rFonts w:ascii="Liberation Serif" w:hAnsi="Liberation Serif"/>
                <w:sz w:val="24"/>
                <w:szCs w:val="24"/>
              </w:rPr>
            </w:pPr>
            <w:r>
              <w:rPr>
                <w:rFonts w:ascii="Liberation Serif" w:hAnsi="Liberation Serif"/>
                <w:iCs/>
                <w:spacing w:val="-7"/>
                <w:sz w:val="24"/>
                <w:szCs w:val="24"/>
                <w:lang w:val="ru-RU" w:eastAsia="ru-RU" w:bidi="ar-SA"/>
              </w:rPr>
              <w:t>7. Федеральным законом от 30.12.2015 N 431-ФЗ «О геодезии, картографии и пространственных данных и о внесении изменений в отдельные законодательные акты Российской Федерации»;</w:t>
            </w:r>
          </w:p>
          <w:p>
            <w:pPr>
              <w:pStyle w:val="Standard"/>
              <w:widowControl/>
              <w:shd w:val="clear" w:color="auto" w:fill="FFFFFF"/>
              <w:bidi w:val="0"/>
              <w:spacing w:lineRule="auto" w:line="240" w:before="57" w:after="57"/>
              <w:ind w:left="57" w:right="57" w:firstLine="283"/>
              <w:jc w:val="both"/>
              <w:rPr>
                <w:rFonts w:ascii="Liberation Serif" w:hAnsi="Liberation Serif"/>
                <w:sz w:val="24"/>
                <w:szCs w:val="24"/>
              </w:rPr>
            </w:pPr>
            <w:r>
              <w:rPr>
                <w:rFonts w:ascii="Liberation Serif" w:hAnsi="Liberation Serif"/>
                <w:iCs/>
                <w:spacing w:val="-7"/>
                <w:sz w:val="24"/>
                <w:szCs w:val="24"/>
                <w:lang w:val="ru-RU" w:eastAsia="ru-RU" w:bidi="ar-SA"/>
              </w:rPr>
              <w:t>8. Приказом Росреестра от 20.10.2020 N П/0387 «Об утверждении Порядка установления местных систем координат».</w:t>
            </w:r>
          </w:p>
          <w:p>
            <w:pPr>
              <w:pStyle w:val="Standard"/>
              <w:widowControl/>
              <w:shd w:val="clear" w:color="auto" w:fill="FFFFFF"/>
              <w:bidi w:val="0"/>
              <w:spacing w:lineRule="auto" w:line="240" w:before="57" w:after="57"/>
              <w:ind w:left="57" w:right="57" w:firstLine="283"/>
              <w:jc w:val="both"/>
              <w:rPr>
                <w:rFonts w:ascii="Liberation Serif" w:hAnsi="Liberation Serif"/>
                <w:sz w:val="24"/>
                <w:szCs w:val="24"/>
              </w:rPr>
            </w:pPr>
            <w:r>
              <w:rPr>
                <w:rFonts w:ascii="Liberation Serif" w:hAnsi="Liberation Serif"/>
                <w:iCs/>
                <w:spacing w:val="-7"/>
                <w:sz w:val="24"/>
                <w:szCs w:val="24"/>
                <w:lang w:val="ru-RU" w:eastAsia="ru-RU" w:bidi="ar-SA"/>
              </w:rPr>
              <w:t>9. Приказом Росреестра от 19.04.2022 N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pPr>
              <w:pStyle w:val="Standard"/>
              <w:widowControl/>
              <w:shd w:val="clear" w:color="auto" w:fill="FFFFFF"/>
              <w:bidi w:val="0"/>
              <w:spacing w:lineRule="auto" w:line="240" w:before="57" w:after="57"/>
              <w:ind w:left="57" w:right="57" w:firstLine="283"/>
              <w:jc w:val="both"/>
              <w:rPr>
                <w:rFonts w:ascii="Liberation Serif" w:hAnsi="Liberation Serif"/>
                <w:sz w:val="24"/>
                <w:szCs w:val="24"/>
              </w:rPr>
            </w:pPr>
            <w:r>
              <w:rPr>
                <w:rFonts w:ascii="Liberation Serif" w:hAnsi="Liberation Serif"/>
                <w:iCs/>
                <w:spacing w:val="-7"/>
                <w:sz w:val="24"/>
                <w:szCs w:val="24"/>
                <w:lang w:val="ru-RU" w:eastAsia="ru-RU" w:bidi="ar-SA"/>
              </w:rPr>
              <w:t>10. Приказом Минприроды России от 16.11.2021 N 864 «Об утверждении Состава проекта освоения лесов, порядка его разработки и внесения в него изменений, требований к формату проекта освоения лесов в форме электронного документа»;</w:t>
            </w:r>
          </w:p>
          <w:p>
            <w:pPr>
              <w:pStyle w:val="Standard"/>
              <w:widowControl/>
              <w:shd w:val="clear" w:color="auto" w:fill="FFFFFF"/>
              <w:bidi w:val="0"/>
              <w:spacing w:lineRule="auto" w:line="240" w:before="57" w:after="57"/>
              <w:ind w:left="57" w:right="57" w:firstLine="283"/>
              <w:jc w:val="both"/>
              <w:rPr>
                <w:rFonts w:ascii="Liberation Serif" w:hAnsi="Liberation Serif"/>
                <w:sz w:val="24"/>
                <w:szCs w:val="24"/>
              </w:rPr>
            </w:pPr>
            <w:r>
              <w:rPr>
                <w:rFonts w:ascii="Liberation Serif" w:hAnsi="Liberation Serif"/>
                <w:iCs/>
                <w:spacing w:val="-7"/>
                <w:sz w:val="24"/>
                <w:szCs w:val="24"/>
                <w:lang w:val="ru-RU" w:eastAsia="ru-RU" w:bidi="ar-SA"/>
              </w:rPr>
              <w:t>11. Приказом Минприроды России от 29.04.2021 N 303 «Об утверждении формы лесной декларации, порядка ее заполнения и подачи, требований к формату лесной декларации в электронной форме»;</w:t>
            </w:r>
          </w:p>
          <w:p>
            <w:pPr>
              <w:pStyle w:val="Standard"/>
              <w:widowControl/>
              <w:shd w:val="clear" w:color="auto" w:fill="FFFFFF"/>
              <w:bidi w:val="0"/>
              <w:spacing w:lineRule="auto" w:line="240" w:before="57" w:after="57"/>
              <w:ind w:left="57" w:right="57" w:firstLine="283"/>
              <w:jc w:val="both"/>
              <w:rPr>
                <w:rFonts w:ascii="Liberation Serif" w:hAnsi="Liberation Serif"/>
                <w:sz w:val="24"/>
                <w:szCs w:val="24"/>
              </w:rPr>
            </w:pPr>
            <w:r>
              <w:rPr>
                <w:rFonts w:ascii="Liberation Serif" w:hAnsi="Liberation Serif"/>
                <w:iCs/>
                <w:spacing w:val="-7"/>
                <w:sz w:val="24"/>
                <w:szCs w:val="24"/>
                <w:lang w:val="ru-RU" w:eastAsia="ru-RU" w:bidi="ar-SA"/>
              </w:rPr>
              <w:t>12. Приказом Минприроды России от 29.12.2021 N 1024 «Об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p>
          <w:p>
            <w:pPr>
              <w:pStyle w:val="Standard"/>
              <w:widowControl/>
              <w:shd w:val="clear" w:color="auto" w:fill="FFFFFF"/>
              <w:bidi w:val="0"/>
              <w:spacing w:lineRule="auto" w:line="240" w:before="57" w:after="57"/>
              <w:ind w:left="57" w:right="57" w:firstLine="283"/>
              <w:jc w:val="both"/>
              <w:rPr>
                <w:rFonts w:ascii="Liberation Serif" w:hAnsi="Liberation Serif"/>
                <w:sz w:val="24"/>
                <w:szCs w:val="24"/>
              </w:rPr>
            </w:pPr>
            <w:r>
              <w:rPr>
                <w:rFonts w:ascii="Liberation Serif" w:hAnsi="Liberation Serif"/>
                <w:iCs/>
                <w:spacing w:val="-7"/>
                <w:sz w:val="24"/>
                <w:szCs w:val="24"/>
                <w:lang w:val="ru-RU" w:eastAsia="ru-RU" w:bidi="ar-SA"/>
              </w:rPr>
              <w:t>13. Постановлением Правительства РФ от 24.11.2016 N 1240 «Об установлении государственных систем координат, государственной системы высот и государственной гравиметрической системы»;</w:t>
            </w:r>
          </w:p>
          <w:p>
            <w:pPr>
              <w:pStyle w:val="Standard"/>
              <w:widowControl/>
              <w:shd w:val="clear" w:color="auto" w:fill="FFFFFF"/>
              <w:bidi w:val="0"/>
              <w:spacing w:lineRule="auto" w:line="240" w:before="57" w:after="57"/>
              <w:ind w:left="57" w:right="57" w:firstLine="283"/>
              <w:jc w:val="both"/>
              <w:rPr>
                <w:rFonts w:ascii="Liberation Serif" w:hAnsi="Liberation Serif"/>
                <w:sz w:val="24"/>
                <w:szCs w:val="24"/>
              </w:rPr>
            </w:pPr>
            <w:r>
              <w:rPr>
                <w:rFonts w:ascii="Liberation Serif" w:hAnsi="Liberation Serif"/>
                <w:iCs/>
                <w:spacing w:val="-7"/>
                <w:sz w:val="24"/>
                <w:szCs w:val="24"/>
                <w:lang w:val="ru-RU" w:eastAsia="ru-RU" w:bidi="ar-SA"/>
              </w:rPr>
              <w:t>14. Постановлением Правительства Российской Федерации от 11.08.2003 № 486 «Об утверждении правил определения размеров земельных участков для размещения воздушных линий электропередачи и опор линий связи, обслуживающих электрические сети»;</w:t>
            </w:r>
          </w:p>
          <w:p>
            <w:pPr>
              <w:pStyle w:val="Standard"/>
              <w:widowControl/>
              <w:shd w:val="clear" w:color="auto" w:fill="FFFFFF"/>
              <w:bidi w:val="0"/>
              <w:spacing w:lineRule="auto" w:line="240" w:before="57" w:after="57"/>
              <w:ind w:left="57" w:right="57" w:firstLine="283"/>
              <w:jc w:val="both"/>
              <w:rPr>
                <w:rFonts w:ascii="Liberation Serif" w:hAnsi="Liberation Serif"/>
                <w:sz w:val="24"/>
                <w:szCs w:val="24"/>
              </w:rPr>
            </w:pPr>
            <w:r>
              <w:rPr>
                <w:rFonts w:ascii="Liberation Serif" w:hAnsi="Liberation Serif"/>
                <w:iCs/>
                <w:spacing w:val="-7"/>
                <w:sz w:val="24"/>
                <w:szCs w:val="24"/>
                <w:lang w:val="ru-RU" w:eastAsia="ru-RU" w:bidi="ar-SA"/>
              </w:rPr>
              <w:t>15. Нормами отвода земель, для электрических сетей напряжением 0,38-750 кВ № 14278тм-т1;</w:t>
            </w:r>
          </w:p>
          <w:p>
            <w:pPr>
              <w:pStyle w:val="ListParagraph"/>
              <w:widowControl w:val="false"/>
              <w:tabs>
                <w:tab w:val="left" w:pos="466" w:leader="none"/>
              </w:tabs>
              <w:bidi w:val="0"/>
              <w:spacing w:lineRule="auto" w:line="240" w:before="57" w:after="57"/>
              <w:ind w:left="57" w:right="57" w:firstLine="283"/>
              <w:jc w:val="both"/>
              <w:rPr>
                <w:rFonts w:ascii="Liberation Serif" w:hAnsi="Liberation Serif"/>
                <w:sz w:val="24"/>
                <w:szCs w:val="24"/>
              </w:rPr>
            </w:pPr>
            <w:r>
              <w:rPr>
                <w:rFonts w:ascii="Liberation Serif" w:hAnsi="Liberation Serif"/>
                <w:iCs/>
                <w:spacing w:val="-7"/>
                <w:sz w:val="24"/>
                <w:szCs w:val="24"/>
                <w:lang w:bidi="ar-SA"/>
              </w:rPr>
              <w:t>16. Постановлением Администрации Приморского края от 09.09.2015 N 336-па «Об утверждении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Приморского края».</w:t>
            </w:r>
          </w:p>
          <w:p>
            <w:pPr>
              <w:pStyle w:val="ListParagraph"/>
              <w:widowControl w:val="false"/>
              <w:tabs>
                <w:tab w:val="left" w:pos="466" w:leader="none"/>
              </w:tabs>
              <w:bidi w:val="0"/>
              <w:spacing w:lineRule="auto" w:line="240" w:before="57" w:after="57"/>
              <w:ind w:left="57" w:right="57" w:firstLine="283"/>
              <w:jc w:val="both"/>
              <w:rPr>
                <w:rFonts w:ascii="Liberation Serif" w:hAnsi="Liberation Serif"/>
                <w:color w:val="00000A"/>
                <w:sz w:val="24"/>
                <w:szCs w:val="24"/>
              </w:rPr>
            </w:pPr>
            <w:r>
              <w:rPr>
                <w:rFonts w:ascii="Liberation Serif" w:hAnsi="Liberation Serif"/>
                <w:iCs/>
                <w:color w:val="00000A"/>
                <w:spacing w:val="-7"/>
                <w:sz w:val="24"/>
                <w:szCs w:val="24"/>
                <w:lang w:bidi="ar-SA"/>
              </w:rPr>
              <w:t>17. Приказом Министерства природных ресурсов и экологии РФ от 23 мая 2023 г. № 320</w:t>
              <w:br/>
              <w:t>“Об утверждении Перечня объектов растительного мира, занесенных в Красную книгу Российской Федерации”.</w:t>
            </w:r>
          </w:p>
          <w:p>
            <w:pPr>
              <w:pStyle w:val="ListParagraph"/>
              <w:widowControl w:val="false"/>
              <w:shd w:val="clear" w:color="auto" w:fill="FFFFFF"/>
              <w:tabs>
                <w:tab w:val="left" w:pos="466" w:leader="none"/>
              </w:tabs>
              <w:bidi w:val="0"/>
              <w:spacing w:lineRule="auto" w:line="240" w:before="57" w:after="57"/>
              <w:ind w:left="57" w:right="57" w:firstLine="283"/>
              <w:jc w:val="both"/>
              <w:rPr>
                <w:rFonts w:ascii="Liberation Serif" w:hAnsi="Liberation Serif"/>
                <w:color w:val="00000A"/>
                <w:sz w:val="24"/>
                <w:szCs w:val="24"/>
              </w:rPr>
            </w:pPr>
            <w:r>
              <w:rPr>
                <w:rFonts w:cs="Times New Roman" w:ascii="Liberation Serif" w:hAnsi="Liberation Serif"/>
                <w:iCs/>
                <w:color w:val="00000A"/>
                <w:spacing w:val="-7"/>
                <w:sz w:val="24"/>
                <w:szCs w:val="24"/>
                <w:lang w:eastAsia="ru-RU" w:bidi="ar-SA"/>
              </w:rPr>
              <w:t>18. В случае если какой-либо из указанных нормативных документов был отменен в связи с выпуском новой редакции стандарта, то необходимо применять нормативный документ, принятый в его развитие</w:t>
            </w:r>
          </w:p>
        </w:tc>
        <w:tc>
          <w:tcPr>
            <w:tcW w:w="3361" w:type="dxa"/>
            <w:gridSpan w:val="2"/>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rFonts w:ascii="Liberation Serif" w:hAnsi="Liberation Serif" w:eastAsia="Times New Roman" w:cs="Times New Roman"/>
                <w:i/>
                <w:i/>
                <w:iCs/>
                <w:color w:val="00000A"/>
                <w:sz w:val="24"/>
                <w:szCs w:val="24"/>
                <w:lang w:eastAsia="ru-RU"/>
              </w:rPr>
            </w:pPr>
            <w:r>
              <w:rPr>
                <w:rFonts w:eastAsia="Times New Roman" w:cs="Times New Roman" w:ascii="Liberation Serif" w:hAnsi="Liberation Serif"/>
                <w:i/>
                <w:iCs/>
                <w:color w:val="00000A"/>
                <w:sz w:val="24"/>
                <w:szCs w:val="24"/>
                <w:lang w:eastAsia="ru-RU"/>
              </w:rPr>
            </w:r>
          </w:p>
        </w:tc>
      </w:tr>
      <w:tr>
        <w:trPr>
          <w:trHeight w:val="462" w:hRule="atLeast"/>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jc w:val="center"/>
              <w:rPr>
                <w:color w:val="00000A"/>
              </w:rPr>
            </w:pPr>
            <w:r>
              <w:rPr>
                <w:rFonts w:eastAsia="Times New Roman" w:cs="Times New Roman" w:ascii="Liberation Serif" w:hAnsi="Liberation Serif"/>
                <w:b/>
                <w:bCs/>
                <w:color w:val="00000A"/>
                <w:sz w:val="24"/>
                <w:szCs w:val="24"/>
                <w:lang w:eastAsia="ru-RU"/>
              </w:rPr>
              <w:t>1.1.2.</w:t>
            </w:r>
          </w:p>
        </w:tc>
        <w:tc>
          <w:tcPr>
            <w:tcW w:w="20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tabs>
                <w:tab w:val="left" w:pos="567" w:leader="none"/>
              </w:tabs>
              <w:spacing w:before="0" w:after="0"/>
              <w:ind w:left="0" w:right="0" w:hanging="0"/>
              <w:jc w:val="left"/>
              <w:rPr>
                <w:rFonts w:ascii="Liberation Serif" w:hAnsi="Liberation Serif" w:eastAsia="Calibri" w:cs="Tahoma"/>
                <w:iCs/>
                <w:color w:val="00000A"/>
                <w:spacing w:val="-7"/>
                <w:sz w:val="24"/>
                <w:szCs w:val="24"/>
                <w:lang w:val="ru-RU" w:eastAsia="ru-RU" w:bidi="ar-SA"/>
              </w:rPr>
            </w:pPr>
            <w:r>
              <w:rPr>
                <w:rFonts w:eastAsia="Calibri" w:cs="Tahoma" w:ascii="Liberation Serif" w:hAnsi="Liberation Serif"/>
                <w:b w:val="false"/>
                <w:bCs w:val="false"/>
                <w:i/>
                <w:iCs/>
                <w:color w:val="00000A"/>
                <w:spacing w:val="-7"/>
                <w:sz w:val="24"/>
                <w:szCs w:val="24"/>
                <w:lang w:val="ru-RU" w:eastAsia="ru-RU" w:bidi="ar-SA"/>
              </w:rPr>
              <w:t>Требования к выполнению инженерных изысканий</w:t>
            </w:r>
          </w:p>
        </w:tc>
        <w:tc>
          <w:tcPr>
            <w:tcW w:w="97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bidi w:val="0"/>
              <w:spacing w:before="0" w:after="0"/>
              <w:contextualSpacing/>
              <w:jc w:val="both"/>
              <w:rPr/>
            </w:pPr>
            <w:r>
              <w:rPr>
                <w:rStyle w:val="Style32"/>
                <w:rFonts w:eastAsia="Calibri" w:cs="Tahoma" w:ascii="Liberation Serif" w:hAnsi="Liberation Serif"/>
                <w:b w:val="false"/>
                <w:bCs w:val="false"/>
                <w:iCs/>
                <w:color w:val="00000A"/>
                <w:spacing w:val="-7"/>
                <w:sz w:val="24"/>
                <w:szCs w:val="24"/>
                <w:lang w:val="ru-RU" w:eastAsia="ru-RU" w:bidi="ar-SA"/>
              </w:rPr>
              <w:t xml:space="preserve">1. </w:t>
            </w:r>
            <w:r>
              <w:rPr>
                <w:rStyle w:val="Style32"/>
                <w:rFonts w:eastAsia="Calibri" w:cs="Tahoma" w:ascii="Liberation Serif" w:hAnsi="Liberation Serif"/>
                <w:b w:val="false"/>
                <w:bCs w:val="false"/>
                <w:i w:val="false"/>
                <w:iCs/>
                <w:color w:val="00000A"/>
                <w:spacing w:val="-7"/>
                <w:sz w:val="24"/>
                <w:szCs w:val="24"/>
                <w:lang w:val="ru-RU" w:eastAsia="ru-RU" w:bidi="ar-SA"/>
              </w:rPr>
              <w:t>Инженерные изыскания следует выполнять в соответствии с требованиями действующих технических регламентов и сводов правил по видам инженерных изысканий.</w:t>
            </w:r>
          </w:p>
          <w:p>
            <w:pPr>
              <w:pStyle w:val="Normal"/>
              <w:widowControl w:val="false"/>
              <w:bidi w:val="0"/>
              <w:spacing w:before="0" w:after="0"/>
              <w:contextualSpacing/>
              <w:jc w:val="both"/>
              <w:rPr/>
            </w:pPr>
            <w:r>
              <w:rPr>
                <w:rStyle w:val="Style32"/>
                <w:rFonts w:eastAsia="Calibri" w:cs="Tahoma" w:ascii="Liberation Serif" w:hAnsi="Liberation Serif"/>
                <w:b w:val="false"/>
                <w:bCs w:val="false"/>
                <w:i w:val="false"/>
                <w:iCs/>
                <w:color w:val="00000A"/>
                <w:spacing w:val="-7"/>
                <w:sz w:val="24"/>
                <w:szCs w:val="24"/>
                <w:lang w:val="ru-RU" w:eastAsia="ru-RU" w:bidi="ar-SA"/>
              </w:rPr>
              <w:t xml:space="preserve">2. </w:t>
            </w:r>
            <w:r>
              <w:rPr>
                <w:rStyle w:val="Style32"/>
                <w:rFonts w:eastAsia="Calibri" w:cs="Tahoma" w:ascii="Liberation Serif" w:hAnsi="Liberation Serif"/>
                <w:b w:val="false"/>
                <w:bCs w:val="false"/>
                <w:iCs/>
                <w:color w:val="00000A"/>
                <w:spacing w:val="-7"/>
                <w:sz w:val="24"/>
                <w:szCs w:val="24"/>
                <w:lang w:val="ru-RU" w:eastAsia="ru-RU" w:bidi="ar-SA"/>
              </w:rPr>
              <w:t xml:space="preserve">Выполнить обследование строительных конструкций существующего оборудования </w:t>
            </w:r>
            <w:r>
              <w:rPr>
                <w:rStyle w:val="Style32"/>
                <w:rFonts w:eastAsia="Calibri" w:cs="Tahoma" w:ascii="Liberation Serif" w:hAnsi="Liberation Serif"/>
                <w:b w:val="false"/>
                <w:bCs w:val="false"/>
                <w:iCs/>
                <w:color w:val="204A87"/>
                <w:spacing w:val="-7"/>
                <w:sz w:val="24"/>
                <w:szCs w:val="24"/>
                <w:lang w:val="ru-RU" w:eastAsia="ru-RU" w:bidi="ar-SA"/>
              </w:rPr>
              <w:t>РУ 35 ПС 110 кВ Камень Рыболов и Хороль  и РУ-10 кВ ПС Новоселище</w:t>
            </w:r>
            <w:r>
              <w:rPr>
                <w:rStyle w:val="Style32"/>
                <w:rFonts w:eastAsia="Calibri" w:cs="Tahoma" w:ascii="Liberation Serif" w:hAnsi="Liberation Serif"/>
                <w:b w:val="false"/>
                <w:bCs w:val="false"/>
                <w:iCs/>
                <w:color w:val="00000A"/>
                <w:spacing w:val="-7"/>
                <w:sz w:val="24"/>
                <w:szCs w:val="24"/>
                <w:lang w:val="ru-RU" w:eastAsia="ru-RU" w:bidi="ar-SA"/>
              </w:rPr>
              <w:t xml:space="preserve"> в рамках организации замены и установки проектируемого оборудования 35 кВ и 10 кВ.</w:t>
            </w:r>
          </w:p>
          <w:p>
            <w:pPr>
              <w:pStyle w:val="Normal"/>
              <w:widowControl w:val="false"/>
              <w:bidi w:val="0"/>
              <w:spacing w:before="0" w:after="0"/>
              <w:contextualSpacing/>
              <w:jc w:val="both"/>
              <w:rPr/>
            </w:pPr>
            <w:r>
              <w:rPr>
                <w:rStyle w:val="Style32"/>
                <w:rFonts w:eastAsia="Calibri" w:cs="Tahoma" w:ascii="Liberation Serif" w:hAnsi="Liberation Serif"/>
                <w:b w:val="false"/>
                <w:bCs w:val="false"/>
                <w:iCs/>
                <w:color w:val="00000A"/>
                <w:spacing w:val="-7"/>
                <w:sz w:val="24"/>
                <w:szCs w:val="24"/>
                <w:lang w:val="ru-RU" w:eastAsia="ru-RU" w:bidi="ar-SA"/>
              </w:rPr>
              <w:t xml:space="preserve">3. </w:t>
            </w:r>
            <w:r>
              <w:rPr>
                <w:rFonts w:eastAsia="Calibri" w:cs="Tahoma" w:ascii="Liberation Serif" w:hAnsi="Liberation Serif"/>
                <w:b w:val="false"/>
                <w:bCs w:val="false"/>
                <w:iCs/>
                <w:color w:val="00000A"/>
                <w:spacing w:val="-7"/>
                <w:sz w:val="24"/>
                <w:szCs w:val="24"/>
                <w:lang w:val="ru-RU" w:eastAsia="ru-RU" w:bidi="ar-SA"/>
              </w:rPr>
              <w:t xml:space="preserve"> Обследование выполнить методом инструментального контроля с определением прочностных характеристик конструкций, по результатам обследования представить заключение.</w:t>
            </w:r>
          </w:p>
          <w:p>
            <w:pPr>
              <w:pStyle w:val="Standard"/>
              <w:widowControl w:val="false"/>
              <w:bidi w:val="0"/>
              <w:spacing w:before="0" w:after="0"/>
              <w:contextualSpacing/>
              <w:jc w:val="both"/>
              <w:rPr/>
            </w:pPr>
            <w:r>
              <w:rPr>
                <w:rFonts w:eastAsia="Calibri" w:cs="Tahoma" w:ascii="Liberation Serif" w:hAnsi="Liberation Serif"/>
                <w:b w:val="false"/>
                <w:bCs w:val="false"/>
                <w:iCs/>
                <w:color w:val="00000A"/>
                <w:spacing w:val="-7"/>
                <w:sz w:val="24"/>
                <w:szCs w:val="24"/>
                <w:lang w:val="ru-RU" w:eastAsia="ru-RU" w:bidi="ar-SA"/>
              </w:rPr>
              <w:t>4. Перед началом выполнения работ подготовить и  направить на утверждение Заказчику задание на проведение изысканий.</w:t>
            </w:r>
          </w:p>
          <w:p>
            <w:pPr>
              <w:pStyle w:val="Standard"/>
              <w:widowControl w:val="false"/>
              <w:jc w:val="both"/>
              <w:rPr/>
            </w:pPr>
            <w:r>
              <w:rPr>
                <w:rFonts w:eastAsia="Calibri" w:cs="Tahoma" w:ascii="Liberation Serif" w:hAnsi="Liberation Serif"/>
                <w:b w:val="false"/>
                <w:bCs w:val="false"/>
                <w:iCs/>
                <w:color w:val="00000A"/>
                <w:spacing w:val="-7"/>
                <w:sz w:val="24"/>
                <w:szCs w:val="24"/>
                <w:lang w:val="ru-RU" w:eastAsia="ru-RU" w:bidi="ar-SA"/>
              </w:rPr>
              <w:t>5. Подготовить программу инженерных изысканий, устанавливающую их состав, объем и метод выполнения. Программу инженерных изысканий представить Заказчику для утверждения в срок не менее чем за 10 рабочих дней, до начала работ по выполнению инженерных изысканий.</w:t>
            </w:r>
          </w:p>
          <w:p>
            <w:pPr>
              <w:pStyle w:val="Standard"/>
              <w:widowControl w:val="false"/>
              <w:jc w:val="both"/>
              <w:rPr/>
            </w:pPr>
            <w:r>
              <w:rPr>
                <w:rFonts w:eastAsia="Calibri" w:cs="Tahoma" w:ascii="Liberation Serif" w:hAnsi="Liberation Serif"/>
                <w:b w:val="false"/>
                <w:bCs w:val="false"/>
                <w:iCs/>
                <w:color w:val="00000A"/>
                <w:spacing w:val="-7"/>
                <w:sz w:val="24"/>
                <w:szCs w:val="24"/>
                <w:lang w:val="ru-RU" w:eastAsia="ru-RU" w:bidi="ar-SA"/>
              </w:rPr>
              <w:t>6. Выполнить комплекс инженерных изысканий в соответствии с программой ИИ на объекты таблицы 1 в объеме, необходимом для разработки и обоснования проектных решений, в т.ч. но не ограничиваясь:</w:t>
            </w:r>
          </w:p>
          <w:p>
            <w:pPr>
              <w:pStyle w:val="Standard"/>
              <w:widowControl w:val="false"/>
              <w:tabs>
                <w:tab w:val="left" w:pos="566" w:leader="none"/>
                <w:tab w:val="left" w:pos="633" w:leader="none"/>
              </w:tabs>
              <w:jc w:val="both"/>
              <w:rPr>
                <w:rFonts w:ascii="Liberation Serif" w:hAnsi="Liberation Serif" w:eastAsia="Calibri" w:cs="Tahoma"/>
                <w:iCs/>
                <w:color w:val="00000A"/>
                <w:spacing w:val="-7"/>
                <w:sz w:val="24"/>
                <w:szCs w:val="24"/>
                <w:lang w:val="ru-RU" w:eastAsia="ru-RU" w:bidi="ar-SA"/>
              </w:rPr>
            </w:pPr>
            <w:r>
              <w:rPr>
                <w:rFonts w:eastAsia="Calibri" w:cs="Tahoma" w:ascii="Liberation Serif" w:hAnsi="Liberation Serif"/>
                <w:b w:val="false"/>
                <w:bCs w:val="false"/>
                <w:iCs/>
                <w:color w:val="00000A"/>
                <w:spacing w:val="-7"/>
                <w:sz w:val="24"/>
                <w:szCs w:val="24"/>
                <w:lang w:val="ru-RU" w:eastAsia="ru-RU" w:bidi="ar-SA"/>
              </w:rPr>
              <w:t>•</w:t>
            </w:r>
            <w:r>
              <w:rPr>
                <w:rFonts w:eastAsia="Calibri" w:cs="Tahoma" w:ascii="Liberation Serif" w:hAnsi="Liberation Serif"/>
                <w:b w:val="false"/>
                <w:bCs w:val="false"/>
                <w:iCs/>
                <w:color w:val="00000A"/>
                <w:spacing w:val="-7"/>
                <w:sz w:val="24"/>
                <w:szCs w:val="24"/>
                <w:lang w:val="ru-RU" w:eastAsia="ru-RU" w:bidi="ar-SA"/>
              </w:rPr>
              <w:tab/>
              <w:t>инженерно-геодезические изыскания;</w:t>
            </w:r>
          </w:p>
          <w:p>
            <w:pPr>
              <w:pStyle w:val="Standard"/>
              <w:widowControl w:val="false"/>
              <w:tabs>
                <w:tab w:val="left" w:pos="566" w:leader="none"/>
                <w:tab w:val="left" w:pos="633" w:leader="none"/>
              </w:tabs>
              <w:jc w:val="both"/>
              <w:rPr>
                <w:rFonts w:ascii="Liberation Serif" w:hAnsi="Liberation Serif" w:eastAsia="Calibri" w:cs="Tahoma"/>
                <w:iCs/>
                <w:color w:val="00000A"/>
                <w:spacing w:val="-7"/>
                <w:sz w:val="24"/>
                <w:szCs w:val="24"/>
                <w:lang w:val="ru-RU" w:eastAsia="ru-RU" w:bidi="ar-SA"/>
              </w:rPr>
            </w:pPr>
            <w:r>
              <w:rPr>
                <w:rFonts w:eastAsia="Calibri" w:cs="Tahoma" w:ascii="Liberation Serif" w:hAnsi="Liberation Serif"/>
                <w:b w:val="false"/>
                <w:bCs w:val="false"/>
                <w:iCs/>
                <w:color w:val="00000A"/>
                <w:spacing w:val="-7"/>
                <w:sz w:val="24"/>
                <w:szCs w:val="24"/>
                <w:lang w:val="ru-RU" w:eastAsia="ru-RU" w:bidi="ar-SA"/>
              </w:rPr>
              <w:t>•</w:t>
            </w:r>
            <w:r>
              <w:rPr>
                <w:rFonts w:eastAsia="Calibri" w:cs="Tahoma" w:ascii="Liberation Serif" w:hAnsi="Liberation Serif"/>
                <w:b w:val="false"/>
                <w:bCs w:val="false"/>
                <w:iCs/>
                <w:color w:val="00000A"/>
                <w:spacing w:val="-7"/>
                <w:sz w:val="24"/>
                <w:szCs w:val="24"/>
                <w:lang w:val="ru-RU" w:eastAsia="ru-RU" w:bidi="ar-SA"/>
              </w:rPr>
              <w:tab/>
              <w:t>инженерно-геологические;</w:t>
            </w:r>
          </w:p>
          <w:p>
            <w:pPr>
              <w:pStyle w:val="Standard"/>
              <w:widowControl w:val="false"/>
              <w:tabs>
                <w:tab w:val="left" w:pos="566" w:leader="none"/>
                <w:tab w:val="left" w:pos="633" w:leader="none"/>
              </w:tabs>
              <w:jc w:val="both"/>
              <w:rPr>
                <w:rFonts w:ascii="Liberation Serif" w:hAnsi="Liberation Serif" w:eastAsia="Calibri" w:cs="Tahoma"/>
                <w:iCs/>
                <w:color w:val="00000A"/>
                <w:spacing w:val="-7"/>
                <w:sz w:val="24"/>
                <w:szCs w:val="24"/>
                <w:lang w:val="ru-RU" w:eastAsia="ru-RU" w:bidi="ar-SA"/>
              </w:rPr>
            </w:pPr>
            <w:r>
              <w:rPr>
                <w:rFonts w:eastAsia="Calibri" w:cs="Tahoma" w:ascii="Liberation Serif" w:hAnsi="Liberation Serif"/>
                <w:b w:val="false"/>
                <w:bCs w:val="false"/>
                <w:iCs/>
                <w:color w:val="00000A"/>
                <w:spacing w:val="-7"/>
                <w:sz w:val="24"/>
                <w:szCs w:val="24"/>
                <w:lang w:val="ru-RU" w:eastAsia="ru-RU" w:bidi="ar-SA"/>
              </w:rPr>
              <w:t>•</w:t>
            </w:r>
            <w:r>
              <w:rPr>
                <w:rFonts w:eastAsia="Calibri" w:cs="Tahoma" w:ascii="Liberation Serif" w:hAnsi="Liberation Serif"/>
                <w:b w:val="false"/>
                <w:bCs w:val="false"/>
                <w:iCs/>
                <w:color w:val="00000A"/>
                <w:spacing w:val="-7"/>
                <w:sz w:val="24"/>
                <w:szCs w:val="24"/>
                <w:lang w:val="ru-RU" w:eastAsia="ru-RU" w:bidi="ar-SA"/>
              </w:rPr>
              <w:tab/>
              <w:t>инженерно-гидрометеорологические изыскания;</w:t>
            </w:r>
          </w:p>
          <w:p>
            <w:pPr>
              <w:pStyle w:val="Standard"/>
              <w:widowControl w:val="false"/>
              <w:tabs>
                <w:tab w:val="left" w:pos="566" w:leader="none"/>
              </w:tabs>
              <w:jc w:val="both"/>
              <w:rPr>
                <w:rFonts w:ascii="Liberation Serif" w:hAnsi="Liberation Serif" w:eastAsia="Calibri" w:cs="Tahoma"/>
                <w:iCs/>
                <w:color w:val="00000A"/>
                <w:spacing w:val="-7"/>
                <w:sz w:val="24"/>
                <w:szCs w:val="24"/>
                <w:lang w:val="ru-RU" w:eastAsia="ru-RU" w:bidi="ar-SA"/>
              </w:rPr>
            </w:pPr>
            <w:r>
              <w:rPr>
                <w:rFonts w:eastAsia="Calibri" w:cs="Tahoma" w:ascii="Liberation Serif" w:hAnsi="Liberation Serif"/>
                <w:b w:val="false"/>
                <w:bCs w:val="false"/>
                <w:iCs/>
                <w:color w:val="00000A"/>
                <w:spacing w:val="-7"/>
                <w:sz w:val="24"/>
                <w:szCs w:val="24"/>
                <w:lang w:val="ru-RU" w:eastAsia="ru-RU" w:bidi="ar-SA"/>
              </w:rPr>
              <w:t xml:space="preserve">•        </w:t>
            </w:r>
            <w:r>
              <w:rPr>
                <w:rFonts w:eastAsia="Calibri" w:cs="Tahoma" w:ascii="Liberation Serif" w:hAnsi="Liberation Serif"/>
                <w:b w:val="false"/>
                <w:bCs w:val="false"/>
                <w:iCs/>
                <w:color w:val="00000A"/>
                <w:spacing w:val="-7"/>
                <w:sz w:val="24"/>
                <w:szCs w:val="24"/>
                <w:lang w:val="ru-RU" w:eastAsia="ru-RU" w:bidi="ar-SA"/>
              </w:rPr>
              <w:t>инженерно-экологические изыскания.</w:t>
            </w:r>
          </w:p>
          <w:p>
            <w:pPr>
              <w:pStyle w:val="Standard"/>
              <w:widowControl w:val="false"/>
              <w:tabs>
                <w:tab w:val="left" w:pos="566" w:leader="none"/>
              </w:tabs>
              <w:suppressAutoHyphens w:val="true"/>
              <w:spacing w:before="0" w:after="0"/>
              <w:ind w:left="0" w:right="0" w:firstLine="113"/>
              <w:jc w:val="both"/>
              <w:rPr>
                <w:color w:val="EF2929"/>
              </w:rPr>
            </w:pPr>
            <w:r>
              <w:rPr>
                <w:rFonts w:eastAsia="Calibri" w:cs="Tahoma" w:ascii="Liberation Serif" w:hAnsi="Liberation Serif"/>
                <w:b w:val="false"/>
                <w:bCs w:val="false"/>
                <w:i w:val="false"/>
                <w:iCs/>
                <w:color w:val="EF2929"/>
                <w:spacing w:val="-7"/>
                <w:sz w:val="24"/>
                <w:szCs w:val="24"/>
                <w:lang w:val="ru-RU" w:eastAsia="ru-RU" w:bidi="ar-SA"/>
              </w:rPr>
              <w:t>7. Инженерные изыскания необходимо выполнять с обязательной фотофиксацией/ видеофиксацией, либо применять иной вид  учета физического объема исполнения ИИ, подтверждающий реальное их выполнение.</w:t>
            </w:r>
          </w:p>
        </w:tc>
        <w:tc>
          <w:tcPr>
            <w:tcW w:w="3361" w:type="dxa"/>
            <w:gridSpan w:val="2"/>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rFonts w:ascii="Liberation Serif" w:hAnsi="Liberation Serif"/>
                <w:color w:val="00000A"/>
                <w:sz w:val="24"/>
                <w:szCs w:val="24"/>
              </w:rPr>
            </w:pPr>
            <w:r>
              <w:rPr>
                <w:rFonts w:ascii="Liberation Serif" w:hAnsi="Liberation Serif"/>
                <w:color w:val="00000A"/>
                <w:sz w:val="24"/>
                <w:szCs w:val="24"/>
              </w:rPr>
            </w:r>
          </w:p>
        </w:tc>
      </w:tr>
      <w:tr>
        <w:trPr>
          <w:trHeight w:val="462" w:hRule="atLeast"/>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jc w:val="center"/>
              <w:rPr/>
            </w:pPr>
            <w:r>
              <w:rPr>
                <w:rFonts w:eastAsia="Times New Roman" w:cs="Times New Roman" w:ascii="Liberation Serif" w:hAnsi="Liberation Serif"/>
                <w:b/>
                <w:bCs/>
                <w:color w:val="00000A"/>
                <w:sz w:val="24"/>
                <w:szCs w:val="24"/>
                <w:lang w:eastAsia="ru-RU"/>
              </w:rPr>
              <w:t>1.1.3</w:t>
            </w:r>
          </w:p>
        </w:tc>
        <w:tc>
          <w:tcPr>
            <w:tcW w:w="20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tabs>
                <w:tab w:val="left" w:pos="567" w:leader="none"/>
              </w:tabs>
              <w:spacing w:lineRule="auto" w:line="240" w:before="0" w:after="0"/>
              <w:jc w:val="center"/>
              <w:rPr>
                <w:color w:val="00000A"/>
              </w:rPr>
            </w:pPr>
            <w:r>
              <w:rPr>
                <w:rFonts w:eastAsia="Times New Roman" w:cs="Times New Roman" w:ascii="Liberation Serif" w:hAnsi="Liberation Serif"/>
                <w:i/>
                <w:color w:val="00000A"/>
                <w:sz w:val="24"/>
                <w:szCs w:val="24"/>
                <w:lang w:eastAsia="ru-RU"/>
              </w:rPr>
              <w:t>Требования к составу  работ по оформлению ПУД</w:t>
            </w:r>
          </w:p>
        </w:tc>
        <w:tc>
          <w:tcPr>
            <w:tcW w:w="97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Standard"/>
              <w:widowControl w:val="false"/>
              <w:shd w:val="clear" w:color="auto" w:fill="FFFFFF"/>
              <w:spacing w:lineRule="auto" w:line="240"/>
              <w:jc w:val="both"/>
              <w:rPr>
                <w:rFonts w:ascii="Liberation Serif" w:hAnsi="Liberation Serif"/>
                <w:sz w:val="24"/>
                <w:szCs w:val="24"/>
              </w:rPr>
            </w:pPr>
            <w:r>
              <w:rPr>
                <w:rFonts w:cs="Times New Roman" w:ascii="Liberation Serif" w:hAnsi="Liberation Serif"/>
                <w:iCs/>
                <w:color w:val="00000A"/>
                <w:spacing w:val="-7"/>
                <w:sz w:val="24"/>
                <w:szCs w:val="24"/>
                <w:lang w:eastAsia="ru-RU"/>
              </w:rPr>
              <w:t>В составе работ необходимо выполнить:</w:t>
            </w:r>
          </w:p>
          <w:p>
            <w:pPr>
              <w:pStyle w:val="Standard"/>
              <w:widowControl w:val="false"/>
              <w:shd w:val="clear" w:color="auto" w:fill="FFFFFF"/>
              <w:spacing w:lineRule="auto" w:line="240"/>
              <w:jc w:val="both"/>
              <w:rPr>
                <w:rFonts w:ascii="Liberation Serif" w:hAnsi="Liberation Serif"/>
                <w:sz w:val="24"/>
                <w:szCs w:val="24"/>
              </w:rPr>
            </w:pPr>
            <w:r>
              <w:rPr>
                <w:rFonts w:cs="Times New Roman" w:ascii="Liberation Serif" w:hAnsi="Liberation Serif"/>
                <w:iCs/>
                <w:color w:val="00000A"/>
                <w:spacing w:val="-7"/>
                <w:sz w:val="24"/>
                <w:szCs w:val="24"/>
                <w:lang w:eastAsia="ru-RU"/>
              </w:rPr>
              <w:t>1. Выезд с представителем АО «ДРСК» на предполагаемое место строительства для определения трассы объекта;</w:t>
            </w:r>
          </w:p>
          <w:p>
            <w:pPr>
              <w:pStyle w:val="Standard"/>
              <w:widowControl w:val="false"/>
              <w:shd w:val="clear" w:color="auto" w:fill="FFFFFF"/>
              <w:spacing w:lineRule="auto" w:line="240"/>
              <w:jc w:val="both"/>
              <w:rPr>
                <w:rFonts w:ascii="Liberation Serif" w:hAnsi="Liberation Serif"/>
                <w:sz w:val="24"/>
                <w:szCs w:val="24"/>
              </w:rPr>
            </w:pPr>
            <w:r>
              <w:rPr>
                <w:rFonts w:cs="Times New Roman" w:ascii="Liberation Serif" w:hAnsi="Liberation Serif"/>
                <w:iCs/>
                <w:color w:val="00000A"/>
                <w:spacing w:val="-7"/>
                <w:sz w:val="24"/>
                <w:szCs w:val="24"/>
                <w:lang w:eastAsia="ru-RU"/>
              </w:rPr>
              <w:t>2. На основании предварительно выбранного варианта прохождения трассы, получить сведения из Единого государственного реестра недвижимости (ЕГРН) в виде кадастрового плана территорий (КПТ) и (или) выписки об основных характеристиках и зарегистрированных правах на объект недвижимости;</w:t>
            </w:r>
          </w:p>
          <w:p>
            <w:pPr>
              <w:pStyle w:val="Standard"/>
              <w:widowControl w:val="false"/>
              <w:shd w:val="clear" w:color="auto" w:fill="FFFFFF"/>
              <w:spacing w:lineRule="auto" w:line="240"/>
              <w:jc w:val="both"/>
              <w:rPr>
                <w:rFonts w:ascii="Liberation Serif" w:hAnsi="Liberation Serif"/>
                <w:sz w:val="24"/>
                <w:szCs w:val="24"/>
              </w:rPr>
            </w:pPr>
            <w:r>
              <w:rPr>
                <w:rFonts w:cs="Times New Roman" w:ascii="Liberation Serif" w:hAnsi="Liberation Serif"/>
                <w:iCs/>
                <w:color w:val="00000A"/>
                <w:spacing w:val="-7"/>
                <w:sz w:val="24"/>
                <w:szCs w:val="24"/>
                <w:lang w:eastAsia="ru-RU"/>
              </w:rPr>
              <w:t xml:space="preserve">3. Подготовить и направить на согласование Заказчику схему обзорного плана объекта. </w:t>
            </w:r>
            <w:r>
              <w:rPr>
                <w:rFonts w:cs="Times New Roman" w:ascii="Liberation Serif" w:hAnsi="Liberation Serif"/>
                <w:i/>
                <w:iCs/>
                <w:color w:val="00000A"/>
                <w:spacing w:val="-7"/>
                <w:sz w:val="24"/>
                <w:szCs w:val="24"/>
                <w:lang w:eastAsia="ru-RU"/>
              </w:rPr>
              <w:t>Заказчик согласовывает план трассы, а также определяет правовой титул оформления правоустанавливающих документов на использование земельных участков.</w:t>
            </w:r>
          </w:p>
          <w:p>
            <w:pPr>
              <w:pStyle w:val="Standard"/>
              <w:widowControl w:val="false"/>
              <w:shd w:val="clear" w:color="auto" w:fill="FFFFFF"/>
              <w:spacing w:lineRule="auto" w:line="240"/>
              <w:jc w:val="both"/>
              <w:rPr>
                <w:rFonts w:ascii="Liberation Serif" w:hAnsi="Liberation Serif"/>
                <w:sz w:val="24"/>
                <w:szCs w:val="24"/>
              </w:rPr>
            </w:pPr>
            <w:r>
              <w:rPr>
                <w:rFonts w:cs="Times New Roman" w:ascii="Liberation Serif" w:hAnsi="Liberation Serif"/>
                <w:color w:val="00000A"/>
                <w:spacing w:val="-7"/>
                <w:sz w:val="24"/>
                <w:szCs w:val="24"/>
                <w:lang w:eastAsia="ru-RU"/>
              </w:rPr>
              <w:t>4. Совместно с Заказчиком согласовать место размещения объекта с организациями — сетедержателями;</w:t>
            </w:r>
          </w:p>
          <w:p>
            <w:pPr>
              <w:pStyle w:val="Standard"/>
              <w:widowControl w:val="false"/>
              <w:shd w:val="clear" w:color="auto" w:fill="FFFFFF"/>
              <w:spacing w:lineRule="auto" w:line="240"/>
              <w:jc w:val="both"/>
              <w:rPr>
                <w:rFonts w:ascii="Liberation Serif" w:hAnsi="Liberation Serif"/>
                <w:sz w:val="24"/>
                <w:szCs w:val="24"/>
              </w:rPr>
            </w:pPr>
            <w:r>
              <w:rPr>
                <w:rFonts w:cs="Times New Roman" w:ascii="Liberation Serif" w:hAnsi="Liberation Serif"/>
                <w:color w:val="00000A"/>
                <w:spacing w:val="-7"/>
                <w:sz w:val="24"/>
                <w:szCs w:val="24"/>
                <w:lang w:eastAsia="ru-RU"/>
              </w:rPr>
              <w:t>5. В случае, прохождения трассы объекта строительства, по землям или земельным участкам, находящимся в государственной или муниципальной собственности, без прав третьих лиц, изготовить и согласовать с Заказчиком 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(с использованием системы координат МСК-25;</w:t>
            </w:r>
          </w:p>
          <w:p>
            <w:pPr>
              <w:pStyle w:val="Standard"/>
              <w:widowControl w:val="false"/>
              <w:shd w:val="clear" w:color="auto" w:fill="FFFFFF"/>
              <w:spacing w:lineRule="auto" w:line="240"/>
              <w:jc w:val="both"/>
              <w:rPr>
                <w:rFonts w:ascii="Liberation Serif" w:hAnsi="Liberation Serif"/>
                <w:sz w:val="24"/>
                <w:szCs w:val="24"/>
              </w:rPr>
            </w:pPr>
            <w:r>
              <w:rPr>
                <w:rFonts w:cs="Times New Roman" w:ascii="Liberation Serif" w:hAnsi="Liberation Serif"/>
                <w:color w:val="00000A"/>
                <w:spacing w:val="-7"/>
                <w:sz w:val="24"/>
                <w:szCs w:val="24"/>
                <w:lang w:eastAsia="ru-RU"/>
              </w:rPr>
              <w:t>6. Подготовить и направить заявление о выдаче разрешения на размещение объекта в исполнительный орган власти или орган местного самоуправления.</w:t>
            </w:r>
          </w:p>
          <w:p>
            <w:pPr>
              <w:pStyle w:val="Standard"/>
              <w:widowControl w:val="false"/>
              <w:shd w:val="clear" w:color="auto" w:fill="FFFFFF"/>
              <w:spacing w:lineRule="auto" w:line="240"/>
              <w:jc w:val="both"/>
              <w:rPr>
                <w:rFonts w:ascii="Liberation Serif" w:hAnsi="Liberation Serif"/>
                <w:sz w:val="24"/>
                <w:szCs w:val="24"/>
              </w:rPr>
            </w:pPr>
            <w:r>
              <w:rPr>
                <w:rFonts w:cs="Times New Roman" w:ascii="Liberation Serif" w:hAnsi="Liberation Serif"/>
                <w:color w:val="00000A"/>
                <w:spacing w:val="-7"/>
                <w:sz w:val="24"/>
                <w:szCs w:val="24"/>
                <w:lang w:eastAsia="ru-RU"/>
              </w:rPr>
              <w:t>7. В случае, прохождения трассы объекта строительства, планируемого к расположению на части земельных участков, находящихся в государственной и муниципальной собственности, в пользовании третьих лиц, а также в собственности физических, юридических лиц подготовить и передать Заказчику в форме электронного документа сведений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МСК-25 (в соответствии с требованиями приказа Федеральной службы государственной регистрации, кадастра и картографии от 13 января 2021 г. N П/0004).</w:t>
            </w:r>
          </w:p>
          <w:p>
            <w:pPr>
              <w:pStyle w:val="Standard"/>
              <w:widowControl w:val="false"/>
              <w:shd w:val="clear" w:color="auto" w:fill="FFFFFF"/>
              <w:spacing w:lineRule="auto" w:line="240"/>
              <w:jc w:val="both"/>
              <w:rPr>
                <w:rFonts w:ascii="Liberation Serif" w:hAnsi="Liberation Serif"/>
                <w:sz w:val="24"/>
                <w:szCs w:val="24"/>
              </w:rPr>
            </w:pPr>
            <w:r>
              <w:rPr>
                <w:rFonts w:cs="Times New Roman" w:ascii="Liberation Serif" w:hAnsi="Liberation Serif"/>
                <w:color w:val="00000A"/>
                <w:spacing w:val="-7"/>
                <w:sz w:val="24"/>
                <w:szCs w:val="24"/>
                <w:lang w:eastAsia="ru-RU"/>
              </w:rPr>
              <w:t>8. В случае, прохождения трассы объекта строительства, планируемого к расположению на части лесного участка, находящегося в государственной собственности, в пользовании третьих лиц, подготовить и передать Заказчику графическое описание местоположения границ, соглашение об установлении сервитута на части лесного участка, проект освоения лесов, отчеты в установленной форме, работы по лесовосстановлению или лесоразведению на площади равной вырубке лесных насаждений</w:t>
            </w:r>
          </w:p>
          <w:p>
            <w:pPr>
              <w:pStyle w:val="Standard"/>
              <w:widowControl w:val="false"/>
              <w:shd w:val="clear" w:color="auto" w:fill="FFFFFF"/>
              <w:spacing w:lineRule="auto" w:line="240"/>
              <w:jc w:val="both"/>
              <w:rPr>
                <w:rFonts w:ascii="Liberation Serif" w:hAnsi="Liberation Serif"/>
                <w:sz w:val="24"/>
                <w:szCs w:val="24"/>
              </w:rPr>
            </w:pPr>
            <w:r>
              <w:rPr>
                <w:rFonts w:cs="Times New Roman" w:ascii="Liberation Serif" w:hAnsi="Liberation Serif"/>
                <w:color w:val="00000A"/>
                <w:spacing w:val="-7"/>
                <w:sz w:val="24"/>
                <w:szCs w:val="24"/>
                <w:lang w:eastAsia="ru-RU"/>
              </w:rPr>
              <w:t>9. Закрепление на местности границ земельного участка, в отношении которого получено разрешение на использование земель, решение об установлении публичного сервитута.</w:t>
            </w:r>
          </w:p>
          <w:p>
            <w:pPr>
              <w:pStyle w:val="Normal"/>
              <w:widowControl w:val="false"/>
              <w:tabs>
                <w:tab w:val="left" w:pos="993" w:leader="none"/>
              </w:tabs>
              <w:spacing w:lineRule="auto" w:line="240" w:before="0" w:after="0"/>
              <w:jc w:val="both"/>
              <w:rPr>
                <w:rFonts w:ascii="Liberation Serif" w:hAnsi="Liberation Serif"/>
                <w:sz w:val="24"/>
                <w:szCs w:val="24"/>
              </w:rPr>
            </w:pPr>
            <w:r>
              <w:rPr>
                <w:rFonts w:cs="Times New Roman" w:ascii="Liberation Serif" w:hAnsi="Liberation Serif"/>
                <w:color w:val="00000A"/>
                <w:spacing w:val="-7"/>
                <w:sz w:val="24"/>
                <w:szCs w:val="24"/>
                <w:lang w:eastAsia="ru-RU"/>
              </w:rPr>
              <w:t>10. В случае оформления правоустанавливающих документов на использование земельных участков по правовому титулу — публичный сервитут в отдельных целях, обеспечить подготовку отчета об оценке, проведенной в соответствии с законодательством Российской Федерации об оценочной деятельности в целях определения размера платы за публичный сервитут.</w:t>
            </w:r>
          </w:p>
          <w:p>
            <w:pPr>
              <w:pStyle w:val="Normal"/>
              <w:widowControl w:val="false"/>
              <w:tabs>
                <w:tab w:val="left" w:pos="993" w:leader="none"/>
              </w:tabs>
              <w:spacing w:lineRule="auto" w:line="240" w:before="0" w:after="0"/>
              <w:jc w:val="both"/>
              <w:rPr/>
            </w:pPr>
            <w:r>
              <w:rPr>
                <w:rFonts w:cs="Times New Roman" w:ascii="Liberation Serif" w:hAnsi="Liberation Serif"/>
                <w:color w:val="00000A"/>
                <w:spacing w:val="-7"/>
                <w:sz w:val="24"/>
                <w:szCs w:val="24"/>
                <w:lang w:eastAsia="ru-RU"/>
              </w:rPr>
              <w:t>11. Подготовка и сопровождение согласования разрешительных документов на использование лесов в уполномоченном органе власти: проект освоения лесов, лесная декларация, проект лесовосстановления (при необходимости).</w:t>
            </w:r>
          </w:p>
          <w:p>
            <w:pPr>
              <w:pStyle w:val="Normal"/>
              <w:widowControl w:val="false"/>
              <w:tabs>
                <w:tab w:val="left" w:pos="993" w:leader="none"/>
              </w:tabs>
              <w:spacing w:lineRule="auto" w:line="240" w:before="0" w:after="0"/>
              <w:jc w:val="both"/>
              <w:rPr/>
            </w:pPr>
            <w:r>
              <w:rPr>
                <w:rFonts w:cs="Times New Roman" w:ascii="Liberation Serif" w:hAnsi="Liberation Serif"/>
                <w:color w:val="00000A"/>
                <w:spacing w:val="-7"/>
                <w:sz w:val="24"/>
                <w:szCs w:val="24"/>
                <w:lang w:eastAsia="ru-RU"/>
              </w:rPr>
              <w:t>12. При выявлении объектов растительного мира, занесенных в Красную книгу Российской Федерации в обязательном порядке уведомить Заказчика и направить обращение в филиал ФГБУ «ФЦАО» НИЦ «Красная Книга» с целью проведения обследования и заключения договора на проведение комплекса компенсационных мероприятий.</w:t>
            </w:r>
          </w:p>
          <w:p>
            <w:pPr>
              <w:pStyle w:val="Normal"/>
              <w:widowControl w:val="false"/>
              <w:tabs>
                <w:tab w:val="left" w:pos="993" w:leader="none"/>
              </w:tabs>
              <w:spacing w:lineRule="auto" w:line="240" w:before="0" w:after="0"/>
              <w:jc w:val="both"/>
              <w:rPr/>
            </w:pPr>
            <w:r>
              <w:rPr>
                <w:rFonts w:cs="Times New Roman" w:ascii="Liberation Serif" w:hAnsi="Liberation Serif"/>
                <w:color w:val="00000A"/>
                <w:spacing w:val="-7"/>
                <w:sz w:val="24"/>
                <w:szCs w:val="24"/>
                <w:lang w:eastAsia="ru-RU"/>
              </w:rPr>
              <w:t>13.  На лесных участках не лесного фонда выполнить:</w:t>
            </w:r>
          </w:p>
          <w:p>
            <w:pPr>
              <w:pStyle w:val="Normal"/>
              <w:widowControl w:val="false"/>
              <w:tabs>
                <w:tab w:val="left" w:pos="993" w:leader="none"/>
              </w:tabs>
              <w:spacing w:lineRule="auto" w:line="240" w:before="0" w:after="0"/>
              <w:jc w:val="both"/>
              <w:rPr/>
            </w:pPr>
            <w:r>
              <w:rPr>
                <w:rFonts w:cs="Times New Roman" w:ascii="Liberation Serif" w:hAnsi="Liberation Serif"/>
                <w:color w:val="00000A"/>
                <w:spacing w:val="-7"/>
                <w:sz w:val="24"/>
                <w:szCs w:val="24"/>
                <w:lang w:eastAsia="ru-RU"/>
              </w:rPr>
              <w:t xml:space="preserve">-. Подеревную съемку с составлением перечетной ведомости земель, покрытых лесами на территории строительства (реконструкции) сооружения. </w:t>
            </w:r>
          </w:p>
        </w:tc>
        <w:tc>
          <w:tcPr>
            <w:tcW w:w="3361" w:type="dxa"/>
            <w:gridSpan w:val="2"/>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rFonts w:ascii="Liberation Serif" w:hAnsi="Liberation Serif"/>
                <w:color w:val="00000A"/>
                <w:sz w:val="24"/>
                <w:szCs w:val="24"/>
              </w:rPr>
            </w:pPr>
            <w:r>
              <w:rPr>
                <w:rFonts w:ascii="Liberation Serif" w:hAnsi="Liberation Serif"/>
                <w:color w:val="00000A"/>
                <w:sz w:val="24"/>
                <w:szCs w:val="24"/>
              </w:rPr>
            </w:r>
          </w:p>
        </w:tc>
      </w:tr>
      <w:tr>
        <w:trPr>
          <w:trHeight w:val="8613" w:hRule="atLeast"/>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jc w:val="center"/>
              <w:rPr>
                <w:color w:val="00000A"/>
              </w:rPr>
            </w:pPr>
            <w:r>
              <w:rPr>
                <w:rFonts w:eastAsia="Times New Roman" w:cs="Times New Roman" w:ascii="Liberation Serif" w:hAnsi="Liberation Serif"/>
                <w:b/>
                <w:bCs/>
                <w:color w:val="00000A"/>
                <w:sz w:val="24"/>
                <w:szCs w:val="24"/>
                <w:lang w:eastAsia="ru-RU"/>
              </w:rPr>
              <w:t>1.1.4.</w:t>
            </w:r>
          </w:p>
        </w:tc>
        <w:tc>
          <w:tcPr>
            <w:tcW w:w="20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tabs>
                <w:tab w:val="left" w:pos="567" w:leader="none"/>
              </w:tabs>
              <w:spacing w:lineRule="auto" w:line="240" w:before="0" w:after="0"/>
              <w:jc w:val="center"/>
              <w:rPr>
                <w:color w:val="00000A"/>
              </w:rPr>
            </w:pPr>
            <w:r>
              <w:rPr>
                <w:rFonts w:eastAsia="Times New Roman" w:cs="Times New Roman" w:ascii="Liberation Serif" w:hAnsi="Liberation Serif"/>
                <w:i/>
                <w:color w:val="00000A"/>
                <w:sz w:val="24"/>
                <w:szCs w:val="24"/>
                <w:lang w:eastAsia="ru-RU"/>
              </w:rPr>
              <w:t>Требования к оформлению ПУД</w:t>
            </w:r>
          </w:p>
        </w:tc>
        <w:tc>
          <w:tcPr>
            <w:tcW w:w="97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hd w:val="clear" w:color="auto" w:fill="FFFFFF"/>
              <w:spacing w:lineRule="auto" w:line="240" w:before="0" w:after="0"/>
              <w:ind w:firstLine="340"/>
              <w:jc w:val="both"/>
              <w:rPr>
                <w:rFonts w:ascii="Liberation Serif" w:hAnsi="Liberation Serif"/>
                <w:sz w:val="24"/>
                <w:szCs w:val="24"/>
              </w:rPr>
            </w:pPr>
            <w:r>
              <w:rPr>
                <w:rFonts w:cs="Times New Roman" w:ascii="Liberation Serif" w:hAnsi="Liberation Serif"/>
                <w:iCs/>
                <w:color w:val="00000A"/>
                <w:spacing w:val="-7"/>
                <w:sz w:val="24"/>
                <w:szCs w:val="24"/>
                <w:lang w:eastAsia="ru-RU"/>
              </w:rPr>
              <w:t>1. ПУД на ЗУ должны быть выданы уполномоченным органом власти и быть действующими, в период реализации объекта.</w:t>
            </w:r>
          </w:p>
          <w:p>
            <w:pPr>
              <w:pStyle w:val="Standard"/>
              <w:widowControl w:val="false"/>
              <w:shd w:val="clear" w:color="auto" w:fill="FFFFFF"/>
              <w:spacing w:lineRule="auto" w:line="240"/>
              <w:ind w:firstLine="340"/>
              <w:jc w:val="both"/>
              <w:rPr>
                <w:color w:val="00000A"/>
              </w:rPr>
            </w:pPr>
            <w:r>
              <w:rPr>
                <w:rFonts w:ascii="Liberation Serif" w:hAnsi="Liberation Serif"/>
                <w:iCs/>
                <w:color w:val="00000A"/>
                <w:spacing w:val="-7"/>
                <w:sz w:val="24"/>
                <w:szCs w:val="24"/>
                <w:lang w:eastAsia="ru-RU"/>
              </w:rPr>
              <w:t>2. Сведения о границах сервитута, включающие графическое описание местоположения границ публичного сервитута, и перечень координат характерных точек этих границ изготовить в соответствии с приказом Минэкономразвития России от 13.01.2021 № П/0004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в электронном формате на CD диске в формате XML.</w:t>
            </w:r>
          </w:p>
          <w:p>
            <w:pPr>
              <w:pStyle w:val="Standard"/>
              <w:widowControl w:val="false"/>
              <w:shd w:val="clear" w:color="auto" w:fill="FFFFFF"/>
              <w:spacing w:lineRule="auto" w:line="240"/>
              <w:ind w:firstLine="340"/>
              <w:jc w:val="both"/>
              <w:rPr/>
            </w:pPr>
            <w:r>
              <w:rPr>
                <w:rFonts w:ascii="Liberation Serif" w:hAnsi="Liberation Serif"/>
                <w:iCs/>
                <w:color w:val="00000A"/>
                <w:spacing w:val="-7"/>
                <w:sz w:val="24"/>
                <w:szCs w:val="24"/>
                <w:lang w:eastAsia="ru-RU"/>
              </w:rPr>
              <w:t>3. Ходатайство об установлении публичного сервитута подготовить в соответствии с Приказом Росреестра от 19.04.2022 N П/0150 (О в действующей редакции)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pPr>
              <w:pStyle w:val="Standard"/>
              <w:widowControl w:val="false"/>
              <w:shd w:val="clear" w:color="auto" w:fill="FFFFFF"/>
              <w:spacing w:lineRule="auto" w:line="240"/>
              <w:ind w:firstLine="340"/>
              <w:jc w:val="both"/>
              <w:rPr/>
            </w:pPr>
            <w:r>
              <w:rPr>
                <w:rFonts w:ascii="Liberation Serif" w:hAnsi="Liberation Serif"/>
                <w:iCs/>
                <w:color w:val="00000A"/>
                <w:spacing w:val="-7"/>
                <w:sz w:val="24"/>
                <w:szCs w:val="24"/>
                <w:lang w:eastAsia="ru-RU"/>
              </w:rPr>
              <w:t>4. Графическое описание местоположения границ, соглашение об установлении сервитута на части лесного участка изготовить в количестве 2 (двух) экземплярах на бумажном носителе и в форме электронного документа в виде файлов в формате *pdf (графическая часть) и *.doc (текстовая часть) или эквивалент отечественного ПО.</w:t>
            </w:r>
          </w:p>
          <w:p>
            <w:pPr>
              <w:pStyle w:val="Standard"/>
              <w:widowControl w:val="false"/>
              <w:shd w:val="clear" w:color="auto" w:fill="FFFFFF"/>
              <w:spacing w:lineRule="auto" w:line="240"/>
              <w:ind w:firstLine="340"/>
              <w:jc w:val="both"/>
              <w:rPr/>
            </w:pPr>
            <w:r>
              <w:rPr>
                <w:rFonts w:ascii="Liberation Serif" w:hAnsi="Liberation Serif"/>
                <w:iCs/>
                <w:color w:val="00000A"/>
                <w:spacing w:val="-7"/>
                <w:sz w:val="24"/>
                <w:szCs w:val="24"/>
                <w:lang w:eastAsia="ru-RU"/>
              </w:rPr>
              <w:t>- при пересечении автомобильных дорог муниципального, регионального значения подготовить графический материал в соответствии с требованиями, предусмотренными статьей 19 Федерального закона от 8.11.2007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частью 4.2 статьи 25 указанного Федерального закона.</w:t>
            </w:r>
          </w:p>
          <w:p>
            <w:pPr>
              <w:pStyle w:val="Standard"/>
              <w:widowControl w:val="false"/>
              <w:shd w:val="clear" w:color="auto" w:fill="FFFFFF"/>
              <w:spacing w:lineRule="auto" w:line="240"/>
              <w:ind w:firstLine="340"/>
              <w:jc w:val="both"/>
              <w:rPr/>
            </w:pPr>
            <w:r>
              <w:rPr>
                <w:rFonts w:ascii="Liberation Serif" w:hAnsi="Liberation Serif"/>
                <w:iCs/>
                <w:color w:val="00000A"/>
                <w:spacing w:val="-7"/>
                <w:sz w:val="24"/>
                <w:szCs w:val="24"/>
                <w:lang w:eastAsia="ru-RU"/>
              </w:rPr>
              <w:t>5. При прохождении трассы объекта строительства, планируемого к расположению на землях лесного фонда, находящегося в государственной собственности, в пользовании третьих лиц, подготовить и передать Заказчику:</w:t>
            </w:r>
          </w:p>
          <w:p>
            <w:pPr>
              <w:pStyle w:val="Standard"/>
              <w:widowControl w:val="false"/>
              <w:shd w:val="clear" w:color="auto" w:fill="FFFFFF"/>
              <w:spacing w:lineRule="auto" w:line="240"/>
              <w:ind w:firstLine="340"/>
              <w:jc w:val="both"/>
              <w:rPr/>
            </w:pPr>
            <w:r>
              <w:rPr>
                <w:rFonts w:ascii="Liberation Serif" w:hAnsi="Liberation Serif"/>
                <w:iCs/>
                <w:color w:val="00000A"/>
                <w:spacing w:val="-7"/>
                <w:sz w:val="24"/>
                <w:szCs w:val="24"/>
                <w:lang w:eastAsia="ru-RU"/>
              </w:rPr>
              <w:t>5.1. Проект освоения лесов в соответствии с Приказом Минприроды России от 16.11.2021 N 864 «Об утверждении Состава проекта освоения лесов, порядка его разработки и внесения в него изменений, требований к формату проекта освоения лесов в форме электронного документа».</w:t>
            </w:r>
          </w:p>
          <w:p>
            <w:pPr>
              <w:pStyle w:val="Standard"/>
              <w:widowControl w:val="false"/>
              <w:shd w:val="clear" w:color="auto" w:fill="FFFFFF"/>
              <w:spacing w:lineRule="auto" w:line="240"/>
              <w:ind w:firstLine="340"/>
              <w:jc w:val="both"/>
              <w:rPr/>
            </w:pPr>
            <w:r>
              <w:rPr>
                <w:rFonts w:ascii="Liberation Serif" w:hAnsi="Liberation Serif"/>
                <w:iCs/>
                <w:color w:val="00000A"/>
                <w:spacing w:val="-7"/>
                <w:sz w:val="24"/>
                <w:szCs w:val="24"/>
                <w:lang w:eastAsia="ru-RU"/>
              </w:rPr>
              <w:t>5.2. Лесную декларацию в соответствии с Приказом Минприроды России от 29.04.2021 N 303 «Об утверждении формы лесной декларации, порядка ее заполнения и подачи, требований к формату лесной декларации в электронной форме».</w:t>
            </w:r>
          </w:p>
          <w:p>
            <w:pPr>
              <w:pStyle w:val="Standard"/>
              <w:widowControl w:val="false"/>
              <w:shd w:val="clear" w:color="auto" w:fill="FFFFFF"/>
              <w:spacing w:lineRule="auto" w:line="240"/>
              <w:ind w:firstLine="340"/>
              <w:jc w:val="both"/>
              <w:rPr/>
            </w:pPr>
            <w:r>
              <w:rPr>
                <w:rFonts w:ascii="Liberation Serif" w:hAnsi="Liberation Serif"/>
                <w:iCs/>
                <w:color w:val="00000A"/>
                <w:spacing w:val="-7"/>
                <w:sz w:val="24"/>
                <w:szCs w:val="24"/>
                <w:lang w:eastAsia="ru-RU"/>
              </w:rPr>
              <w:t>5.3. Отчеты в установленной форме (1 ИЛ, 1 ОЛ, 1 ЗЛ, 1 ВЛ и др).</w:t>
            </w:r>
          </w:p>
          <w:p>
            <w:pPr>
              <w:pStyle w:val="Standard"/>
              <w:widowControl w:val="false"/>
              <w:shd w:val="clear" w:color="auto" w:fill="FFFFFF"/>
              <w:spacing w:lineRule="auto" w:line="240"/>
              <w:ind w:firstLine="340"/>
              <w:jc w:val="both"/>
              <w:rPr/>
            </w:pPr>
            <w:r>
              <w:rPr>
                <w:rFonts w:ascii="Liberation Serif" w:hAnsi="Liberation Serif"/>
                <w:iCs/>
                <w:color w:val="00000A"/>
                <w:spacing w:val="-7"/>
                <w:sz w:val="24"/>
                <w:szCs w:val="24"/>
                <w:lang w:eastAsia="ru-RU"/>
              </w:rPr>
              <w:t>5.4. Проект лесовосстановления в соответствии с Приказом Минприроды России от 29.12.2021 N 1024 «Об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p>
          <w:p>
            <w:pPr>
              <w:pStyle w:val="Standard"/>
              <w:widowControl w:val="false"/>
              <w:shd w:val="clear" w:color="auto" w:fill="FFFFFF"/>
              <w:spacing w:lineRule="auto" w:line="240"/>
              <w:ind w:firstLine="340"/>
              <w:jc w:val="both"/>
              <w:rPr/>
            </w:pPr>
            <w:r>
              <w:rPr>
                <w:rFonts w:ascii="Liberation Serif" w:hAnsi="Liberation Serif"/>
                <w:iCs/>
                <w:color w:val="00000A"/>
                <w:spacing w:val="-7"/>
                <w:sz w:val="24"/>
                <w:szCs w:val="24"/>
                <w:lang w:eastAsia="ru-RU"/>
              </w:rPr>
              <w:t>6. Графическую информацию оформить в виде файла в формате PDF (или эквивалент отечественного ПО) в полноцветном режиме с разрешением не менее 300 dpi, качество которого должно позволять в полном объеме прочитать (распознать) графическую информацию.</w:t>
            </w:r>
          </w:p>
          <w:p>
            <w:pPr>
              <w:pStyle w:val="Standard"/>
              <w:widowControl w:val="false"/>
              <w:shd w:val="clear" w:color="auto" w:fill="FFFFFF"/>
              <w:spacing w:lineRule="auto" w:line="240"/>
              <w:ind w:firstLine="340"/>
              <w:jc w:val="both"/>
              <w:rPr/>
            </w:pPr>
            <w:r>
              <w:rPr>
                <w:rFonts w:ascii="Liberation Serif" w:hAnsi="Liberation Serif"/>
                <w:iCs/>
                <w:color w:val="00000A"/>
                <w:spacing w:val="-7"/>
                <w:sz w:val="24"/>
                <w:szCs w:val="24"/>
                <w:lang w:eastAsia="ru-RU"/>
              </w:rPr>
              <w:t>7. Координаты границ формируемых земельных участков определяются в системе   МСК-25.</w:t>
            </w:r>
          </w:p>
          <w:p>
            <w:pPr>
              <w:pStyle w:val="Standard"/>
              <w:widowControl w:val="false"/>
              <w:shd w:val="clear" w:color="auto" w:fill="FFFFFF"/>
              <w:spacing w:lineRule="auto" w:line="240"/>
              <w:ind w:firstLine="340"/>
              <w:jc w:val="both"/>
              <w:rPr/>
            </w:pPr>
            <w:r>
              <w:rPr>
                <w:rFonts w:ascii="Liberation Serif" w:hAnsi="Liberation Serif"/>
                <w:iCs/>
                <w:color w:val="00000A"/>
                <w:spacing w:val="-7"/>
                <w:sz w:val="24"/>
                <w:szCs w:val="24"/>
                <w:lang w:eastAsia="ru-RU"/>
              </w:rPr>
              <w:t>8.  В случае получения Заказчиком отказа на выдачу разрешений на использование земель для размещения вышеуказанных объектов от органа местного самоуправления,  уполномоченного на предоставление земельных участков, находящихся в государственной или муниципальной собственности в связи с нарушениями требований при изготовлении схемы границ предполагаемых к использованию земель или части земельного участка на кадастровом плане территории, Подрядчик обязан откорректировать указанные документы в течение 3-х дней  с момента получения от Заказчика письменного уведомления о подготовке необходимой корректировки.</w:t>
            </w:r>
          </w:p>
          <w:p>
            <w:pPr>
              <w:pStyle w:val="ListParagraph"/>
              <w:widowControl w:val="false"/>
              <w:shd w:val="clear" w:color="auto" w:fill="FFFFFF"/>
              <w:tabs>
                <w:tab w:val="left" w:pos="1069" w:leader="none"/>
              </w:tabs>
              <w:spacing w:lineRule="auto" w:line="240" w:before="0" w:after="0"/>
              <w:ind w:left="0" w:firstLine="340"/>
              <w:jc w:val="both"/>
              <w:rPr/>
            </w:pPr>
            <w:r>
              <w:rPr>
                <w:rFonts w:cs="Times New Roman" w:ascii="Liberation Serif" w:hAnsi="Liberation Serif"/>
                <w:iCs/>
                <w:color w:val="00000A"/>
                <w:spacing w:val="-7"/>
                <w:sz w:val="24"/>
                <w:szCs w:val="24"/>
                <w:lang w:eastAsia="ru-RU"/>
              </w:rPr>
              <w:t>9. Разрешения на использование земель или земельного участка должны быть подготовлены с учетом требований Постановления Администрации Приморского края от 09.09.2015 N 336-па "Об утверждении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Приморского края.</w:t>
            </w:r>
          </w:p>
          <w:p>
            <w:pPr>
              <w:pStyle w:val="ListParagraph"/>
              <w:widowControl w:val="false"/>
              <w:shd w:val="clear" w:color="auto" w:fill="FFFFFF"/>
              <w:tabs>
                <w:tab w:val="left" w:pos="1069" w:leader="none"/>
              </w:tabs>
              <w:spacing w:lineRule="auto" w:line="240" w:before="0" w:after="0"/>
              <w:ind w:left="0" w:firstLine="340"/>
              <w:jc w:val="both"/>
              <w:rPr/>
            </w:pPr>
            <w:r>
              <w:rPr>
                <w:rFonts w:cs="Times New Roman" w:ascii="Liberation Serif" w:hAnsi="Liberation Serif"/>
                <w:iCs/>
                <w:color w:val="00000A"/>
                <w:spacing w:val="-7"/>
                <w:sz w:val="24"/>
                <w:szCs w:val="24"/>
                <w:lang w:eastAsia="ru-RU"/>
              </w:rPr>
              <w:t>10. Подготовить отчет об оценочной деятельности в целях определения размера платы за публичный сервитут (В случае оформления ПУД по правовому титулу — публичный сервитут в отдельных целях).</w:t>
            </w:r>
          </w:p>
        </w:tc>
        <w:tc>
          <w:tcPr>
            <w:tcW w:w="3361" w:type="dxa"/>
            <w:gridSpan w:val="2"/>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rFonts w:ascii="Liberation Serif" w:hAnsi="Liberation Serif"/>
                <w:color w:val="00000A"/>
                <w:sz w:val="24"/>
                <w:szCs w:val="24"/>
              </w:rPr>
            </w:pPr>
            <w:r>
              <w:rPr>
                <w:rFonts w:ascii="Liberation Serif" w:hAnsi="Liberation Serif"/>
                <w:color w:val="00000A"/>
                <w:sz w:val="24"/>
                <w:szCs w:val="24"/>
              </w:rPr>
            </w:r>
          </w:p>
        </w:tc>
      </w:tr>
      <w:tr>
        <w:trPr>
          <w:trHeight w:val="462" w:hRule="atLeast"/>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jc w:val="center"/>
              <w:rPr>
                <w:color w:val="00000A"/>
              </w:rPr>
            </w:pPr>
            <w:r>
              <w:rPr>
                <w:rFonts w:eastAsia="Times New Roman" w:cs="Times New Roman" w:ascii="Liberation Serif" w:hAnsi="Liberation Serif"/>
                <w:b/>
                <w:bCs/>
                <w:color w:val="00000A"/>
                <w:sz w:val="24"/>
                <w:szCs w:val="24"/>
                <w:lang w:eastAsia="ru-RU"/>
              </w:rPr>
              <w:t xml:space="preserve">1.1.5. </w:t>
            </w:r>
          </w:p>
        </w:tc>
        <w:tc>
          <w:tcPr>
            <w:tcW w:w="20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tabs>
                <w:tab w:val="left" w:pos="567" w:leader="none"/>
              </w:tabs>
              <w:spacing w:lineRule="auto" w:line="240" w:before="0" w:after="0"/>
              <w:jc w:val="center"/>
              <w:rPr/>
            </w:pPr>
            <w:r>
              <w:rPr>
                <w:rFonts w:eastAsia="Times New Roman" w:cs="Times New Roman" w:ascii="Liberation Serif" w:hAnsi="Liberation Serif"/>
                <w:i/>
                <w:color w:val="00000A"/>
                <w:sz w:val="24"/>
                <w:szCs w:val="24"/>
                <w:lang w:eastAsia="ru-RU"/>
              </w:rPr>
              <w:t>Требования к  формам отчетной информации при выполнении кадастровых работ</w:t>
            </w:r>
          </w:p>
        </w:tc>
        <w:tc>
          <w:tcPr>
            <w:tcW w:w="97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Standard"/>
              <w:widowControl w:val="false"/>
              <w:shd w:val="clear" w:color="auto" w:fill="FFFFFF"/>
              <w:ind w:firstLine="283"/>
              <w:jc w:val="both"/>
              <w:rPr/>
            </w:pPr>
            <w:r>
              <w:rPr>
                <w:rFonts w:ascii="Liberation Serif" w:hAnsi="Liberation Serif"/>
                <w:iCs/>
                <w:color w:val="00000A"/>
                <w:spacing w:val="-7"/>
                <w:sz w:val="24"/>
                <w:szCs w:val="24"/>
                <w:lang w:eastAsia="ru-RU"/>
              </w:rPr>
              <w:t xml:space="preserve">1. В целях контроля за своевременным оформлением земельных отношений сформировать отчетную информацию по ОКС в формате </w:t>
            </w:r>
            <w:r>
              <w:rPr>
                <w:rFonts w:ascii="Liberation Serif" w:hAnsi="Liberation Serif"/>
                <w:i/>
                <w:iCs/>
                <w:color w:val="204A87"/>
                <w:spacing w:val="-7"/>
                <w:sz w:val="24"/>
                <w:szCs w:val="24"/>
                <w:lang w:eastAsia="ru-RU"/>
              </w:rPr>
              <w:t xml:space="preserve">Приложения №3 </w:t>
            </w:r>
            <w:r>
              <w:rPr>
                <w:rFonts w:ascii="Liberation Serif" w:hAnsi="Liberation Serif"/>
                <w:i/>
                <w:iCs/>
                <w:color w:val="00000A"/>
                <w:spacing w:val="-7"/>
                <w:sz w:val="24"/>
                <w:szCs w:val="24"/>
                <w:lang w:eastAsia="ru-RU"/>
              </w:rPr>
              <w:t>к настоящим |ТТ</w:t>
            </w:r>
          </w:p>
          <w:p>
            <w:pPr>
              <w:pStyle w:val="Standard"/>
              <w:widowControl w:val="false"/>
              <w:shd w:val="clear" w:color="auto" w:fill="FFFFFF"/>
              <w:ind w:firstLine="283"/>
              <w:jc w:val="both"/>
              <w:rPr/>
            </w:pPr>
            <w:r>
              <w:rPr>
                <w:rFonts w:ascii="Liberation Serif" w:hAnsi="Liberation Serif"/>
                <w:iCs/>
                <w:color w:val="00000A"/>
                <w:spacing w:val="-7"/>
                <w:sz w:val="24"/>
                <w:szCs w:val="24"/>
                <w:lang w:eastAsia="ru-RU"/>
              </w:rPr>
              <w:t xml:space="preserve">2. Информация об объемах лесных насаждениях, подлежащих вырубке оформляется по форме </w:t>
            </w:r>
            <w:r>
              <w:rPr>
                <w:rFonts w:ascii="Liberation Serif" w:hAnsi="Liberation Serif"/>
                <w:i/>
                <w:iCs/>
                <w:color w:val="204A87"/>
                <w:spacing w:val="-7"/>
                <w:sz w:val="24"/>
                <w:szCs w:val="24"/>
                <w:lang w:eastAsia="ru-RU"/>
              </w:rPr>
              <w:t>Приложения № 4</w:t>
            </w:r>
            <w:r>
              <w:rPr>
                <w:rFonts w:ascii="Liberation Serif" w:hAnsi="Liberation Serif"/>
                <w:i/>
                <w:iCs/>
                <w:color w:val="00000A"/>
                <w:spacing w:val="-7"/>
                <w:sz w:val="24"/>
                <w:szCs w:val="24"/>
                <w:lang w:eastAsia="ru-RU"/>
              </w:rPr>
              <w:t xml:space="preserve"> к настоящим ТТ.</w:t>
            </w:r>
          </w:p>
          <w:p>
            <w:pPr>
              <w:pStyle w:val="Standard"/>
              <w:widowControl w:val="false"/>
              <w:shd w:val="clear" w:color="auto" w:fill="FFFFFF"/>
              <w:ind w:firstLine="283"/>
              <w:jc w:val="both"/>
              <w:rPr/>
            </w:pPr>
            <w:r>
              <w:rPr>
                <w:rFonts w:ascii="Liberation Serif" w:hAnsi="Liberation Serif"/>
                <w:iCs/>
                <w:color w:val="00000A"/>
                <w:spacing w:val="-7"/>
                <w:sz w:val="24"/>
                <w:szCs w:val="24"/>
                <w:lang w:eastAsia="ru-RU"/>
              </w:rPr>
              <w:t xml:space="preserve">3. Информация о виде рекультивации земельного участка оформляется по форме </w:t>
            </w:r>
            <w:r>
              <w:rPr>
                <w:rFonts w:ascii="Liberation Serif" w:hAnsi="Liberation Serif"/>
                <w:i/>
                <w:iCs/>
                <w:color w:val="204A87"/>
                <w:spacing w:val="-7"/>
                <w:sz w:val="24"/>
                <w:szCs w:val="24"/>
                <w:lang w:eastAsia="ru-RU"/>
              </w:rPr>
              <w:t xml:space="preserve">Приложения № 5 </w:t>
            </w:r>
            <w:r>
              <w:rPr>
                <w:rFonts w:ascii="Liberation Serif" w:hAnsi="Liberation Serif"/>
                <w:i w:val="false"/>
                <w:iCs w:val="false"/>
                <w:color w:val="00000A"/>
                <w:spacing w:val="-7"/>
                <w:sz w:val="24"/>
                <w:szCs w:val="24"/>
                <w:lang w:eastAsia="ru-RU"/>
              </w:rPr>
              <w:t>к настоящим ТТ.</w:t>
            </w:r>
          </w:p>
        </w:tc>
        <w:tc>
          <w:tcPr>
            <w:tcW w:w="3361" w:type="dxa"/>
            <w:gridSpan w:val="2"/>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rFonts w:ascii="Liberation Serif" w:hAnsi="Liberation Serif"/>
                <w:color w:val="00000A"/>
                <w:sz w:val="24"/>
                <w:szCs w:val="24"/>
              </w:rPr>
            </w:pPr>
            <w:r>
              <w:rPr>
                <w:rFonts w:ascii="Liberation Serif" w:hAnsi="Liberation Serif"/>
                <w:color w:val="00000A"/>
                <w:sz w:val="24"/>
                <w:szCs w:val="24"/>
              </w:rPr>
            </w:r>
          </w:p>
        </w:tc>
      </w:tr>
      <w:tr>
        <w:trPr>
          <w:trHeight w:val="462" w:hRule="atLeast"/>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jc w:val="center"/>
              <w:rPr>
                <w:color w:val="00000A"/>
              </w:rPr>
            </w:pPr>
            <w:r>
              <w:rPr>
                <w:rFonts w:eastAsia="Times New Roman" w:cs="Times New Roman" w:ascii="Liberation Serif" w:hAnsi="Liberation Serif"/>
                <w:b/>
                <w:bCs/>
                <w:color w:val="00000A"/>
                <w:sz w:val="24"/>
                <w:szCs w:val="24"/>
                <w:lang w:eastAsia="ru-RU"/>
              </w:rPr>
              <w:t>1.1.6</w:t>
            </w:r>
          </w:p>
        </w:tc>
        <w:tc>
          <w:tcPr>
            <w:tcW w:w="20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tabs>
                <w:tab w:val="left" w:pos="567" w:leader="none"/>
              </w:tabs>
              <w:spacing w:lineRule="auto" w:line="240" w:before="0" w:after="0"/>
              <w:jc w:val="center"/>
              <w:rPr>
                <w:color w:val="00000A"/>
              </w:rPr>
            </w:pPr>
            <w:r>
              <w:rPr>
                <w:rFonts w:eastAsia="Times New Roman" w:cs="Times New Roman" w:ascii="Liberation Serif" w:hAnsi="Liberation Serif"/>
                <w:i/>
                <w:color w:val="00000A"/>
                <w:sz w:val="24"/>
                <w:szCs w:val="24"/>
                <w:lang w:eastAsia="ru-RU"/>
              </w:rPr>
              <w:t>Соблюдение требований технических регламентов, иных нормативных правовых актов и (или) нормативных документов при выполнении проектных работ</w:t>
            </w:r>
          </w:p>
        </w:tc>
        <w:tc>
          <w:tcPr>
            <w:tcW w:w="97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Standard"/>
              <w:widowControl w:val="false"/>
              <w:tabs>
                <w:tab w:val="left" w:pos="0" w:leader="none"/>
              </w:tabs>
              <w:spacing w:lineRule="auto" w:line="240"/>
              <w:jc w:val="both"/>
              <w:rPr>
                <w:color w:val="00000A"/>
              </w:rPr>
            </w:pPr>
            <w:r>
              <w:rPr>
                <w:rFonts w:ascii="Liberation Serif" w:hAnsi="Liberation Serif"/>
                <w:color w:val="00000A"/>
                <w:sz w:val="24"/>
                <w:szCs w:val="24"/>
                <w:lang w:eastAsia="ru-RU"/>
              </w:rPr>
              <w:t>Основные нормативно-технические документы (НТД), определяющие требования к проектной документации:</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w:t>
            </w:r>
            <w:r>
              <w:rPr>
                <w:rFonts w:ascii="Liberation Serif" w:hAnsi="Liberation Serif"/>
                <w:bCs/>
                <w:color w:val="00000A"/>
                <w:sz w:val="24"/>
                <w:szCs w:val="24"/>
                <w:lang w:eastAsia="ru-RU"/>
              </w:rPr>
              <w:tab/>
              <w:t>Градостроительный кодекс РФ;</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w:t>
            </w:r>
            <w:r>
              <w:rPr>
                <w:rFonts w:ascii="Liberation Serif" w:hAnsi="Liberation Serif"/>
                <w:bCs/>
                <w:color w:val="00000A"/>
                <w:sz w:val="24"/>
                <w:szCs w:val="24"/>
                <w:lang w:eastAsia="ru-RU"/>
              </w:rPr>
              <w:tab/>
              <w:t>ФЗ «Об охране окружающей среды» от 10.01.2002 № 7-ФЗ (действующая редакция);</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w:t>
            </w:r>
            <w:r>
              <w:rPr>
                <w:rFonts w:ascii="Liberation Serif" w:hAnsi="Liberation Serif"/>
                <w:bCs/>
                <w:color w:val="00000A"/>
                <w:sz w:val="24"/>
                <w:szCs w:val="24"/>
                <w:lang w:eastAsia="ru-RU"/>
              </w:rPr>
              <w:tab/>
              <w:t>ФЗ от 22.07.2008 № 123-ФЗ «Технический регламент о требованиях пожарной безопасности» (действующая редакция);</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w:t>
            </w:r>
            <w:r>
              <w:rPr>
                <w:rFonts w:ascii="Liberation Serif" w:hAnsi="Liberation Serif"/>
                <w:bCs/>
                <w:color w:val="00000A"/>
                <w:sz w:val="24"/>
                <w:szCs w:val="24"/>
                <w:lang w:eastAsia="ru-RU"/>
              </w:rPr>
              <w:tab/>
              <w:t>ФЗ «Об электроэнергетике» от 26.03.2003 № 35-ФЗ (с изменениями);</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w:t>
            </w:r>
            <w:r>
              <w:rPr>
                <w:rFonts w:ascii="Liberation Serif" w:hAnsi="Liberation Serif"/>
                <w:bCs/>
                <w:color w:val="00000A"/>
                <w:sz w:val="24"/>
                <w:szCs w:val="24"/>
                <w:lang w:eastAsia="ru-RU"/>
              </w:rPr>
              <w:tab/>
              <w:t>Постановление Правительства Российской Федерации от 11.08.2003 № 486 «Об утверждении правил определения размеров земельных участков для размещения воздушных линий электропередачи и опор линий связи, обслуживающих электрические сети»;</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w:t>
            </w:r>
            <w:r>
              <w:rPr>
                <w:rFonts w:ascii="Liberation Serif" w:hAnsi="Liberation Serif"/>
                <w:bCs/>
                <w:color w:val="00000A"/>
                <w:sz w:val="24"/>
                <w:szCs w:val="24"/>
                <w:lang w:eastAsia="ru-RU"/>
              </w:rPr>
              <w:tab/>
              <w:t>Постановление Правительства РФ от 16.02.2008 № 87 «О составе разделов проектной документации и требованиях к их содержанию»;</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w:t>
            </w:r>
            <w:r>
              <w:rPr>
                <w:rFonts w:ascii="Liberation Serif" w:hAnsi="Liberation Serif"/>
                <w:bCs/>
                <w:color w:val="00000A"/>
                <w:sz w:val="24"/>
                <w:szCs w:val="24"/>
                <w:lang w:eastAsia="ru-RU"/>
              </w:rPr>
              <w:tab/>
              <w:t>Постановление Правительства РФ от 19 января 2006 N 20 «Об инженерных изысканиях для подготовки проектной документации, строительства, реконструкции объектов капитального строительства» (с изменениями);</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w:t>
            </w:r>
            <w:r>
              <w:rPr>
                <w:rFonts w:ascii="Liberation Serif" w:hAnsi="Liberation Serif"/>
                <w:bCs/>
                <w:color w:val="00000A"/>
                <w:sz w:val="24"/>
                <w:szCs w:val="24"/>
                <w:lang w:eastAsia="ru-RU"/>
              </w:rPr>
              <w:tab/>
              <w:t>Национальный стандарт Российской Федерации ГОСТ Р 21.101-2020 Система проектной документации для строительства. Основные требования к проектной и рабочей документации;</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w:t>
            </w:r>
            <w:r>
              <w:rPr>
                <w:rFonts w:ascii="Liberation Serif" w:hAnsi="Liberation Serif"/>
                <w:bCs/>
                <w:color w:val="00000A"/>
                <w:sz w:val="24"/>
                <w:szCs w:val="24"/>
                <w:lang w:eastAsia="ru-RU"/>
              </w:rPr>
              <w:tab/>
              <w:t>Национальный стандарт Российской Федерации ГОСТ Р 32144-2013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w:t>
            </w:r>
            <w:r>
              <w:rPr>
                <w:rFonts w:ascii="Liberation Serif" w:hAnsi="Liberation Serif"/>
                <w:bCs/>
                <w:color w:val="00000A"/>
                <w:sz w:val="24"/>
                <w:szCs w:val="24"/>
                <w:lang w:eastAsia="ru-RU"/>
              </w:rPr>
              <w:tab/>
              <w:t>Национальный стандарт Российской Федерации ГОСТ Р 56302-2014 «Единая энергетическая система и изолированно работающие энергосистемы. Оперативно-диспетчерское управление. Диспетчерские наименования объектов электроэнергетики и оборудования объектов электроэнергетики. Общие требования»;</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w:t>
            </w:r>
            <w:r>
              <w:rPr>
                <w:rFonts w:ascii="Liberation Serif" w:hAnsi="Liberation Serif"/>
                <w:bCs/>
                <w:color w:val="00000A"/>
                <w:sz w:val="24"/>
                <w:szCs w:val="24"/>
                <w:lang w:eastAsia="ru-RU"/>
              </w:rPr>
              <w:tab/>
              <w:t>Национальный стандарт Российской Федерации ГОСТ Р 56303-2014 «Единая энергетическая система и изолированно работающие энергосистемы. Оперативно-диспетчерское управление. Нормальные схемы электрических соединений объектов электроэнергетики. Общие требования к графическому исполнению»;</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w:t>
            </w:r>
            <w:r>
              <w:rPr>
                <w:rFonts w:ascii="Liberation Serif" w:hAnsi="Liberation Serif"/>
                <w:bCs/>
                <w:color w:val="00000A"/>
                <w:sz w:val="24"/>
                <w:szCs w:val="24"/>
                <w:lang w:eastAsia="ru-RU"/>
              </w:rPr>
              <w:tab/>
              <w:t>МДС 12-81.2007 Методические рекомендации по разработке и оформлению проекта организации строительства и проекта производства работ;</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w:t>
            </w:r>
            <w:r>
              <w:rPr>
                <w:rFonts w:ascii="Liberation Serif" w:hAnsi="Liberation Serif"/>
                <w:bCs/>
                <w:color w:val="00000A"/>
                <w:sz w:val="24"/>
                <w:szCs w:val="24"/>
                <w:lang w:eastAsia="ru-RU"/>
              </w:rPr>
              <w:tab/>
              <w:t>МДС 12-46.2008 Методические рекомендации по разработке и оформлению проекта организации строительства, проекта организации работ по сносу (демонтажу), проекта производства работ;</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w:t>
            </w:r>
            <w:r>
              <w:rPr>
                <w:rFonts w:ascii="Liberation Serif" w:hAnsi="Liberation Serif"/>
                <w:bCs/>
                <w:color w:val="00000A"/>
                <w:sz w:val="24"/>
                <w:szCs w:val="24"/>
                <w:lang w:eastAsia="ru-RU"/>
              </w:rPr>
              <w:tab/>
              <w:t>Приказ Минстроя от 04.08.2020 N421/пр,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pPr>
              <w:pStyle w:val="Standard"/>
              <w:widowControl w:val="false"/>
              <w:tabs>
                <w:tab w:val="left" w:pos="0" w:leader="none"/>
              </w:tabs>
              <w:spacing w:lineRule="auto" w:line="240"/>
              <w:ind w:firstLine="567"/>
              <w:jc w:val="both"/>
              <w:rPr>
                <w:rFonts w:ascii="Liberation Serif" w:hAnsi="Liberation Serif"/>
                <w:sz w:val="24"/>
                <w:szCs w:val="24"/>
              </w:rPr>
            </w:pPr>
            <w:bookmarkStart w:id="12" w:name="__DdeLink__3858_3465447227"/>
            <w:r>
              <w:rPr>
                <w:rFonts w:ascii="Liberation Serif" w:hAnsi="Liberation Serif"/>
                <w:bCs/>
                <w:color w:val="00000A"/>
                <w:sz w:val="24"/>
                <w:szCs w:val="24"/>
                <w:lang w:eastAsia="ru-RU"/>
              </w:rPr>
              <w:t>•</w:t>
            </w:r>
            <w:r>
              <w:rPr>
                <w:rFonts w:ascii="Liberation Serif" w:hAnsi="Liberation Serif"/>
                <w:bCs/>
                <w:color w:val="00000A"/>
                <w:sz w:val="24"/>
                <w:szCs w:val="24"/>
                <w:lang w:eastAsia="ru-RU"/>
              </w:rPr>
              <w:tab/>
              <w:t xml:space="preserve">Приказ Министерства энергетики РФ от 4.10.2022 № </w:t>
            </w:r>
            <w:bookmarkEnd w:id="12"/>
            <w:r>
              <w:rPr>
                <w:rFonts w:ascii="Liberation Serif" w:hAnsi="Liberation Serif"/>
                <w:bCs/>
                <w:color w:val="00000A"/>
                <w:sz w:val="24"/>
                <w:szCs w:val="24"/>
                <w:lang w:eastAsia="ru-RU"/>
              </w:rPr>
              <w:t>1070 «Об утверждении правил технической эксплуатации электрических станций и сетей Российской Федерации» (с изменениями);</w:t>
            </w:r>
          </w:p>
          <w:p>
            <w:pPr>
              <w:pStyle w:val="Standard"/>
              <w:widowControl w:val="false"/>
              <w:tabs>
                <w:tab w:val="left" w:pos="0" w:leader="none"/>
              </w:tabs>
              <w:spacing w:lineRule="auto" w:line="240"/>
              <w:ind w:firstLine="567"/>
              <w:jc w:val="both"/>
              <w:rPr>
                <w:rFonts w:ascii="Liberation Serif" w:hAnsi="Liberation Serif"/>
                <w:sz w:val="24"/>
                <w:szCs w:val="24"/>
              </w:rPr>
            </w:pPr>
            <w:r>
              <w:rPr>
                <w:rFonts w:ascii="Liberation Serif" w:hAnsi="Liberation Serif"/>
                <w:bCs/>
                <w:color w:val="00000A"/>
                <w:sz w:val="24"/>
                <w:szCs w:val="24"/>
                <w:lang w:eastAsia="ru-RU"/>
              </w:rPr>
              <w:t>•</w:t>
            </w:r>
            <w:r>
              <w:rPr>
                <w:rFonts w:ascii="Liberation Serif" w:hAnsi="Liberation Serif"/>
                <w:bCs/>
                <w:color w:val="00000A"/>
                <w:sz w:val="24"/>
                <w:szCs w:val="24"/>
                <w:lang w:eastAsia="ru-RU"/>
              </w:rPr>
              <w:tab/>
              <w:t>ПУЭ шестое и седьмое издание в действующей редакции</w:t>
            </w:r>
          </w:p>
          <w:p>
            <w:pPr>
              <w:pStyle w:val="Standard"/>
              <w:widowControl w:val="false"/>
              <w:tabs>
                <w:tab w:val="left" w:pos="0" w:leader="none"/>
              </w:tabs>
              <w:spacing w:lineRule="auto" w:line="240"/>
              <w:ind w:firstLine="567"/>
              <w:jc w:val="both"/>
              <w:rPr>
                <w:rFonts w:ascii="Liberation Serif" w:hAnsi="Liberation Serif"/>
                <w:sz w:val="24"/>
                <w:szCs w:val="24"/>
              </w:rPr>
            </w:pPr>
            <w:r>
              <w:rPr>
                <w:rFonts w:ascii="Liberation Serif" w:hAnsi="Liberation Serif"/>
                <w:bCs/>
                <w:color w:val="00000A"/>
                <w:sz w:val="24"/>
                <w:szCs w:val="24"/>
                <w:lang w:eastAsia="ru-RU"/>
              </w:rPr>
              <w:tab/>
              <w:t>ПТЭиЭС(в действующей редакции);</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w:t>
            </w:r>
            <w:r>
              <w:rPr>
                <w:rFonts w:ascii="Liberation Serif" w:hAnsi="Liberation Serif"/>
                <w:bCs/>
                <w:color w:val="00000A"/>
                <w:sz w:val="24"/>
                <w:szCs w:val="24"/>
                <w:lang w:eastAsia="ru-RU"/>
              </w:rPr>
              <w:tab/>
              <w:t>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 «Методические указания по устойчивости энергосистем», утвержденные приказом Минэнерго РФ от 03.08.2018 № 630;</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w:t>
            </w:r>
            <w:r>
              <w:rPr>
                <w:rFonts w:ascii="Liberation Serif" w:hAnsi="Liberation Serif"/>
                <w:bCs/>
                <w:color w:val="00000A"/>
                <w:sz w:val="24"/>
                <w:szCs w:val="24"/>
                <w:lang w:eastAsia="ru-RU"/>
              </w:rPr>
              <w:tab/>
              <w:t>РД 153-34.0-20.409-99 «Руководящие указания об определении понятий и отнесении видов работ и мероприятий в электрических сетях отрасли «Электроэнергетика» к новому строительству, расширению, реконструкции и техническому перевооружению»;</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w:t>
            </w:r>
            <w:r>
              <w:rPr>
                <w:rFonts w:ascii="Liberation Serif" w:hAnsi="Liberation Serif"/>
                <w:bCs/>
                <w:color w:val="00000A"/>
                <w:sz w:val="24"/>
                <w:szCs w:val="24"/>
                <w:lang w:eastAsia="ru-RU"/>
              </w:rPr>
              <w:tab/>
              <w:t>СП 48.13330.2019. Организация строительства (с изменениями);</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w:t>
            </w:r>
            <w:r>
              <w:rPr>
                <w:rFonts w:ascii="Liberation Serif" w:hAnsi="Liberation Serif"/>
                <w:bCs/>
                <w:color w:val="00000A"/>
                <w:sz w:val="24"/>
                <w:szCs w:val="24"/>
                <w:lang w:eastAsia="ru-RU"/>
              </w:rPr>
              <w:tab/>
              <w:t>СП 47.13330.2016. Свод правил. Инженерные изыскания для строительства. Основные положения;</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w:t>
            </w:r>
            <w:r>
              <w:rPr>
                <w:rFonts w:ascii="Liberation Serif" w:hAnsi="Liberation Serif"/>
                <w:bCs/>
                <w:color w:val="00000A"/>
                <w:sz w:val="24"/>
                <w:szCs w:val="24"/>
                <w:lang w:eastAsia="ru-RU"/>
              </w:rPr>
              <w:tab/>
              <w:t>СП 317.1325800.2017. Инженерно-геодезические изыскания для строительства. Общие правила производства работ;</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w:t>
            </w:r>
            <w:r>
              <w:rPr>
                <w:rFonts w:ascii="Liberation Serif" w:hAnsi="Liberation Serif"/>
                <w:bCs/>
                <w:color w:val="00000A"/>
                <w:sz w:val="24"/>
                <w:szCs w:val="24"/>
                <w:lang w:eastAsia="ru-RU"/>
              </w:rPr>
              <w:tab/>
              <w:t>Техническая политика Группы РусГидро;</w:t>
            </w:r>
          </w:p>
          <w:p>
            <w:pPr>
              <w:pStyle w:val="Standard"/>
              <w:widowControl w:val="false"/>
              <w:tabs>
                <w:tab w:val="left" w:pos="0" w:leader="none"/>
              </w:tabs>
              <w:spacing w:lineRule="auto" w:line="240"/>
              <w:ind w:firstLine="567"/>
              <w:jc w:val="both"/>
              <w:rPr>
                <w:rFonts w:ascii="Liberation Serif" w:hAnsi="Liberation Serif"/>
                <w:sz w:val="24"/>
                <w:szCs w:val="24"/>
              </w:rPr>
            </w:pPr>
            <w:r>
              <w:rPr>
                <w:rFonts w:ascii="Liberation Serif" w:hAnsi="Liberation Serif"/>
                <w:bCs/>
                <w:color w:val="00000A"/>
                <w:sz w:val="24"/>
                <w:szCs w:val="24"/>
                <w:lang w:eastAsia="ru-RU"/>
              </w:rPr>
              <w:t>•</w:t>
            </w:r>
            <w:r>
              <w:rPr>
                <w:rFonts w:ascii="Liberation Serif" w:hAnsi="Liberation Serif"/>
                <w:bCs/>
                <w:color w:val="00000A"/>
                <w:sz w:val="24"/>
                <w:szCs w:val="24"/>
                <w:lang w:eastAsia="ru-RU"/>
              </w:rPr>
              <w:tab/>
              <w:t>Региональные карты климатического районирования (РККР) Приморского края, утвержденные Приказами АО «ДРСК» №163 от 15.04.2021 и №346 от 18.10.2021 (запросить у заказчика при исполнении договора) считать приоритетными относительно других источников аналогичной информации (Правила устройства электроустановок; РККР, разработанные ГУ «Главная геофизическая обсерватория им. А.И. Воейкова» и др.)</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w:t>
            </w:r>
            <w:r>
              <w:rPr>
                <w:rFonts w:ascii="Liberation Serif" w:hAnsi="Liberation Serif"/>
                <w:bCs/>
                <w:color w:val="00000A"/>
                <w:sz w:val="24"/>
                <w:szCs w:val="24"/>
                <w:lang w:eastAsia="ru-RU"/>
              </w:rPr>
              <w:tab/>
              <w:t>Правила технологического функционирования электроэнергетических систем, утвержденные Постановление Правительства РФ от 13.08.2018 № 937;</w:t>
            </w:r>
          </w:p>
          <w:p>
            <w:pPr>
              <w:pStyle w:val="ListParagraph"/>
              <w:widowControl w:val="false"/>
              <w:tabs>
                <w:tab w:val="left" w:pos="785" w:leader="none"/>
              </w:tabs>
              <w:spacing w:lineRule="auto" w:line="240" w:before="0" w:after="0"/>
              <w:ind w:left="0" w:firstLine="324"/>
              <w:jc w:val="both"/>
              <w:rPr>
                <w:color w:val="00000A"/>
              </w:rPr>
            </w:pPr>
            <w:r>
              <w:rPr>
                <w:rFonts w:cs="Times New Roman" w:ascii="Liberation Serif" w:hAnsi="Liberation Serif"/>
                <w:bCs/>
                <w:color w:val="00000A"/>
                <w:sz w:val="24"/>
                <w:szCs w:val="24"/>
                <w:lang w:eastAsia="ru-RU"/>
              </w:rPr>
              <w:t>Данный список НТД не является полным и окончательным. При проектировании необходимо руководствоваться последними редакциями нормативно-технических и законодательных документов РФ, необходимых и действующих на момент разработки проектной документации.</w:t>
            </w:r>
          </w:p>
          <w:p>
            <w:pPr>
              <w:pStyle w:val="ListParagraph"/>
              <w:widowControl w:val="false"/>
              <w:tabs>
                <w:tab w:val="left" w:pos="785" w:leader="none"/>
              </w:tabs>
              <w:spacing w:lineRule="auto" w:line="240" w:before="0" w:after="0"/>
              <w:ind w:left="0" w:firstLine="324"/>
              <w:jc w:val="both"/>
              <w:rPr>
                <w:color w:val="00000A"/>
              </w:rPr>
            </w:pPr>
            <w:r>
              <w:rPr>
                <w:rFonts w:eastAsia="Times New Roman" w:cs="Times New Roman" w:ascii="Liberation Serif" w:hAnsi="Liberation Serif"/>
                <w:bCs/>
                <w:color w:val="00000A"/>
                <w:sz w:val="24"/>
                <w:szCs w:val="24"/>
                <w:lang w:eastAsia="ru-RU"/>
              </w:rPr>
              <w:t>В случае если какой-либо из указанных ГОСТ или нормативных документов был отменен в связи с выпуском новой редакции стандарта, то необходимо применять ГОСТ или нормативный документ, принятый в его развитие</w:t>
            </w:r>
          </w:p>
        </w:tc>
        <w:tc>
          <w:tcPr>
            <w:tcW w:w="3361" w:type="dxa"/>
            <w:gridSpan w:val="2"/>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rFonts w:ascii="Liberation Serif" w:hAnsi="Liberation Serif" w:eastAsia="Times New Roman" w:cs="Times New Roman"/>
                <w:i/>
                <w:i/>
                <w:iCs/>
                <w:color w:val="00000A"/>
                <w:sz w:val="24"/>
                <w:szCs w:val="24"/>
                <w:lang w:eastAsia="ru-RU"/>
              </w:rPr>
            </w:pPr>
            <w:r>
              <w:rPr>
                <w:rFonts w:eastAsia="Times New Roman" w:cs="Times New Roman" w:ascii="Liberation Serif" w:hAnsi="Liberation Serif"/>
                <w:i/>
                <w:iCs/>
                <w:color w:val="00000A"/>
                <w:sz w:val="24"/>
                <w:szCs w:val="24"/>
                <w:lang w:eastAsia="ru-RU"/>
              </w:rPr>
            </w:r>
          </w:p>
        </w:tc>
      </w:tr>
      <w:tr>
        <w:trPr>
          <w:trHeight w:val="10200" w:hRule="atLeast"/>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jc w:val="center"/>
              <w:rPr>
                <w:color w:val="00000A"/>
              </w:rPr>
            </w:pPr>
            <w:r>
              <w:rPr>
                <w:rFonts w:eastAsia="Times New Roman" w:cs="Times New Roman" w:ascii="Liberation Serif" w:hAnsi="Liberation Serif"/>
                <w:b/>
                <w:bCs/>
                <w:color w:val="00000A"/>
                <w:sz w:val="24"/>
                <w:szCs w:val="24"/>
                <w:lang w:eastAsia="ru-RU"/>
              </w:rPr>
              <w:t>1.1.7</w:t>
            </w:r>
          </w:p>
        </w:tc>
        <w:tc>
          <w:tcPr>
            <w:tcW w:w="20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tabs>
                <w:tab w:val="left" w:pos="567" w:leader="none"/>
              </w:tabs>
              <w:spacing w:lineRule="auto" w:line="240" w:before="0" w:after="0"/>
              <w:jc w:val="center"/>
              <w:rPr>
                <w:color w:val="00000A"/>
              </w:rPr>
            </w:pPr>
            <w:r>
              <w:rPr>
                <w:rFonts w:eastAsia="Times New Roman" w:cs="Times New Roman" w:ascii="Liberation Serif" w:hAnsi="Liberation Serif"/>
                <w:i/>
                <w:iCs/>
                <w:color w:val="00000A"/>
                <w:spacing w:val="4"/>
                <w:sz w:val="24"/>
                <w:szCs w:val="24"/>
                <w:lang w:eastAsia="ru-RU"/>
              </w:rPr>
              <w:t>Требования к выполнению проектной документации</w:t>
            </w:r>
          </w:p>
        </w:tc>
        <w:tc>
          <w:tcPr>
            <w:tcW w:w="97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Standard"/>
              <w:widowControl w:val="false"/>
              <w:tabs>
                <w:tab w:val="left" w:pos="993" w:leader="none"/>
              </w:tabs>
              <w:spacing w:lineRule="auto" w:line="240"/>
              <w:jc w:val="both"/>
              <w:rPr/>
            </w:pPr>
            <w:r>
              <w:rPr>
                <w:rFonts w:ascii="Liberation Serif" w:hAnsi="Liberation Serif"/>
                <w:color w:val="00000A"/>
                <w:sz w:val="24"/>
                <w:szCs w:val="24"/>
              </w:rPr>
              <w:t>1. Проектную</w:t>
            </w:r>
            <w:r>
              <w:rPr>
                <w:rFonts w:ascii="Liberation Serif" w:hAnsi="Liberation Serif"/>
                <w:color w:val="00000A"/>
                <w:spacing w:val="-4"/>
                <w:sz w:val="24"/>
                <w:szCs w:val="24"/>
              </w:rPr>
              <w:t xml:space="preserve"> документацию выполнить в соответствии с Техническими условиями </w:t>
            </w:r>
            <w:r>
              <w:rPr>
                <w:rFonts w:ascii="Liberation Serif" w:hAnsi="Liberation Serif"/>
                <w:i/>
                <w:iCs/>
                <w:color w:val="00000A"/>
                <w:spacing w:val="-4"/>
                <w:sz w:val="24"/>
                <w:szCs w:val="24"/>
              </w:rPr>
              <w:t xml:space="preserve">(Приложение № 1) в части выполнения мероприятий, указанных </w:t>
            </w:r>
            <w:r>
              <w:rPr>
                <w:rFonts w:ascii="Liberation Serif" w:hAnsi="Liberation Serif"/>
                <w:i/>
                <w:iCs/>
                <w:color w:val="204A87"/>
                <w:spacing w:val="-4"/>
                <w:sz w:val="24"/>
                <w:szCs w:val="24"/>
              </w:rPr>
              <w:t xml:space="preserve">в п.п.1.10, 1.11, 1.12, 1.14. и 1.15 </w:t>
            </w:r>
            <w:r>
              <w:rPr>
                <w:rFonts w:ascii="Liberation Serif" w:hAnsi="Liberation Serif"/>
                <w:i w:val="false"/>
                <w:iCs w:val="false"/>
                <w:color w:val="204A87"/>
                <w:spacing w:val="-4"/>
                <w:sz w:val="24"/>
                <w:szCs w:val="24"/>
              </w:rPr>
              <w:t>технических условий</w:t>
            </w:r>
            <w:r>
              <w:rPr>
                <w:rFonts w:ascii="Liberation Serif" w:hAnsi="Liberation Serif"/>
                <w:i w:val="false"/>
                <w:iCs w:val="false"/>
                <w:color w:val="00000A"/>
                <w:spacing w:val="-4"/>
                <w:sz w:val="24"/>
                <w:szCs w:val="24"/>
              </w:rPr>
              <w:t>, с учетом требований разделов 2 и 3.</w:t>
            </w:r>
          </w:p>
          <w:p>
            <w:pPr>
              <w:pStyle w:val="Standard"/>
              <w:widowControl w:val="false"/>
              <w:tabs>
                <w:tab w:val="left" w:pos="0" w:leader="none"/>
              </w:tabs>
              <w:spacing w:lineRule="auto" w:line="240"/>
              <w:jc w:val="both"/>
              <w:rPr>
                <w:rFonts w:ascii="Liberation Serif" w:hAnsi="Liberation Serif"/>
                <w:sz w:val="24"/>
                <w:szCs w:val="24"/>
              </w:rPr>
            </w:pPr>
            <w:r>
              <w:rPr>
                <w:rFonts w:ascii="Liberation Serif" w:hAnsi="Liberation Serif"/>
                <w:bCs/>
                <w:color w:val="00000A"/>
                <w:sz w:val="24"/>
                <w:szCs w:val="24"/>
              </w:rPr>
              <w:t xml:space="preserve">2. </w:t>
            </w:r>
            <w:r>
              <w:rPr>
                <w:rFonts w:ascii="Liberation Serif" w:hAnsi="Liberation Serif"/>
                <w:bCs/>
                <w:color w:val="00000A"/>
                <w:sz w:val="24"/>
                <w:szCs w:val="24"/>
                <w:lang w:eastAsia="ru-RU"/>
              </w:rPr>
              <w:t>Подрядчику на этапе предварительного согласования трассы ЛЭП, получить от лица Заказчика согласования и/или технические условия на пересечение, сближение и параллельное следование трассы ЛЭП с инженерными сетями, автодорогами и другими преградами сторонних организаций, попадающих в полосу отвода строительства ЛЭП, при этом:</w:t>
            </w:r>
          </w:p>
          <w:p>
            <w:pPr>
              <w:pStyle w:val="Standard"/>
              <w:widowControl w:val="false"/>
              <w:tabs>
                <w:tab w:val="left" w:pos="0" w:leader="none"/>
              </w:tabs>
              <w:spacing w:lineRule="auto" w:line="240"/>
              <w:ind w:firstLine="567"/>
              <w:jc w:val="both"/>
              <w:rPr>
                <w:rFonts w:ascii="Liberation Serif" w:hAnsi="Liberation Serif"/>
                <w:sz w:val="24"/>
                <w:szCs w:val="24"/>
              </w:rPr>
            </w:pPr>
            <w:r>
              <w:rPr>
                <w:rFonts w:ascii="Liberation Serif" w:hAnsi="Liberation Serif"/>
                <w:bCs/>
                <w:color w:val="00000A"/>
                <w:sz w:val="24"/>
                <w:szCs w:val="24"/>
                <w:lang w:eastAsia="ru-RU"/>
              </w:rPr>
              <w:t>- Провести полное обследование трассы проектируемой линии 10 кВ, включая инструментальные и кадастровые методы, для выявления всех пересечений и сближений с существующими коммуникациями и объектами.</w:t>
            </w:r>
          </w:p>
          <w:p>
            <w:pPr>
              <w:pStyle w:val="Standard"/>
              <w:widowControl w:val="false"/>
              <w:tabs>
                <w:tab w:val="left" w:pos="0" w:leader="none"/>
              </w:tabs>
              <w:spacing w:lineRule="auto" w:line="240"/>
              <w:ind w:firstLine="567"/>
              <w:jc w:val="both"/>
              <w:rPr>
                <w:rFonts w:ascii="Liberation Serif" w:hAnsi="Liberation Serif"/>
                <w:sz w:val="24"/>
                <w:szCs w:val="24"/>
              </w:rPr>
            </w:pPr>
            <w:r>
              <w:rPr>
                <w:rFonts w:ascii="Liberation Serif" w:hAnsi="Liberation Serif"/>
                <w:bCs/>
                <w:color w:val="00000A"/>
                <w:sz w:val="24"/>
                <w:szCs w:val="24"/>
                <w:lang w:eastAsia="ru-RU"/>
              </w:rPr>
              <w:t>- Определить всех собственников (балансодержателей) пересекаемых коммуникаций, чьи интересы затрагиваются в части пересечений, сближений и параллельные следования трассы ЛЭП.</w:t>
            </w:r>
          </w:p>
          <w:p>
            <w:pPr>
              <w:pStyle w:val="Standard"/>
              <w:widowControl w:val="false"/>
              <w:tabs>
                <w:tab w:val="left" w:pos="0" w:leader="none"/>
              </w:tabs>
              <w:spacing w:lineRule="auto" w:line="240"/>
              <w:ind w:firstLine="567"/>
              <w:jc w:val="both"/>
              <w:rPr>
                <w:rFonts w:ascii="Liberation Serif" w:hAnsi="Liberation Serif"/>
                <w:sz w:val="24"/>
                <w:szCs w:val="24"/>
              </w:rPr>
            </w:pPr>
            <w:r>
              <w:rPr>
                <w:rFonts w:ascii="Liberation Serif" w:hAnsi="Liberation Serif"/>
                <w:bCs/>
                <w:color w:val="00000A"/>
                <w:sz w:val="24"/>
                <w:szCs w:val="24"/>
                <w:lang w:eastAsia="ru-RU"/>
              </w:rPr>
              <w:t>- Получить от лица Заказчика технические условия (ТУ) на пересечение (сближение) у всех выявленных собственников (балансодержателей), либо письма-согласования.</w:t>
            </w:r>
          </w:p>
          <w:p>
            <w:pPr>
              <w:pStyle w:val="Standard"/>
              <w:widowControl w:val="false"/>
              <w:tabs>
                <w:tab w:val="left" w:pos="0" w:leader="none"/>
              </w:tabs>
              <w:spacing w:lineRule="auto" w:line="240"/>
              <w:ind w:firstLine="567"/>
              <w:jc w:val="both"/>
              <w:rPr>
                <w:rFonts w:ascii="Liberation Serif" w:hAnsi="Liberation Serif"/>
                <w:sz w:val="24"/>
                <w:szCs w:val="24"/>
              </w:rPr>
            </w:pPr>
            <w:r>
              <w:rPr>
                <w:rFonts w:ascii="Liberation Serif" w:hAnsi="Liberation Serif"/>
                <w:bCs/>
                <w:color w:val="00000A"/>
                <w:sz w:val="24"/>
                <w:szCs w:val="24"/>
                <w:lang w:eastAsia="ru-RU"/>
              </w:rPr>
              <w:t>- Обеспечить согласование проектной документации с каждым собственником пересекаемых коммуникаций, включая внесение изменений в проект при необходимости.</w:t>
            </w:r>
          </w:p>
          <w:p>
            <w:pPr>
              <w:pStyle w:val="Standard"/>
              <w:widowControl w:val="false"/>
              <w:tabs>
                <w:tab w:val="left" w:pos="0" w:leader="none"/>
              </w:tabs>
              <w:spacing w:lineRule="auto" w:line="240"/>
              <w:ind w:firstLine="567"/>
              <w:jc w:val="both"/>
              <w:rPr>
                <w:rFonts w:ascii="Liberation Serif" w:hAnsi="Liberation Serif"/>
                <w:sz w:val="24"/>
                <w:szCs w:val="24"/>
              </w:rPr>
            </w:pPr>
            <w:r>
              <w:rPr>
                <w:rFonts w:ascii="Liberation Serif" w:hAnsi="Liberation Serif"/>
                <w:bCs/>
                <w:color w:val="00000A"/>
                <w:sz w:val="24"/>
                <w:szCs w:val="24"/>
                <w:lang w:eastAsia="ru-RU"/>
              </w:rPr>
              <w:t>Ориентировочный перечень пересечений с инженерными коммуникациями и объектами:</w:t>
            </w:r>
          </w:p>
          <w:p>
            <w:pPr>
              <w:pStyle w:val="Standard"/>
              <w:widowControl w:val="false"/>
              <w:tabs>
                <w:tab w:val="left" w:pos="0" w:leader="none"/>
              </w:tabs>
              <w:spacing w:lineRule="auto" w:line="240"/>
              <w:ind w:firstLine="567"/>
              <w:jc w:val="both"/>
              <w:rPr>
                <w:rFonts w:ascii="Liberation Serif" w:hAnsi="Liberation Serif"/>
                <w:sz w:val="24"/>
                <w:szCs w:val="24"/>
              </w:rPr>
            </w:pPr>
            <w:r>
              <w:rPr>
                <w:rFonts w:ascii="Liberation Serif" w:hAnsi="Liberation Serif"/>
                <w:bCs/>
                <w:color w:val="00000A"/>
                <w:sz w:val="24"/>
                <w:szCs w:val="24"/>
                <w:lang w:eastAsia="ru-RU"/>
              </w:rPr>
              <w:t>[Пересечение с газопроводом, собственник – «Газпром»]</w:t>
            </w:r>
          </w:p>
          <w:p>
            <w:pPr>
              <w:pStyle w:val="Standard"/>
              <w:widowControl w:val="false"/>
              <w:tabs>
                <w:tab w:val="left" w:pos="0" w:leader="none"/>
              </w:tabs>
              <w:spacing w:lineRule="auto" w:line="240"/>
              <w:ind w:firstLine="567"/>
              <w:jc w:val="both"/>
              <w:rPr>
                <w:rFonts w:ascii="Liberation Serif" w:hAnsi="Liberation Serif"/>
                <w:sz w:val="24"/>
                <w:szCs w:val="24"/>
              </w:rPr>
            </w:pPr>
            <w:r>
              <w:rPr>
                <w:rFonts w:ascii="Liberation Serif" w:hAnsi="Liberation Serif"/>
                <w:bCs/>
                <w:color w:val="00000A"/>
                <w:sz w:val="24"/>
                <w:szCs w:val="24"/>
                <w:lang w:eastAsia="ru-RU"/>
              </w:rPr>
              <w:t>[Пересечение с ВОЛС, собственник – «Ростелеком»]</w:t>
            </w:r>
          </w:p>
          <w:p>
            <w:pPr>
              <w:pStyle w:val="Standard"/>
              <w:widowControl w:val="false"/>
              <w:tabs>
                <w:tab w:val="left" w:pos="0" w:leader="none"/>
              </w:tabs>
              <w:spacing w:lineRule="auto" w:line="240"/>
              <w:ind w:firstLine="567"/>
              <w:jc w:val="both"/>
              <w:rPr>
                <w:rFonts w:ascii="Liberation Serif" w:hAnsi="Liberation Serif"/>
                <w:sz w:val="24"/>
                <w:szCs w:val="24"/>
              </w:rPr>
            </w:pPr>
            <w:r>
              <w:rPr>
                <w:rFonts w:ascii="Liberation Serif" w:hAnsi="Liberation Serif"/>
                <w:bCs/>
                <w:color w:val="00000A"/>
                <w:sz w:val="24"/>
                <w:szCs w:val="24"/>
                <w:lang w:eastAsia="ru-RU"/>
              </w:rPr>
              <w:t>[Пересечение с теплосетью, собственник – «ДГК» и/или «КГУП «Примтеплоэнерго»]</w:t>
            </w:r>
          </w:p>
          <w:p>
            <w:pPr>
              <w:pStyle w:val="Standard"/>
              <w:widowControl w:val="false"/>
              <w:tabs>
                <w:tab w:val="left" w:pos="0" w:leader="none"/>
              </w:tabs>
              <w:spacing w:lineRule="auto" w:line="240"/>
              <w:ind w:firstLine="567"/>
              <w:jc w:val="both"/>
              <w:rPr>
                <w:rFonts w:ascii="Liberation Serif" w:hAnsi="Liberation Serif"/>
                <w:sz w:val="24"/>
                <w:szCs w:val="24"/>
              </w:rPr>
            </w:pPr>
            <w:r>
              <w:rPr>
                <w:rFonts w:ascii="Liberation Serif" w:hAnsi="Liberation Serif"/>
                <w:bCs/>
                <w:color w:val="00000A"/>
                <w:sz w:val="24"/>
                <w:szCs w:val="24"/>
                <w:lang w:eastAsia="ru-RU"/>
              </w:rPr>
              <w:t>[Пересечение с системой водоснабжения, собственник – «Примводоканал»]</w:t>
            </w:r>
          </w:p>
          <w:p>
            <w:pPr>
              <w:pStyle w:val="Standard"/>
              <w:widowControl w:val="false"/>
              <w:tabs>
                <w:tab w:val="left" w:pos="0" w:leader="none"/>
              </w:tabs>
              <w:spacing w:lineRule="auto" w:line="240"/>
              <w:ind w:firstLine="567"/>
              <w:jc w:val="both"/>
              <w:rPr>
                <w:rFonts w:ascii="Liberation Serif" w:hAnsi="Liberation Serif"/>
                <w:sz w:val="24"/>
                <w:szCs w:val="24"/>
              </w:rPr>
            </w:pPr>
            <w:r>
              <w:rPr>
                <w:rFonts w:ascii="Liberation Serif" w:hAnsi="Liberation Serif"/>
                <w:bCs/>
                <w:color w:val="00000A"/>
                <w:sz w:val="24"/>
                <w:szCs w:val="24"/>
                <w:lang w:eastAsia="ru-RU"/>
              </w:rPr>
              <w:t>[Пересечение с ЛЭП, собственники – «Оборонэнерго, МУПВ ВПЭС»]</w:t>
            </w:r>
          </w:p>
          <w:p>
            <w:pPr>
              <w:pStyle w:val="Standard"/>
              <w:widowControl w:val="false"/>
              <w:tabs>
                <w:tab w:val="left" w:pos="0" w:leader="none"/>
              </w:tabs>
              <w:spacing w:lineRule="auto" w:line="240"/>
              <w:jc w:val="both"/>
              <w:rPr>
                <w:rFonts w:ascii="Liberation Serif" w:hAnsi="Liberation Serif"/>
                <w:sz w:val="24"/>
                <w:szCs w:val="24"/>
              </w:rPr>
            </w:pPr>
            <w:r>
              <w:rPr>
                <w:rFonts w:ascii="Liberation Serif" w:hAnsi="Liberation Serif"/>
                <w:bCs/>
                <w:color w:val="00000A"/>
                <w:sz w:val="24"/>
                <w:szCs w:val="24"/>
                <w:lang w:eastAsia="ru-RU"/>
              </w:rPr>
              <w:t>Данный перечень подлежит уточнению в процессе выполнения проектных работ.</w:t>
            </w:r>
          </w:p>
          <w:p>
            <w:pPr>
              <w:pStyle w:val="Standard"/>
              <w:widowControl w:val="false"/>
              <w:tabs>
                <w:tab w:val="left" w:pos="0" w:leader="none"/>
              </w:tabs>
              <w:spacing w:lineRule="auto" w:line="240"/>
              <w:ind w:firstLine="567"/>
              <w:jc w:val="both"/>
              <w:rPr>
                <w:rFonts w:ascii="Liberation Serif" w:hAnsi="Liberation Serif"/>
                <w:sz w:val="24"/>
                <w:szCs w:val="24"/>
              </w:rPr>
            </w:pPr>
            <w:r>
              <w:rPr>
                <w:rFonts w:ascii="Liberation Serif" w:hAnsi="Liberation Serif"/>
                <w:color w:val="00000A"/>
                <w:sz w:val="24"/>
                <w:szCs w:val="24"/>
                <w:lang w:eastAsia="ru-RU"/>
              </w:rPr>
              <w:t>Подрядчик подтверждает, что ознакомлен с характером работ и принимает на себя обязательства по выявлению всех пересечений, не указанных в ТТ.</w:t>
            </w:r>
          </w:p>
          <w:p>
            <w:pPr>
              <w:pStyle w:val="Standard"/>
              <w:widowControl w:val="false"/>
              <w:tabs>
                <w:tab w:val="left" w:pos="0" w:leader="none"/>
              </w:tabs>
              <w:spacing w:lineRule="auto" w:line="240"/>
              <w:ind w:firstLine="680"/>
              <w:jc w:val="both"/>
              <w:rPr>
                <w:rFonts w:ascii="Liberation Serif" w:hAnsi="Liberation Serif"/>
                <w:sz w:val="24"/>
                <w:szCs w:val="24"/>
              </w:rPr>
            </w:pPr>
            <w:r>
              <w:rPr>
                <w:rFonts w:ascii="Liberation Serif" w:hAnsi="Liberation Serif"/>
                <w:color w:val="00000A"/>
                <w:sz w:val="24"/>
                <w:szCs w:val="24"/>
                <w:lang w:eastAsia="ru-RU"/>
              </w:rPr>
              <w:t>Претензии к Заказчику в связи с неполнотой или неточностью исходных данных по пересечениям не допускаются.</w:t>
            </w:r>
          </w:p>
          <w:p>
            <w:pPr>
              <w:pStyle w:val="Standard"/>
              <w:widowControl w:val="false"/>
              <w:tabs>
                <w:tab w:val="left" w:pos="0" w:leader="none"/>
              </w:tabs>
              <w:spacing w:lineRule="auto" w:line="240"/>
              <w:ind w:firstLine="340"/>
              <w:jc w:val="both"/>
              <w:rPr>
                <w:color w:val="00000A"/>
              </w:rPr>
            </w:pPr>
            <w:r>
              <w:rPr>
                <w:rFonts w:ascii="Liberation Serif" w:hAnsi="Liberation Serif"/>
                <w:color w:val="00000A"/>
                <w:sz w:val="24"/>
                <w:szCs w:val="24"/>
              </w:rPr>
              <w:t>3. Согласовать письменно с Заказчиком трассу ЛЭП до начала выполнения проектной документации.</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4.  Подрядчик должен оформить проектную документацию в объеме, необходимом для постановки объекта на кадастровый учет, и для производства строительно-монтажных  работ;</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5. Предоставить заказчику полный актуальный перечень пересечений и копии всех согласований в составе проектной документации.</w:t>
            </w:r>
          </w:p>
          <w:p>
            <w:pPr>
              <w:pStyle w:val="Standard"/>
              <w:widowControl w:val="false"/>
              <w:tabs>
                <w:tab w:val="left" w:pos="0" w:leader="none"/>
              </w:tabs>
              <w:spacing w:lineRule="auto" w:line="240"/>
              <w:ind w:firstLine="567"/>
              <w:jc w:val="both"/>
              <w:rPr>
                <w:color w:val="00000A"/>
              </w:rPr>
            </w:pPr>
            <w:r>
              <w:rPr>
                <w:rFonts w:ascii="Liberation Serif" w:hAnsi="Liberation Serif"/>
                <w:bCs/>
                <w:i/>
                <w:iCs/>
                <w:color w:val="00000A"/>
                <w:sz w:val="24"/>
                <w:szCs w:val="24"/>
                <w:u w:val="single"/>
                <w:lang w:eastAsia="ru-RU"/>
              </w:rPr>
              <w:t>Справочно:</w:t>
            </w:r>
          </w:p>
          <w:p>
            <w:pPr>
              <w:pStyle w:val="Standard"/>
              <w:widowControl w:val="false"/>
              <w:tabs>
                <w:tab w:val="left" w:pos="0" w:leader="none"/>
              </w:tabs>
              <w:spacing w:lineRule="auto" w:line="240"/>
              <w:ind w:firstLine="567"/>
              <w:jc w:val="both"/>
              <w:rPr>
                <w:color w:val="00000A"/>
              </w:rPr>
            </w:pPr>
            <w:r>
              <w:rPr>
                <w:rFonts w:ascii="Liberation Serif" w:hAnsi="Liberation Serif"/>
                <w:bCs/>
                <w:i/>
                <w:iCs/>
                <w:color w:val="00000A"/>
                <w:sz w:val="22"/>
                <w:szCs w:val="22"/>
                <w:lang w:eastAsia="ru-RU"/>
              </w:rPr>
              <w:t>ГК РФ Статья 743. Техническая документация и смета:</w:t>
            </w:r>
          </w:p>
          <w:p>
            <w:pPr>
              <w:pStyle w:val="Standard"/>
              <w:widowControl w:val="false"/>
              <w:tabs>
                <w:tab w:val="left" w:pos="0" w:leader="none"/>
              </w:tabs>
              <w:spacing w:lineRule="auto" w:line="240"/>
              <w:ind w:firstLine="567"/>
              <w:jc w:val="both"/>
              <w:rPr>
                <w:color w:val="00000A"/>
              </w:rPr>
            </w:pPr>
            <w:r>
              <w:rPr>
                <w:rFonts w:ascii="Liberation Serif" w:hAnsi="Liberation Serif"/>
                <w:bCs/>
                <w:i/>
                <w:iCs/>
                <w:color w:val="00000A"/>
                <w:sz w:val="22"/>
                <w:szCs w:val="22"/>
                <w:lang w:eastAsia="ru-RU"/>
              </w:rPr>
              <w:t>1. Подрядчик обязан осуществлять строительство и связанные с ним работы в соответствии с технической документацией, определяющей объем, содержание работ и другие предъявляемые к ним требования, и со сметой, определяющей цену работ.</w:t>
            </w:r>
          </w:p>
          <w:p>
            <w:pPr>
              <w:pStyle w:val="Standard"/>
              <w:widowControl w:val="false"/>
              <w:tabs>
                <w:tab w:val="left" w:pos="0" w:leader="none"/>
              </w:tabs>
              <w:spacing w:lineRule="auto" w:line="240"/>
              <w:ind w:firstLine="567"/>
              <w:jc w:val="both"/>
              <w:rPr>
                <w:color w:val="00000A"/>
              </w:rPr>
            </w:pPr>
            <w:r>
              <w:rPr>
                <w:rFonts w:ascii="Liberation Serif" w:hAnsi="Liberation Serif"/>
                <w:bCs/>
                <w:i/>
                <w:iCs/>
                <w:color w:val="00000A"/>
                <w:sz w:val="22"/>
                <w:szCs w:val="22"/>
                <w:lang w:eastAsia="ru-RU"/>
              </w:rPr>
              <w:t>При отсутствии иных указаний в договоре строительного подряда предполагается, что подрядчик обязан выполнить все работы, указанные в технической документации и в смете.</w:t>
            </w:r>
          </w:p>
          <w:p>
            <w:pPr>
              <w:pStyle w:val="Standard"/>
              <w:widowControl w:val="false"/>
              <w:tabs>
                <w:tab w:val="left" w:pos="0" w:leader="none"/>
              </w:tabs>
              <w:spacing w:lineRule="auto" w:line="240"/>
              <w:ind w:firstLine="567"/>
              <w:jc w:val="both"/>
              <w:rPr>
                <w:color w:val="00000A"/>
              </w:rPr>
            </w:pPr>
            <w:r>
              <w:rPr>
                <w:rFonts w:ascii="Liberation Serif" w:hAnsi="Liberation Serif"/>
                <w:bCs/>
                <w:i/>
                <w:iCs/>
                <w:color w:val="00000A"/>
                <w:sz w:val="22"/>
                <w:szCs w:val="22"/>
                <w:lang w:eastAsia="ru-RU"/>
              </w:rPr>
              <w:t>2. Договором строительного подряда должны быть определены состав и содержание технической документации, а также должно быть предусмотрено, какая из сторон и в какой срок должна предоставить соответствующую документацию.</w:t>
            </w:r>
          </w:p>
          <w:p>
            <w:pPr>
              <w:pStyle w:val="Standard"/>
              <w:widowControl w:val="false"/>
              <w:tabs>
                <w:tab w:val="left" w:pos="0" w:leader="none"/>
              </w:tabs>
              <w:spacing w:lineRule="auto" w:line="240"/>
              <w:ind w:firstLine="567"/>
              <w:jc w:val="both"/>
              <w:rPr>
                <w:color w:val="00000A"/>
              </w:rPr>
            </w:pPr>
            <w:r>
              <w:rPr>
                <w:rFonts w:ascii="Liberation Serif" w:hAnsi="Liberation Serif"/>
                <w:bCs/>
                <w:i/>
                <w:iCs/>
                <w:color w:val="00000A"/>
                <w:sz w:val="22"/>
                <w:szCs w:val="22"/>
                <w:lang w:eastAsia="ru-RU"/>
              </w:rPr>
              <w:t>3. Подрядчик, обнаруживший в ходе строительства не учтенные в технической документации работы и в связи с этим необходимость проведения дополнительных работ и увеличения сметной стоимости строительства, обязан сообщить об этом заказчику.</w:t>
            </w:r>
          </w:p>
          <w:p>
            <w:pPr>
              <w:pStyle w:val="Standard"/>
              <w:widowControl w:val="false"/>
              <w:tabs>
                <w:tab w:val="left" w:pos="0" w:leader="none"/>
              </w:tabs>
              <w:spacing w:lineRule="auto" w:line="240"/>
              <w:ind w:firstLine="567"/>
              <w:jc w:val="both"/>
              <w:rPr/>
            </w:pPr>
            <w:r>
              <w:rPr>
                <w:rFonts w:eastAsia="Times New Roman" w:cs="Times New Roman" w:ascii="Liberation Serif" w:hAnsi="Liberation Serif"/>
                <w:bCs/>
                <w:color w:val="00000A"/>
                <w:sz w:val="24"/>
                <w:szCs w:val="24"/>
                <w:lang w:eastAsia="ru-RU"/>
              </w:rPr>
              <w:t>6.  Проектная документация оформляется в трех экземплярах. Подрядчик должен согласовать разработанную ПД в Южном РЭС и СП ПЦЭС (что подтверждается подписью и печатью начальника РЭС, и ответственного лица в СП на титульном листе проекта и на плане проектируемых электросетей) и передать по акту приемки-передачи в подразделения заказчика в соответствии с порядком</w:t>
            </w:r>
            <w:r>
              <w:rPr>
                <w:rFonts w:eastAsia="Times New Roman" w:cs="Times New Roman" w:ascii="Liberation Serif" w:hAnsi="Liberation Serif"/>
                <w:bCs/>
                <w:i/>
                <w:iCs/>
                <w:color w:val="00000A"/>
                <w:sz w:val="24"/>
                <w:szCs w:val="24"/>
                <w:lang w:eastAsia="ru-RU"/>
              </w:rPr>
              <w:t xml:space="preserve"> </w:t>
            </w:r>
            <w:r>
              <w:rPr>
                <w:rFonts w:eastAsia="Times New Roman" w:cs="Times New Roman" w:ascii="Liberation Serif" w:hAnsi="Liberation Serif"/>
                <w:bCs/>
                <w:i/>
                <w:iCs/>
                <w:color w:val="204A87"/>
                <w:sz w:val="24"/>
                <w:szCs w:val="24"/>
                <w:lang w:eastAsia="ru-RU"/>
              </w:rPr>
              <w:t>п.2.3.2.</w:t>
            </w:r>
            <w:r>
              <w:rPr>
                <w:rFonts w:eastAsia="Times New Roman" w:cs="Times New Roman" w:ascii="Liberation Serif" w:hAnsi="Liberation Serif"/>
                <w:bCs/>
                <w:i/>
                <w:iCs/>
                <w:color w:val="00000A"/>
                <w:sz w:val="24"/>
                <w:szCs w:val="24"/>
                <w:lang w:eastAsia="ru-RU"/>
              </w:rPr>
              <w:t xml:space="preserve"> настоящей таблицы.</w:t>
            </w:r>
          </w:p>
          <w:p>
            <w:pPr>
              <w:pStyle w:val="Standard"/>
              <w:widowControl w:val="false"/>
              <w:tabs>
                <w:tab w:val="left" w:pos="0" w:leader="none"/>
              </w:tabs>
              <w:spacing w:lineRule="auto" w:line="240"/>
              <w:ind w:firstLine="567"/>
              <w:jc w:val="both"/>
              <w:rPr>
                <w:color w:val="00000A"/>
              </w:rPr>
            </w:pPr>
            <w:r>
              <w:rPr>
                <w:rFonts w:eastAsia="Times New Roman" w:cs="Times New Roman" w:ascii="Liberation Serif" w:hAnsi="Liberation Serif"/>
                <w:bCs/>
                <w:i w:val="false"/>
                <w:iCs w:val="false"/>
                <w:color w:val="00000A"/>
                <w:sz w:val="24"/>
                <w:szCs w:val="24"/>
                <w:lang w:eastAsia="ru-RU"/>
              </w:rPr>
              <w:t>7. В состав ПД должны быть включены</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 пояснительная записка с описанием трассы (климатические условия района, начальная точка трассы, конечная точка трассы, количество пересечений с инженерными сооружениями);</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 обзорная схема объекта;</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 однолинейная схема объекта;</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 сечение и марки провода/кабеля на основании длительно-допустимых и аварийно-допустимых значений токовой нагрузки с расчетами;</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 ведомость объемов работ;</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 ведомость заземляющих устройств;</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 ведомость пересечений;</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 схема электрических сетей;</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 спецификация материалов и оборудования;</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 расчёт контура заземления, расчёт потерь напряжения и выбор сечения ЛЭП, расчёт ЛЭП на отключение при КЗ;</w:t>
            </w:r>
          </w:p>
          <w:p>
            <w:pPr>
              <w:pStyle w:val="Standard"/>
              <w:widowControl w:val="false"/>
              <w:tabs>
                <w:tab w:val="left" w:pos="0" w:leader="none"/>
              </w:tabs>
              <w:spacing w:lineRule="auto" w:line="240"/>
              <w:ind w:firstLine="567"/>
              <w:jc w:val="both"/>
              <w:rPr>
                <w:color w:val="00000A"/>
              </w:rPr>
            </w:pPr>
            <w:r>
              <w:rPr>
                <w:rFonts w:ascii="Liberation Serif" w:hAnsi="Liberation Serif"/>
                <w:bCs/>
                <w:color w:val="00000A"/>
                <w:sz w:val="24"/>
                <w:szCs w:val="24"/>
                <w:lang w:eastAsia="ru-RU"/>
              </w:rPr>
              <w:t>- габаритные и установочные чертежи;</w:t>
            </w:r>
          </w:p>
          <w:p>
            <w:pPr>
              <w:pStyle w:val="Standard"/>
              <w:widowControl w:val="false"/>
              <w:tabs>
                <w:tab w:val="left" w:pos="0" w:leader="none"/>
              </w:tabs>
              <w:spacing w:lineRule="auto" w:line="240"/>
              <w:jc w:val="both"/>
              <w:rPr>
                <w:color w:val="00000A"/>
              </w:rPr>
            </w:pPr>
            <w:r>
              <w:rPr>
                <w:rFonts w:eastAsia="Times New Roman" w:cs="Times New Roman" w:ascii="Liberation Serif" w:hAnsi="Liberation Serif"/>
                <w:bCs/>
                <w:i/>
                <w:iCs/>
                <w:color w:val="00000A"/>
                <w:sz w:val="24"/>
                <w:szCs w:val="24"/>
                <w:lang w:eastAsia="ru-RU"/>
              </w:rPr>
              <w:t>- расчеты по выбору и проверке оборудования.</w:t>
            </w:r>
          </w:p>
          <w:p>
            <w:pPr>
              <w:pStyle w:val="Standard"/>
              <w:widowControl w:val="false"/>
              <w:tabs>
                <w:tab w:val="left" w:pos="0" w:leader="none"/>
              </w:tabs>
              <w:spacing w:lineRule="auto" w:line="240"/>
              <w:ind w:firstLine="567"/>
              <w:jc w:val="both"/>
              <w:rPr/>
            </w:pPr>
            <w:r>
              <w:rPr>
                <w:rFonts w:ascii="Liberation Serif" w:hAnsi="Liberation Serif"/>
                <w:bCs/>
                <w:color w:val="00000A"/>
                <w:sz w:val="24"/>
                <w:szCs w:val="24"/>
                <w:lang w:eastAsia="ru-RU"/>
              </w:rPr>
              <w:t>8. В материалах  полосы отвода  картографический материал предоставить в масштабах 1:500 и 1:2000 на бумажном и электронном носителях, в объеме достаточном для определения местоположения границ земельного участка и красными сплошными линиями должны быть нанесены сами границы охранных зон в соответствии приказом Ростехнадзора от 17.01.2013 N 9 "Об утверждении Порядка согласования Федеральной службой по экологическому, технологическому и атомному надзору границ охранных зон в отношении объектов электросетевого хозяйства" с изменениями и дополнениями от 3 февраля 2016, 24 ноября 2017.</w:t>
            </w:r>
          </w:p>
        </w:tc>
        <w:tc>
          <w:tcPr>
            <w:tcW w:w="336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rFonts w:ascii="Liberation Serif" w:hAnsi="Liberation Serif" w:eastAsia="Times New Roman" w:cs="Times New Roman"/>
                <w:b/>
                <w:b/>
                <w:i/>
                <w:i/>
                <w:iCs/>
                <w:color w:val="00000A"/>
                <w:sz w:val="24"/>
                <w:szCs w:val="24"/>
                <w:lang w:eastAsia="ru-RU"/>
              </w:rPr>
            </w:pPr>
            <w:r>
              <w:rPr>
                <w:rFonts w:eastAsia="Times New Roman" w:cs="Times New Roman" w:ascii="Liberation Serif" w:hAnsi="Liberation Serif"/>
                <w:b/>
                <w:i/>
                <w:iCs/>
                <w:color w:val="00000A"/>
                <w:sz w:val="24"/>
                <w:szCs w:val="24"/>
                <w:lang w:eastAsia="ru-RU"/>
              </w:rPr>
            </w:r>
          </w:p>
        </w:tc>
      </w:tr>
      <w:tr>
        <w:trPr>
          <w:trHeight w:val="462" w:hRule="atLeast"/>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jc w:val="center"/>
              <w:rPr>
                <w:color w:val="00000A"/>
              </w:rPr>
            </w:pPr>
            <w:r>
              <w:rPr>
                <w:rFonts w:eastAsia="Times New Roman" w:cs="Times New Roman" w:ascii="Liberation Serif" w:hAnsi="Liberation Serif"/>
                <w:b/>
                <w:bCs/>
                <w:color w:val="00000A"/>
                <w:sz w:val="24"/>
                <w:szCs w:val="24"/>
                <w:lang w:eastAsia="ru-RU"/>
              </w:rPr>
              <w:t>1.1.8</w:t>
            </w:r>
          </w:p>
        </w:tc>
        <w:tc>
          <w:tcPr>
            <w:tcW w:w="20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tabs>
                <w:tab w:val="left" w:pos="567" w:leader="none"/>
              </w:tabs>
              <w:spacing w:lineRule="auto" w:line="240" w:before="0" w:after="0"/>
              <w:jc w:val="center"/>
              <w:rPr>
                <w:color w:val="00000A"/>
              </w:rPr>
            </w:pPr>
            <w:r>
              <w:rPr>
                <w:rFonts w:eastAsia="Times New Roman" w:cs="Times New Roman" w:ascii="Liberation Serif" w:hAnsi="Liberation Serif"/>
                <w:i/>
                <w:iCs/>
                <w:color w:val="00000A"/>
                <w:spacing w:val="4"/>
                <w:sz w:val="24"/>
                <w:szCs w:val="24"/>
                <w:lang w:eastAsia="ru-RU"/>
              </w:rPr>
              <w:t>Требования к организации коммерческого учета электроэнергии</w:t>
            </w:r>
          </w:p>
        </w:tc>
        <w:tc>
          <w:tcPr>
            <w:tcW w:w="97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ListParagraph"/>
              <w:widowControl w:val="false"/>
              <w:tabs>
                <w:tab w:val="left" w:pos="475" w:leader="none"/>
                <w:tab w:val="left" w:pos="1260" w:leader="none"/>
              </w:tabs>
              <w:spacing w:lineRule="auto" w:line="240" w:before="0" w:after="0"/>
              <w:ind w:left="57" w:firstLine="397"/>
              <w:contextualSpacing/>
              <w:jc w:val="both"/>
              <w:rPr>
                <w:color w:val="00000A"/>
              </w:rPr>
            </w:pPr>
            <w:r>
              <w:rPr>
                <w:rFonts w:ascii="Liberation Serif" w:hAnsi="Liberation Serif"/>
                <w:color w:val="00000A"/>
                <w:spacing w:val="-1"/>
                <w:sz w:val="24"/>
                <w:szCs w:val="24"/>
                <w:lang w:eastAsia="ru-RU"/>
              </w:rPr>
              <w:t xml:space="preserve"> </w:t>
            </w:r>
            <w:r>
              <w:rPr>
                <w:rFonts w:eastAsia="Times New Roman" w:cs="Times New Roman" w:ascii="Liberation Serif" w:hAnsi="Liberation Serif"/>
                <w:bCs/>
                <w:color w:val="00000A"/>
                <w:spacing w:val="-1"/>
                <w:sz w:val="24"/>
                <w:szCs w:val="24"/>
                <w:lang w:eastAsia="ru-RU"/>
              </w:rPr>
              <w:t>В ПД предусмотреть организацию коммерческого учета электроэнергии в соответствии с техническими условиями к договору об осуществлении технологического присоединения (Приложение 1) и соблюдением требований:</w:t>
            </w:r>
          </w:p>
          <w:p>
            <w:pPr>
              <w:pStyle w:val="Standard"/>
              <w:widowControl w:val="false"/>
              <w:tabs>
                <w:tab w:val="left" w:pos="90" w:leader="none"/>
              </w:tabs>
              <w:spacing w:lineRule="auto" w:line="240"/>
              <w:jc w:val="both"/>
              <w:rPr>
                <w:color w:val="00000A"/>
              </w:rPr>
            </w:pPr>
            <w:r>
              <w:rPr>
                <w:rFonts w:eastAsia="Times New Roman" w:cs="Times New Roman" w:ascii="Liberation Serif" w:hAnsi="Liberation Serif"/>
                <w:bCs/>
                <w:color w:val="00000A"/>
                <w:sz w:val="24"/>
                <w:szCs w:val="24"/>
                <w:lang w:eastAsia="ru-RU"/>
              </w:rPr>
              <w:t>1. При организации учёта электроэнергии используются счётчики электроэнергии, отвечающие требованиям Постановления Правительства РФ от 19.06.2020 № 890 «О порядке предоставления доступа к минимальному набору функций интеллектуальных систем учета электрической энергии (мощности)»;</w:t>
            </w:r>
          </w:p>
          <w:p>
            <w:pPr>
              <w:pStyle w:val="Standard"/>
              <w:widowControl w:val="false"/>
              <w:tabs>
                <w:tab w:val="left" w:pos="90" w:leader="none"/>
              </w:tabs>
              <w:spacing w:lineRule="auto" w:line="240"/>
              <w:jc w:val="both"/>
              <w:rPr>
                <w:color w:val="00000A"/>
              </w:rPr>
            </w:pPr>
            <w:r>
              <w:rPr>
                <w:rFonts w:eastAsia="Times New Roman" w:cs="Times New Roman" w:ascii="Liberation Serif" w:hAnsi="Liberation Serif"/>
                <w:bCs/>
                <w:color w:val="00000A"/>
                <w:sz w:val="24"/>
                <w:szCs w:val="24"/>
                <w:lang w:eastAsia="ru-RU"/>
              </w:rPr>
              <w:t>2. Элементы измерительного комплекса (счетчики э/энергии, ТТ, УСПД) должны на момент установки иметь действующее свидетельство об утверждении типа, должны быть внесены в федеральный информационный фонд средств измерений, иметь первичную поверку;</w:t>
            </w:r>
          </w:p>
          <w:p>
            <w:pPr>
              <w:pStyle w:val="Standard"/>
              <w:widowControl w:val="false"/>
              <w:tabs>
                <w:tab w:val="left" w:pos="90" w:leader="none"/>
              </w:tabs>
              <w:spacing w:lineRule="auto" w:line="240"/>
              <w:jc w:val="both"/>
              <w:rPr>
                <w:color w:val="00000A"/>
              </w:rPr>
            </w:pPr>
            <w:r>
              <w:rPr>
                <w:rFonts w:eastAsia="Times New Roman" w:cs="Times New Roman" w:ascii="Liberation Serif" w:hAnsi="Liberation Serif"/>
                <w:bCs/>
                <w:color w:val="00000A"/>
                <w:sz w:val="24"/>
                <w:szCs w:val="24"/>
                <w:lang w:eastAsia="ru-RU"/>
              </w:rPr>
              <w:t>3. Предусмотреть интеграцию в АИИС КУЭ всех приборов учета электроэнергии;</w:t>
            </w:r>
          </w:p>
          <w:p>
            <w:pPr>
              <w:pStyle w:val="ListParagraph"/>
              <w:widowControl w:val="false"/>
              <w:tabs>
                <w:tab w:val="left" w:pos="475" w:leader="none"/>
                <w:tab w:val="left" w:pos="735" w:leader="none"/>
                <w:tab w:val="left" w:pos="1260" w:leader="none"/>
              </w:tabs>
              <w:suppressAutoHyphens w:val="true"/>
              <w:overflowPunct w:val="false"/>
              <w:bidi w:val="0"/>
              <w:spacing w:lineRule="auto" w:line="240" w:before="0" w:after="0"/>
              <w:ind w:left="0" w:right="0" w:hanging="0"/>
              <w:contextualSpacing/>
              <w:jc w:val="both"/>
              <w:rPr/>
            </w:pPr>
            <w:r>
              <w:rPr>
                <w:rFonts w:eastAsia="Times New Roman" w:cs="Times New Roman" w:ascii="Liberation Serif" w:hAnsi="Liberation Serif"/>
                <w:bCs/>
                <w:color w:val="00000A"/>
                <w:spacing w:val="-1"/>
                <w:sz w:val="24"/>
                <w:szCs w:val="24"/>
                <w:lang w:eastAsia="ru-RU"/>
              </w:rPr>
              <w:t>4. Для защиты измерительных комплексов учета электроэнергии от несанкционированного доступа предусмотреть установку приборов учета, трансформаторов тока и оборудования АИИС КУЭ (УСПД и коммуникационное оборудование) в отдельных запираемых шкафах антивандального исполнения со степенью защиты IP-54, удовлетворяющих требованиям НТД. Шкафы смонтировать с учетом обеспечения удобства доступа, монтажа и эксплуатации.</w:t>
            </w:r>
          </w:p>
          <w:p>
            <w:pPr>
              <w:pStyle w:val="ListParagraph"/>
              <w:widowControl w:val="false"/>
              <w:tabs>
                <w:tab w:val="left" w:pos="475" w:leader="none"/>
                <w:tab w:val="left" w:pos="735" w:leader="none"/>
                <w:tab w:val="left" w:pos="1260" w:leader="none"/>
              </w:tabs>
              <w:suppressAutoHyphens w:val="true"/>
              <w:overflowPunct w:val="false"/>
              <w:bidi w:val="0"/>
              <w:spacing w:lineRule="auto" w:line="240" w:before="0" w:after="0"/>
              <w:ind w:left="0" w:right="0" w:hanging="0"/>
              <w:contextualSpacing/>
              <w:jc w:val="both"/>
              <w:rPr>
                <w:rFonts w:ascii="Liberation Serif" w:hAnsi="Liberation Serif" w:eastAsia="Times New Roman" w:cs="Times New Roman"/>
                <w:bCs/>
                <w:color w:val="00000A"/>
                <w:spacing w:val="-1"/>
                <w:sz w:val="24"/>
                <w:szCs w:val="24"/>
                <w:lang w:eastAsia="ru-RU"/>
              </w:rPr>
            </w:pPr>
            <w:r>
              <w:rPr>
                <w:rFonts w:eastAsia="Times New Roman" w:cs="Times New Roman" w:ascii="Liberation Serif" w:hAnsi="Liberation Serif"/>
                <w:bCs/>
                <w:color w:val="00000A"/>
                <w:spacing w:val="-1"/>
                <w:sz w:val="24"/>
                <w:szCs w:val="24"/>
                <w:lang w:eastAsia="ru-RU"/>
              </w:rPr>
            </w:r>
          </w:p>
        </w:tc>
        <w:tc>
          <w:tcPr>
            <w:tcW w:w="336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rFonts w:ascii="Liberation Serif" w:hAnsi="Liberation Serif" w:eastAsia="Times New Roman" w:cs="Times New Roman"/>
                <w:i/>
                <w:i/>
                <w:iCs/>
                <w:color w:val="00000A"/>
                <w:sz w:val="24"/>
                <w:szCs w:val="24"/>
                <w:lang w:eastAsia="ru-RU"/>
              </w:rPr>
            </w:pPr>
            <w:r>
              <w:rPr>
                <w:rFonts w:eastAsia="Times New Roman" w:cs="Times New Roman" w:ascii="Liberation Serif" w:hAnsi="Liberation Serif"/>
                <w:i/>
                <w:iCs/>
                <w:color w:val="00000A"/>
                <w:sz w:val="24"/>
                <w:szCs w:val="24"/>
                <w:lang w:eastAsia="ru-RU"/>
              </w:rPr>
            </w:r>
          </w:p>
        </w:tc>
      </w:tr>
      <w:tr>
        <w:trPr>
          <w:trHeight w:val="1985" w:hRule="atLeast"/>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jc w:val="center"/>
              <w:rPr/>
            </w:pPr>
            <w:r>
              <w:rPr>
                <w:rFonts w:eastAsia="Calibri" w:cs="Tahoma" w:ascii="Liberation Serif" w:hAnsi="Liberation Serif"/>
                <w:b/>
                <w:bCs/>
                <w:i w:val="false"/>
                <w:iCs w:val="false"/>
                <w:color w:val="00000A"/>
                <w:sz w:val="22"/>
                <w:szCs w:val="22"/>
                <w:lang w:val="ru-RU" w:eastAsia="en-US" w:bidi="ar-SA"/>
              </w:rPr>
              <w:t xml:space="preserve">1.1.9. </w:t>
            </w:r>
          </w:p>
        </w:tc>
        <w:tc>
          <w:tcPr>
            <w:tcW w:w="20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Standard"/>
              <w:widowControl w:val="false"/>
              <w:tabs>
                <w:tab w:val="left" w:pos="567" w:leader="none"/>
              </w:tabs>
              <w:spacing w:before="0" w:after="0"/>
              <w:ind w:left="0" w:right="0" w:hanging="0"/>
              <w:jc w:val="left"/>
              <w:rPr/>
            </w:pPr>
            <w:r>
              <w:rPr>
                <w:rFonts w:eastAsia="Times New Roman" w:cs="Times New Roman" w:ascii="Liberation Serif" w:hAnsi="Liberation Serif"/>
                <w:b w:val="false"/>
                <w:bCs w:val="false"/>
                <w:i/>
                <w:iCs/>
                <w:color w:val="00000A"/>
                <w:spacing w:val="4"/>
                <w:sz w:val="24"/>
                <w:szCs w:val="24"/>
                <w:lang w:val="ru-RU" w:eastAsia="ru-RU" w:bidi="ar-SA"/>
              </w:rPr>
              <w:t>Проведение экспертизы проектной документации и результатов инженерных изысканий, достоверности сметной стоимости строительства.</w:t>
            </w:r>
          </w:p>
        </w:tc>
        <w:tc>
          <w:tcPr>
            <w:tcW w:w="97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uppressAutoHyphens w:val="true"/>
              <w:bidi w:val="0"/>
              <w:spacing w:lineRule="auto" w:line="240" w:before="0" w:after="0"/>
              <w:ind w:left="0" w:right="0" w:hanging="0"/>
              <w:contextualSpacing/>
              <w:jc w:val="left"/>
              <w:rPr/>
            </w:pPr>
            <w:r>
              <w:rPr>
                <w:rFonts w:eastAsia="Times New Roman" w:cs="Times New Roman" w:ascii="Liberation Serif" w:hAnsi="Liberation Serif"/>
                <w:i w:val="false"/>
                <w:iCs w:val="false"/>
                <w:color w:val="00000A"/>
                <w:spacing w:val="4"/>
                <w:sz w:val="24"/>
                <w:szCs w:val="24"/>
                <w:lang w:val="ru-RU" w:eastAsia="ru-RU" w:bidi="ar-SA"/>
              </w:rPr>
              <w:t>1. Подрядчик от лица Заказчика (на основании доверенности) обеспечивает проведение экспертизы проектной документации и результатов инженерных изысканий, проверку достоверности определения сметной стоимости реконструкции.</w:t>
            </w:r>
          </w:p>
          <w:p>
            <w:pPr>
              <w:pStyle w:val="Standard"/>
              <w:widowControl w:val="false"/>
              <w:suppressAutoHyphens w:val="true"/>
              <w:bidi w:val="0"/>
              <w:spacing w:lineRule="auto" w:line="240" w:before="0" w:after="0"/>
              <w:ind w:left="0" w:right="0" w:hanging="0"/>
              <w:contextualSpacing/>
              <w:jc w:val="left"/>
              <w:rPr/>
            </w:pPr>
            <w:r>
              <w:rPr>
                <w:rFonts w:eastAsia="Times New Roman" w:cs="Times New Roman" w:ascii="Liberation Serif" w:hAnsi="Liberation Serif"/>
                <w:i w:val="false"/>
                <w:iCs w:val="false"/>
                <w:color w:val="00000A"/>
                <w:spacing w:val="4"/>
                <w:sz w:val="24"/>
                <w:szCs w:val="24"/>
                <w:lang w:val="ru-RU" w:eastAsia="ru-RU" w:bidi="ar-SA"/>
              </w:rPr>
              <w:t>2. Подрядчик обеспечивает получение положительного заключения экспертизы проектной документации и результатов инженерных изысканий, заключение о достоверности определения сметной стоимости рекострукции.</w:t>
            </w:r>
          </w:p>
          <w:p>
            <w:pPr>
              <w:pStyle w:val="Standard"/>
              <w:widowControl w:val="false"/>
              <w:suppressAutoHyphens w:val="true"/>
              <w:spacing w:lineRule="auto" w:line="240" w:before="0" w:after="0"/>
              <w:ind w:left="0" w:right="0" w:firstLine="113"/>
              <w:rPr/>
            </w:pPr>
            <w:r>
              <w:rPr>
                <w:rFonts w:eastAsia="Times New Roman" w:cs="Times New Roman" w:ascii="Liberation Serif" w:hAnsi="Liberation Serif"/>
                <w:i w:val="false"/>
                <w:iCs w:val="false"/>
                <w:color w:val="00000A"/>
                <w:spacing w:val="4"/>
                <w:sz w:val="24"/>
                <w:szCs w:val="24"/>
                <w:lang w:val="ru-RU" w:eastAsia="ru-RU" w:bidi="ar-SA"/>
              </w:rPr>
              <w:t>3. Подрядчик устраняет за свой счет все замечания к проектной документации, полученные от Заказчика, экспертизы и, в течение 7 (семи) рабочих дней после их получения, но не позднее срока окончания экспертизы, установленного в договоре на проведение экспертизы.</w:t>
            </w:r>
          </w:p>
          <w:p>
            <w:pPr>
              <w:pStyle w:val="Standard"/>
              <w:tabs>
                <w:tab w:val="left" w:pos="566" w:leader="none"/>
              </w:tabs>
              <w:suppressAutoHyphens w:val="true"/>
              <w:spacing w:lineRule="auto" w:line="240" w:before="0" w:after="0"/>
              <w:ind w:left="0" w:right="0" w:firstLine="113"/>
              <w:rPr/>
            </w:pPr>
            <w:r>
              <w:rPr>
                <w:rFonts w:eastAsia="Times New Roman" w:cs="Times New Roman" w:ascii="Liberation Serif" w:hAnsi="Liberation Serif"/>
                <w:i w:val="false"/>
                <w:iCs w:val="false"/>
                <w:color w:val="00000A"/>
                <w:spacing w:val="4"/>
                <w:sz w:val="24"/>
                <w:szCs w:val="24"/>
                <w:lang w:val="ru-RU" w:eastAsia="ru-RU" w:bidi="ar-SA"/>
              </w:rPr>
              <w:t>4. При повторном обращении в экспертизу  необходимость которого возникла вследствие не устранения или ненадлежащего устранения Подрядчиком замечаний при проведении экспертизы, расходы по проведению повторной и последующих экспертиз проектной документации компенсируются Подрядчиком.</w:t>
            </w:r>
          </w:p>
          <w:p>
            <w:pPr>
              <w:pStyle w:val="Standard"/>
              <w:widowControl w:val="false"/>
              <w:tabs>
                <w:tab w:val="left" w:pos="1079" w:leader="none"/>
              </w:tabs>
              <w:suppressAutoHyphens w:val="true"/>
              <w:spacing w:lineRule="auto" w:line="240" w:before="0" w:after="0"/>
              <w:ind w:left="0" w:right="0" w:firstLine="113"/>
              <w:rPr/>
            </w:pPr>
            <w:r>
              <w:rPr>
                <w:rFonts w:eastAsia="Times New Roman" w:cs="Times New Roman" w:ascii="Liberation Serif" w:hAnsi="Liberation Serif"/>
                <w:i w:val="false"/>
                <w:iCs w:val="false"/>
                <w:color w:val="00000A"/>
                <w:spacing w:val="4"/>
                <w:sz w:val="24"/>
                <w:szCs w:val="24"/>
                <w:lang w:val="ru-RU" w:eastAsia="ru-RU" w:bidi="ar-SA"/>
              </w:rPr>
              <w:t>5. Работы по проектированию считаются выполненными после получения положительного заключения экспертизы проектной документации и результатов инженерных изысканий, заключения о достоверности определения сметной стоимости реконструкции.</w:t>
            </w:r>
          </w:p>
          <w:p>
            <w:pPr>
              <w:pStyle w:val="Standard"/>
              <w:widowControl w:val="false"/>
              <w:tabs>
                <w:tab w:val="left" w:pos="1079" w:leader="none"/>
              </w:tabs>
              <w:suppressAutoHyphens w:val="true"/>
              <w:spacing w:lineRule="auto" w:line="240" w:before="0" w:after="0"/>
              <w:ind w:left="0" w:right="0" w:firstLine="113"/>
              <w:jc w:val="both"/>
              <w:rPr/>
            </w:pPr>
            <w:r>
              <w:rPr>
                <w:rFonts w:eastAsia="Times New Roman" w:cs="Times New Roman" w:ascii="Liberation Serif" w:hAnsi="Liberation Serif"/>
                <w:i w:val="false"/>
                <w:iCs w:val="false"/>
                <w:color w:val="00000A"/>
                <w:spacing w:val="4"/>
                <w:sz w:val="24"/>
                <w:szCs w:val="24"/>
                <w:lang w:val="ru-RU" w:eastAsia="ru-RU" w:bidi="ar-SA"/>
              </w:rPr>
              <w:t>6. Оплата экспертизы проектной документации и результатов инженерных изысканий, проведения проверки достоверности определения сметной стоимости реконструкции  осуществляется Подрядчиком.</w:t>
            </w:r>
          </w:p>
          <w:p>
            <w:pPr>
              <w:pStyle w:val="Standard"/>
              <w:widowControl w:val="false"/>
              <w:tabs>
                <w:tab w:val="left" w:pos="566" w:leader="none"/>
              </w:tabs>
              <w:suppressAutoHyphens w:val="true"/>
              <w:overflowPunct w:val="true"/>
              <w:bidi w:val="0"/>
              <w:spacing w:lineRule="auto" w:line="240" w:before="0" w:after="0"/>
              <w:ind w:left="0" w:right="0" w:firstLine="113"/>
              <w:contextualSpacing/>
              <w:jc w:val="both"/>
              <w:textAlignment w:val="baseline"/>
              <w:rPr/>
            </w:pPr>
            <w:r>
              <w:rPr>
                <w:rFonts w:eastAsia="Times New Roman" w:cs="Times New Roman" w:ascii="Liberation Serif" w:hAnsi="Liberation Serif"/>
                <w:i w:val="false"/>
                <w:iCs w:val="false"/>
                <w:color w:val="00000A"/>
                <w:spacing w:val="4"/>
                <w:sz w:val="24"/>
                <w:szCs w:val="24"/>
                <w:u w:val="none"/>
                <w:lang w:val="ru-RU" w:eastAsia="ru-RU" w:bidi="ar-SA"/>
              </w:rPr>
              <w:t>7</w:t>
            </w:r>
            <w:r>
              <w:rPr>
                <w:rFonts w:eastAsia="Times New Roman" w:cs="Times New Roman" w:ascii="Liberation Serif" w:hAnsi="Liberation Serif"/>
                <w:i w:val="false"/>
                <w:iCs w:val="false"/>
                <w:color w:val="00000A"/>
                <w:spacing w:val="4"/>
                <w:sz w:val="24"/>
                <w:szCs w:val="24"/>
                <w:lang w:val="ru-RU" w:eastAsia="ru-RU" w:bidi="ar-SA"/>
              </w:rPr>
              <w:t>. В случае необходимости обеспечить прохождение экологической экспертизы. При разработке раздела ОВОС и прохождения экологической экспертизы срок разработки проектной документации увеличивается на 3 месяца от срока окончания разработки проектной документации, представленного в календарном плане.</w:t>
            </w:r>
          </w:p>
        </w:tc>
        <w:tc>
          <w:tcPr>
            <w:tcW w:w="336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rFonts w:ascii="Liberation Serif" w:hAnsi="Liberation Serif" w:eastAsia="Times New Roman" w:cs="Times New Roman"/>
                <w:i/>
                <w:i/>
                <w:iCs/>
                <w:color w:val="00000A"/>
                <w:sz w:val="24"/>
                <w:szCs w:val="24"/>
                <w:lang w:eastAsia="ru-RU"/>
              </w:rPr>
            </w:pPr>
            <w:r>
              <w:rPr>
                <w:rFonts w:eastAsia="Times New Roman" w:cs="Times New Roman" w:ascii="Liberation Serif" w:hAnsi="Liberation Serif"/>
                <w:i/>
                <w:iCs/>
                <w:color w:val="00000A"/>
                <w:sz w:val="24"/>
                <w:szCs w:val="24"/>
                <w:lang w:eastAsia="ru-RU"/>
              </w:rPr>
            </w:r>
          </w:p>
        </w:tc>
      </w:tr>
      <w:tr>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jc w:val="center"/>
              <w:rPr>
                <w:color w:val="00000A"/>
              </w:rPr>
            </w:pPr>
            <w:r>
              <w:rPr>
                <w:rFonts w:eastAsia="Times New Roman" w:cs="Times New Roman" w:ascii="Liberation Serif" w:hAnsi="Liberation Serif"/>
                <w:b/>
                <w:bCs/>
                <w:color w:val="00000A"/>
                <w:sz w:val="24"/>
                <w:szCs w:val="24"/>
                <w:lang w:eastAsia="ru-RU"/>
              </w:rPr>
              <w:t>2.</w:t>
            </w:r>
          </w:p>
        </w:tc>
        <w:tc>
          <w:tcPr>
            <w:tcW w:w="15134"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vAlign w:val="center"/>
          </w:tcPr>
          <w:p>
            <w:pPr>
              <w:pStyle w:val="Normal"/>
              <w:widowControl w:val="false"/>
              <w:spacing w:lineRule="auto" w:line="240" w:before="0" w:after="0"/>
              <w:jc w:val="both"/>
              <w:rPr>
                <w:color w:val="00000A"/>
              </w:rPr>
            </w:pPr>
            <w:r>
              <w:rPr>
                <w:rFonts w:eastAsia="Times New Roman" w:cs="Times New Roman" w:ascii="Liberation Serif" w:hAnsi="Liberation Serif"/>
                <w:b/>
                <w:bCs/>
                <w:color w:val="00000A"/>
                <w:sz w:val="24"/>
                <w:szCs w:val="24"/>
                <w:lang w:eastAsia="ru-RU"/>
              </w:rPr>
              <w:t>Требования к результатам работ</w:t>
            </w:r>
          </w:p>
        </w:tc>
      </w:tr>
      <w:tr>
        <w:trPr>
          <w:trHeight w:val="417" w:hRule="atLeast"/>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jc w:val="center"/>
              <w:rPr>
                <w:color w:val="00000A"/>
              </w:rPr>
            </w:pPr>
            <w:r>
              <w:rPr>
                <w:rFonts w:ascii="Liberation Serif" w:hAnsi="Liberation Serif"/>
                <w:b/>
                <w:bCs/>
                <w:color w:val="00000A"/>
                <w:sz w:val="24"/>
                <w:szCs w:val="24"/>
              </w:rPr>
              <w:t xml:space="preserve">2.1. </w:t>
            </w:r>
          </w:p>
        </w:tc>
        <w:tc>
          <w:tcPr>
            <w:tcW w:w="11775"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both"/>
              <w:rPr>
                <w:rStyle w:val="Style32"/>
                <w:rFonts w:ascii="Liberation Serif" w:hAnsi="Liberation Serif" w:eastAsia="Calibri" w:cs="Tahoma"/>
                <w:b w:val="false"/>
                <w:b w:val="false"/>
                <w:bCs w:val="false"/>
                <w:i w:val="false"/>
                <w:i w:val="false"/>
                <w:iCs w:val="false"/>
                <w:color w:val="000000"/>
                <w:spacing w:val="-4"/>
                <w:sz w:val="24"/>
                <w:szCs w:val="24"/>
                <w:lang w:val="ru-RU" w:eastAsia="en-US" w:bidi="ar-SA"/>
              </w:rPr>
            </w:pPr>
            <w:r>
              <w:rPr>
                <w:rFonts w:eastAsia="Times New Roman" w:cs="Times New Roman" w:ascii="Liberation Serif" w:hAnsi="Liberation Serif"/>
                <w:b/>
                <w:bCs/>
                <w:color w:val="00000A"/>
                <w:sz w:val="24"/>
                <w:szCs w:val="24"/>
                <w:lang w:eastAsia="ru-RU"/>
              </w:rPr>
              <w:t>Общие требования к результатам  работ</w:t>
            </w:r>
          </w:p>
        </w:tc>
        <w:tc>
          <w:tcPr>
            <w:tcW w:w="3359"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rFonts w:ascii="Liberation Serif" w:hAnsi="Liberation Serif"/>
                <w:color w:val="00000A"/>
                <w:sz w:val="24"/>
                <w:szCs w:val="24"/>
              </w:rPr>
            </w:pPr>
            <w:r>
              <w:rPr>
                <w:rFonts w:ascii="Liberation Serif" w:hAnsi="Liberation Serif"/>
                <w:color w:val="00000A"/>
                <w:sz w:val="24"/>
                <w:szCs w:val="24"/>
              </w:rPr>
            </w:r>
          </w:p>
        </w:tc>
      </w:tr>
      <w:tr>
        <w:trPr>
          <w:trHeight w:val="675" w:hRule="atLeast"/>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jc w:val="center"/>
              <w:rPr>
                <w:rFonts w:ascii="Liberation Serif" w:hAnsi="Liberation Serif" w:eastAsia="Times New Roman" w:cs="Times New Roman"/>
                <w:b w:val="false"/>
                <w:b w:val="false"/>
                <w:bCs w:val="false"/>
                <w:color w:val="00000A"/>
                <w:sz w:val="24"/>
                <w:szCs w:val="24"/>
                <w:lang w:val="ru-RU" w:eastAsia="ru-RU" w:bidi="ar-SA"/>
              </w:rPr>
            </w:pPr>
            <w:r>
              <w:rPr>
                <w:rFonts w:eastAsia="Times New Roman" w:cs="Times New Roman" w:ascii="Liberation Serif" w:hAnsi="Liberation Serif"/>
                <w:b w:val="false"/>
                <w:bCs w:val="false"/>
                <w:color w:val="00000A"/>
                <w:sz w:val="24"/>
                <w:szCs w:val="24"/>
                <w:lang w:val="ru-RU" w:eastAsia="ru-RU" w:bidi="ar-SA"/>
              </w:rPr>
              <w:t>2.1.1.</w:t>
            </w:r>
          </w:p>
        </w:tc>
        <w:tc>
          <w:tcPr>
            <w:tcW w:w="20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spacing w:before="0" w:after="200"/>
              <w:ind w:left="0" w:right="57" w:hanging="0"/>
              <w:rPr>
                <w:rFonts w:ascii="Liberation Serif" w:hAnsi="Liberation Serif"/>
                <w:b w:val="false"/>
                <w:b w:val="false"/>
                <w:bCs w:val="false"/>
                <w:i/>
                <w:i/>
                <w:iCs/>
                <w:sz w:val="24"/>
                <w:szCs w:val="24"/>
                <w:lang w:val="ru-RU" w:bidi="ar-SA"/>
              </w:rPr>
            </w:pPr>
            <w:r>
              <w:rPr>
                <w:rFonts w:ascii="Liberation Serif" w:hAnsi="Liberation Serif"/>
                <w:b w:val="false"/>
                <w:bCs w:val="false"/>
                <w:i/>
                <w:iCs/>
                <w:sz w:val="24"/>
                <w:szCs w:val="24"/>
                <w:lang w:val="ru-RU" w:bidi="ar-SA"/>
              </w:rPr>
              <w:t>Требования к результату инженерных изысканий.</w:t>
            </w:r>
          </w:p>
        </w:tc>
        <w:tc>
          <w:tcPr>
            <w:tcW w:w="97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tabs>
                <w:tab w:val="left" w:pos="1080" w:leader="none"/>
              </w:tabs>
              <w:bidi w:val="0"/>
              <w:spacing w:lineRule="auto" w:line="240" w:before="0" w:after="198"/>
              <w:ind w:left="0" w:right="0" w:firstLine="510"/>
              <w:contextualSpacing/>
              <w:jc w:val="both"/>
              <w:rPr>
                <w:rFonts w:ascii="Liberation Serif" w:hAnsi="Liberation Serif"/>
                <w:color w:val="000000"/>
                <w:sz w:val="24"/>
                <w:szCs w:val="24"/>
                <w:lang w:val="ru-RU" w:bidi="ar-SA"/>
              </w:rPr>
            </w:pPr>
            <w:r>
              <w:rPr>
                <w:rFonts w:ascii="Liberation Serif" w:hAnsi="Liberation Serif"/>
                <w:color w:val="000000"/>
                <w:sz w:val="24"/>
                <w:szCs w:val="24"/>
                <w:lang w:val="ru-RU" w:bidi="ar-SA"/>
              </w:rPr>
              <w:t>1. Результаты инженерных изысканий отвечают установленным требованиям и оформлены в виде технического отчета, оформленного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w:t>
            </w:r>
          </w:p>
          <w:p>
            <w:pPr>
              <w:pStyle w:val="Normal"/>
              <w:widowControl w:val="false"/>
              <w:tabs>
                <w:tab w:val="left" w:pos="1080" w:leader="none"/>
              </w:tabs>
              <w:bidi w:val="0"/>
              <w:spacing w:lineRule="auto" w:line="240" w:before="0" w:after="198"/>
              <w:ind w:left="0" w:right="0" w:firstLine="510"/>
              <w:contextualSpacing/>
              <w:jc w:val="both"/>
              <w:rPr>
                <w:rFonts w:ascii="Liberation Serif" w:hAnsi="Liberation Serif"/>
                <w:color w:val="EF2929"/>
                <w:sz w:val="24"/>
                <w:szCs w:val="24"/>
                <w:lang w:val="ru-RU" w:bidi="ar-SA"/>
              </w:rPr>
            </w:pPr>
            <w:r>
              <w:rPr>
                <w:rFonts w:ascii="Liberation Serif" w:hAnsi="Liberation Serif"/>
                <w:color w:val="EF2929"/>
                <w:sz w:val="24"/>
                <w:szCs w:val="24"/>
                <w:lang w:val="ru-RU" w:bidi="ar-SA"/>
              </w:rPr>
              <w:t>2. Факт выполнения ИИ подтверждается фотофиксацией/видеофикчацией.</w:t>
            </w:r>
          </w:p>
        </w:tc>
        <w:tc>
          <w:tcPr>
            <w:tcW w:w="3361" w:type="dxa"/>
            <w:gridSpan w:val="2"/>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rFonts w:ascii="Liberation Serif" w:hAnsi="Liberation Serif" w:eastAsia="Times New Roman" w:cs="Times New Roman"/>
                <w:i/>
                <w:i/>
                <w:iCs/>
                <w:color w:val="00000A"/>
                <w:sz w:val="24"/>
                <w:szCs w:val="24"/>
                <w:lang w:eastAsia="ru-RU"/>
              </w:rPr>
            </w:pPr>
            <w:r>
              <w:rPr>
                <w:rFonts w:eastAsia="Times New Roman" w:cs="Times New Roman" w:ascii="Liberation Serif" w:hAnsi="Liberation Serif"/>
                <w:i/>
                <w:iCs/>
                <w:color w:val="00000A"/>
                <w:sz w:val="24"/>
                <w:szCs w:val="24"/>
                <w:lang w:eastAsia="ru-RU"/>
              </w:rPr>
            </w:r>
          </w:p>
        </w:tc>
      </w:tr>
      <w:tr>
        <w:trPr>
          <w:trHeight w:val="675" w:hRule="atLeast"/>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jc w:val="center"/>
              <w:rPr>
                <w:rFonts w:ascii="Liberation Serif" w:hAnsi="Liberation Serif" w:eastAsia="Times New Roman" w:cs="Times New Roman"/>
                <w:b w:val="false"/>
                <w:b w:val="false"/>
                <w:bCs w:val="false"/>
                <w:color w:val="00000A"/>
                <w:sz w:val="24"/>
                <w:szCs w:val="24"/>
                <w:lang w:val="ru-RU" w:eastAsia="ru-RU" w:bidi="ar-SA"/>
              </w:rPr>
            </w:pPr>
            <w:r>
              <w:rPr>
                <w:rFonts w:eastAsia="Times New Roman" w:cs="Times New Roman" w:ascii="Liberation Serif" w:hAnsi="Liberation Serif"/>
                <w:b w:val="false"/>
                <w:bCs w:val="false"/>
                <w:color w:val="00000A"/>
                <w:sz w:val="24"/>
                <w:szCs w:val="24"/>
                <w:lang w:val="ru-RU" w:eastAsia="ru-RU" w:bidi="ar-SA"/>
              </w:rPr>
              <w:t>2.1.2.</w:t>
            </w:r>
          </w:p>
        </w:tc>
        <w:tc>
          <w:tcPr>
            <w:tcW w:w="20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spacing w:before="0" w:after="200"/>
              <w:ind w:left="0" w:right="57" w:hanging="0"/>
              <w:rPr>
                <w:rFonts w:ascii="Liberation Serif" w:hAnsi="Liberation Serif"/>
                <w:b w:val="false"/>
                <w:b w:val="false"/>
                <w:bCs w:val="false"/>
                <w:i/>
                <w:i/>
                <w:iCs/>
                <w:sz w:val="24"/>
                <w:szCs w:val="24"/>
                <w:lang w:val="ru-RU" w:bidi="ar-SA"/>
              </w:rPr>
            </w:pPr>
            <w:r>
              <w:rPr>
                <w:rFonts w:ascii="Liberation Serif" w:hAnsi="Liberation Serif"/>
                <w:b w:val="false"/>
                <w:bCs w:val="false"/>
                <w:i/>
                <w:iCs/>
                <w:sz w:val="24"/>
                <w:szCs w:val="24"/>
                <w:lang w:val="ru-RU" w:bidi="ar-SA"/>
              </w:rPr>
              <w:t>Требования к правоустанавливающим документам на использование земельных участков</w:t>
            </w:r>
          </w:p>
        </w:tc>
        <w:tc>
          <w:tcPr>
            <w:tcW w:w="97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tabs>
                <w:tab w:val="left" w:pos="432" w:leader="none"/>
              </w:tabs>
              <w:suppressAutoHyphens w:val="true"/>
              <w:bidi w:val="0"/>
              <w:spacing w:before="0" w:after="0"/>
              <w:ind w:left="57" w:right="0" w:firstLine="113"/>
              <w:contextualSpacing/>
              <w:jc w:val="both"/>
              <w:rPr>
                <w:rFonts w:ascii="Liberation Serif" w:hAnsi="Liberation Serif"/>
                <w:bCs/>
                <w:sz w:val="24"/>
                <w:szCs w:val="24"/>
                <w:lang w:val="ru-RU" w:bidi="ar-SA"/>
              </w:rPr>
            </w:pPr>
            <w:r>
              <w:rPr>
                <w:rFonts w:ascii="Liberation Serif" w:hAnsi="Liberation Serif"/>
                <w:bCs/>
                <w:sz w:val="24"/>
                <w:szCs w:val="24"/>
                <w:lang w:val="ru-RU" w:bidi="ar-SA"/>
              </w:rPr>
              <w:t>1. ПУД на ЗУ выданы уполномоченным органом власти и являются действующими в период реализации объекта.</w:t>
            </w:r>
          </w:p>
          <w:p>
            <w:pPr>
              <w:pStyle w:val="Normal"/>
              <w:widowControl/>
              <w:tabs>
                <w:tab w:val="left" w:pos="432" w:leader="none"/>
              </w:tabs>
              <w:suppressAutoHyphens w:val="true"/>
              <w:bidi w:val="0"/>
              <w:spacing w:lineRule="auto" w:line="240" w:before="0" w:after="0"/>
              <w:ind w:left="57" w:right="0" w:firstLine="113"/>
              <w:contextualSpacing/>
              <w:jc w:val="both"/>
              <w:rPr>
                <w:rFonts w:ascii="Liberation Serif" w:hAnsi="Liberation Serif"/>
                <w:bCs/>
                <w:sz w:val="24"/>
                <w:szCs w:val="24"/>
                <w:lang w:val="ru-RU" w:bidi="ar-SA"/>
              </w:rPr>
            </w:pPr>
            <w:r>
              <w:rPr>
                <w:rFonts w:ascii="Liberation Serif" w:hAnsi="Liberation Serif"/>
                <w:bCs/>
                <w:sz w:val="24"/>
                <w:szCs w:val="24"/>
                <w:lang w:val="ru-RU" w:bidi="ar-SA"/>
              </w:rPr>
              <w:t>2. Работа Подрядчика считается выполненной от даты установления публичного сервитута, за исключением случая, если требуется подготовка отчета об определении размера платы за публичный сервитут. В указанном случае, работа Подрядчика считается выполненной с момента предоставления вышеуказанного отчета.</w:t>
            </w:r>
          </w:p>
          <w:p>
            <w:pPr>
              <w:pStyle w:val="Normal"/>
              <w:widowControl/>
              <w:tabs>
                <w:tab w:val="left" w:pos="432" w:leader="none"/>
              </w:tabs>
              <w:suppressAutoHyphens w:val="true"/>
              <w:bidi w:val="0"/>
              <w:spacing w:lineRule="auto" w:line="240" w:before="0" w:after="198"/>
              <w:ind w:left="57" w:right="0" w:firstLine="113"/>
              <w:contextualSpacing/>
              <w:jc w:val="both"/>
              <w:rPr>
                <w:rFonts w:ascii="Liberation Serif" w:hAnsi="Liberation Serif"/>
                <w:bCs/>
                <w:sz w:val="24"/>
                <w:szCs w:val="24"/>
                <w:lang w:val="ru-RU" w:bidi="ar-SA"/>
              </w:rPr>
            </w:pPr>
            <w:r>
              <w:rPr>
                <w:rFonts w:ascii="Liberation Serif" w:hAnsi="Liberation Serif"/>
                <w:bCs/>
                <w:sz w:val="24"/>
                <w:szCs w:val="24"/>
                <w:lang w:val="ru-RU" w:bidi="ar-SA"/>
              </w:rPr>
              <w:t>3. Публичный сервитут считается установленным со дня внесения сведений о нем в Единый государственный реестр недвижимости.</w:t>
            </w:r>
          </w:p>
        </w:tc>
        <w:tc>
          <w:tcPr>
            <w:tcW w:w="3361" w:type="dxa"/>
            <w:gridSpan w:val="2"/>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rFonts w:ascii="Liberation Serif" w:hAnsi="Liberation Serif" w:eastAsia="Times New Roman" w:cs="Times New Roman"/>
                <w:i/>
                <w:i/>
                <w:iCs/>
                <w:color w:val="00000A"/>
                <w:sz w:val="24"/>
                <w:szCs w:val="24"/>
                <w:lang w:eastAsia="ru-RU"/>
              </w:rPr>
            </w:pPr>
            <w:r>
              <w:rPr>
                <w:rFonts w:eastAsia="Times New Roman" w:cs="Times New Roman" w:ascii="Liberation Serif" w:hAnsi="Liberation Serif"/>
                <w:i/>
                <w:iCs/>
                <w:color w:val="00000A"/>
                <w:sz w:val="24"/>
                <w:szCs w:val="24"/>
                <w:lang w:eastAsia="ru-RU"/>
              </w:rPr>
            </w:r>
          </w:p>
        </w:tc>
      </w:tr>
      <w:tr>
        <w:trPr>
          <w:trHeight w:val="675" w:hRule="atLeast"/>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jc w:val="center"/>
              <w:rPr>
                <w:b w:val="false"/>
                <w:b w:val="false"/>
                <w:bCs w:val="false"/>
              </w:rPr>
            </w:pPr>
            <w:r>
              <w:rPr>
                <w:rFonts w:eastAsia="Times New Roman" w:cs="Times New Roman" w:ascii="Liberation Serif" w:hAnsi="Liberation Serif"/>
                <w:b w:val="false"/>
                <w:bCs w:val="false"/>
                <w:color w:val="00000A"/>
                <w:sz w:val="24"/>
                <w:szCs w:val="24"/>
                <w:lang w:eastAsia="ru-RU"/>
              </w:rPr>
              <w:t>2.1.3</w:t>
            </w:r>
          </w:p>
        </w:tc>
        <w:tc>
          <w:tcPr>
            <w:tcW w:w="20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left"/>
              <w:rPr/>
            </w:pPr>
            <w:r>
              <w:rPr>
                <w:rFonts w:eastAsia="Times New Roman" w:cs="Times New Roman" w:ascii="Liberation Serif" w:hAnsi="Liberation Serif"/>
                <w:bCs/>
                <w:i/>
                <w:color w:val="00000A"/>
                <w:sz w:val="24"/>
                <w:szCs w:val="24"/>
                <w:lang w:eastAsia="ru-RU"/>
              </w:rPr>
              <w:t xml:space="preserve"> </w:t>
            </w:r>
            <w:r>
              <w:rPr>
                <w:rFonts w:eastAsia="Times New Roman" w:cs="Times New Roman" w:ascii="Liberation Serif" w:hAnsi="Liberation Serif"/>
                <w:bCs/>
                <w:i/>
                <w:color w:val="00000A"/>
                <w:sz w:val="24"/>
                <w:szCs w:val="24"/>
                <w:lang w:eastAsia="ru-RU"/>
              </w:rPr>
              <w:t>Требования к результату  выполнения ПД</w:t>
            </w:r>
          </w:p>
        </w:tc>
        <w:tc>
          <w:tcPr>
            <w:tcW w:w="97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both"/>
              <w:rPr/>
            </w:pPr>
            <w:r>
              <w:rPr>
                <w:rFonts w:eastAsia="Times New Roman" w:ascii="Liberation Serif" w:hAnsi="Liberation Serif"/>
                <w:b/>
                <w:bCs/>
                <w:i/>
                <w:iCs/>
                <w:color w:val="00000A"/>
                <w:sz w:val="24"/>
                <w:szCs w:val="24"/>
                <w:lang w:eastAsia="ru-RU"/>
              </w:rPr>
              <w:t xml:space="preserve"> </w:t>
            </w:r>
            <w:r>
              <w:rPr>
                <w:rStyle w:val="Style32"/>
                <w:rFonts w:eastAsia="Calibri" w:cs="Tahoma" w:ascii="Liberation Serif" w:hAnsi="Liberation Serif"/>
                <w:b w:val="false"/>
                <w:bCs w:val="false"/>
                <w:i w:val="false"/>
                <w:iCs w:val="false"/>
                <w:color w:val="000000"/>
                <w:sz w:val="24"/>
                <w:szCs w:val="24"/>
                <w:lang w:val="ru-RU" w:eastAsia="en-US" w:bidi="ar-SA"/>
              </w:rPr>
              <w:t>1. Вся проектная документация разработана в соответствии с нормативно-правовыми актами РФ, национальными, отраслевыми и корпоративными (ПАО «РусГидро») нормативно-техническими документами (НТД), определяющими требования к оформлению и содержанию ПД, указанными в п.1.1.1.</w:t>
            </w:r>
          </w:p>
          <w:p>
            <w:pPr>
              <w:pStyle w:val="Normal"/>
              <w:widowControl w:val="false"/>
              <w:suppressAutoHyphens w:val="true"/>
              <w:overflowPunct w:val="true"/>
              <w:bidi w:val="0"/>
              <w:spacing w:lineRule="auto" w:line="240" w:before="0" w:after="0"/>
              <w:ind w:left="0" w:right="0" w:firstLine="283"/>
              <w:jc w:val="left"/>
              <w:rPr/>
            </w:pPr>
            <w:r>
              <w:rPr>
                <w:rStyle w:val="Style32"/>
                <w:rFonts w:eastAsia="Calibri" w:cs="Tahoma" w:ascii="Liberation Serif" w:hAnsi="Liberation Serif"/>
                <w:b w:val="false"/>
                <w:bCs w:val="false"/>
                <w:i w:val="false"/>
                <w:iCs w:val="false"/>
                <w:color w:val="000000"/>
                <w:sz w:val="24"/>
                <w:szCs w:val="24"/>
                <w:lang w:val="ru-RU" w:eastAsia="en-US" w:bidi="ar-SA"/>
              </w:rPr>
              <w:t>2. Р</w:t>
            </w:r>
            <w:r>
              <w:rPr>
                <w:rFonts w:eastAsia="Calibri" w:cs="Tahoma" w:ascii="Liberation Serif" w:hAnsi="Liberation Serif"/>
                <w:b w:val="false"/>
                <w:bCs w:val="false"/>
                <w:i w:val="false"/>
                <w:iCs w:val="false"/>
                <w:color w:val="000000"/>
                <w:sz w:val="24"/>
                <w:szCs w:val="24"/>
                <w:lang w:val="ru-RU" w:eastAsia="en-US" w:bidi="ar-SA"/>
              </w:rPr>
              <w:t>азработанная проектная документация является собственностью Заказчика и передача её третьим лицам без его согласия запрещается.</w:t>
            </w:r>
          </w:p>
          <w:p>
            <w:pPr>
              <w:pStyle w:val="Normal"/>
              <w:widowControl w:val="false"/>
              <w:suppressAutoHyphens w:val="true"/>
              <w:overflowPunct w:val="true"/>
              <w:bidi w:val="0"/>
              <w:spacing w:lineRule="auto" w:line="240" w:before="0" w:after="0"/>
              <w:ind w:left="0" w:right="0" w:firstLine="283"/>
              <w:jc w:val="left"/>
              <w:rPr/>
            </w:pPr>
            <w:r>
              <w:rPr>
                <w:rFonts w:eastAsia="Calibri" w:cs="Tahoma" w:ascii="Liberation Serif" w:hAnsi="Liberation Serif"/>
                <w:b w:val="false"/>
                <w:bCs w:val="false"/>
                <w:i w:val="false"/>
                <w:iCs w:val="false"/>
                <w:color w:val="000000"/>
                <w:sz w:val="24"/>
                <w:szCs w:val="24"/>
                <w:lang w:val="ru-RU" w:eastAsia="en-US" w:bidi="ar-SA"/>
              </w:rPr>
              <w:t xml:space="preserve">3. </w:t>
            </w:r>
            <w:r>
              <w:rPr>
                <w:rStyle w:val="Style32"/>
                <w:rFonts w:eastAsia="Calibri" w:cs="Tahoma" w:ascii="Liberation Serif" w:hAnsi="Liberation Serif"/>
                <w:b w:val="false"/>
                <w:bCs w:val="false"/>
                <w:i w:val="false"/>
                <w:iCs w:val="false"/>
                <w:color w:val="000000"/>
                <w:spacing w:val="-4"/>
                <w:sz w:val="24"/>
                <w:szCs w:val="24"/>
                <w:lang w:val="ru-RU" w:eastAsia="en-US" w:bidi="ar-SA"/>
              </w:rPr>
              <w:t>Исключительные права на разработанную в рамках договора проектную документацию и на результаты выполнения инженерных изысканий принадлежат Заказчику с момента приемки проектной документации и результатов выполненных инженерных изысканий. Заказчик вправе использовать разработанную Подрядчиком в рамках договора проектную документацию и результат выполнения изыскательских работ без согласия Подрядчика в любых целях по усмотрению Заказчика неограниченное число раз. Подрядчик не вправе требовать предоставления права на участие в реализации проекта, предусмотренного документацией.</w:t>
            </w:r>
          </w:p>
          <w:p>
            <w:pPr>
              <w:pStyle w:val="Normal"/>
              <w:widowControl w:val="false"/>
              <w:spacing w:lineRule="auto" w:line="240" w:before="0" w:after="0"/>
              <w:jc w:val="both"/>
              <w:rPr/>
            </w:pPr>
            <w:r>
              <w:rPr>
                <w:rStyle w:val="Style32"/>
                <w:rFonts w:eastAsia="Calibri" w:cs="Tahoma" w:ascii="Liberation Serif" w:hAnsi="Liberation Serif"/>
                <w:b w:val="false"/>
                <w:bCs w:val="false"/>
                <w:i w:val="false"/>
                <w:iCs w:val="false"/>
                <w:color w:val="000000"/>
                <w:spacing w:val="-4"/>
                <w:sz w:val="24"/>
                <w:szCs w:val="24"/>
                <w:lang w:val="ru-RU" w:eastAsia="en-US" w:bidi="ar-SA"/>
              </w:rPr>
              <w:t>4. В случае выявления на этапе выполнения строительно-монтажных и пуско-наладочных работ ошибок, допущенных Подрядчиком при выполнении работ, Подрядчик обеспечивает безвозмездную корректировку технических решений с устранением несоответствий. Доработка технических решений не должна приводить к переносу срока ввода в эксплуатацию объекта.</w:t>
            </w:r>
          </w:p>
        </w:tc>
        <w:tc>
          <w:tcPr>
            <w:tcW w:w="3361" w:type="dxa"/>
            <w:gridSpan w:val="2"/>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rFonts w:ascii="Liberation Serif" w:hAnsi="Liberation Serif" w:eastAsia="Times New Roman" w:cs="Times New Roman"/>
                <w:i/>
                <w:i/>
                <w:iCs/>
                <w:color w:val="00000A"/>
                <w:sz w:val="24"/>
                <w:szCs w:val="24"/>
                <w:lang w:eastAsia="ru-RU"/>
              </w:rPr>
            </w:pPr>
            <w:r>
              <w:rPr>
                <w:rFonts w:eastAsia="Times New Roman" w:cs="Times New Roman" w:ascii="Liberation Serif" w:hAnsi="Liberation Serif"/>
                <w:i/>
                <w:iCs/>
                <w:color w:val="00000A"/>
                <w:sz w:val="24"/>
                <w:szCs w:val="24"/>
                <w:lang w:eastAsia="ru-RU"/>
              </w:rPr>
            </w:r>
          </w:p>
        </w:tc>
      </w:tr>
      <w:tr>
        <w:trPr>
          <w:trHeight w:val="463" w:hRule="atLeast"/>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color w:val="00000A"/>
              </w:rPr>
            </w:pPr>
            <w:r>
              <w:rPr>
                <w:rFonts w:ascii="Liberation Serif" w:hAnsi="Liberation Serif"/>
                <w:b/>
                <w:bCs/>
                <w:color w:val="00000A"/>
                <w:sz w:val="24"/>
                <w:szCs w:val="24"/>
              </w:rPr>
              <w:t>2.2.</w:t>
            </w:r>
            <w:r>
              <w:rPr>
                <w:rFonts w:ascii="Liberation Serif" w:hAnsi="Liberation Serif"/>
                <w:color w:val="00000A"/>
                <w:sz w:val="24"/>
                <w:szCs w:val="24"/>
              </w:rPr>
              <w:t xml:space="preserve"> </w:t>
            </w:r>
          </w:p>
        </w:tc>
        <w:tc>
          <w:tcPr>
            <w:tcW w:w="11775"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both"/>
              <w:rPr>
                <w:color w:val="00000A"/>
              </w:rPr>
            </w:pPr>
            <w:r>
              <w:rPr>
                <w:rFonts w:eastAsia="Times New Roman" w:cs="Times New Roman" w:ascii="Liberation Serif" w:hAnsi="Liberation Serif"/>
                <w:b/>
                <w:bCs/>
                <w:color w:val="00000A"/>
                <w:sz w:val="24"/>
                <w:szCs w:val="24"/>
                <w:lang w:eastAsia="ru-RU"/>
              </w:rPr>
              <w:t>Требования к порядку приемки результатов работ</w:t>
            </w:r>
          </w:p>
        </w:tc>
        <w:tc>
          <w:tcPr>
            <w:tcW w:w="3359"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rFonts w:ascii="Liberation Serif" w:hAnsi="Liberation Serif"/>
                <w:color w:val="00000A"/>
                <w:sz w:val="24"/>
                <w:szCs w:val="24"/>
              </w:rPr>
            </w:pPr>
            <w:r>
              <w:rPr>
                <w:rFonts w:ascii="Liberation Serif" w:hAnsi="Liberation Serif"/>
                <w:color w:val="00000A"/>
                <w:sz w:val="24"/>
                <w:szCs w:val="24"/>
              </w:rPr>
            </w:r>
          </w:p>
        </w:tc>
      </w:tr>
      <w:tr>
        <w:trPr>
          <w:trHeight w:val="463" w:hRule="atLeast"/>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jc w:val="center"/>
              <w:rPr>
                <w:b w:val="false"/>
                <w:b w:val="false"/>
                <w:bCs w:val="false"/>
              </w:rPr>
            </w:pPr>
            <w:r>
              <w:rPr>
                <w:rFonts w:eastAsia="Times New Roman" w:cs="Times New Roman" w:ascii="Liberation Serif" w:hAnsi="Liberation Serif"/>
                <w:b w:val="false"/>
                <w:bCs w:val="false"/>
                <w:color w:val="00000A"/>
                <w:sz w:val="24"/>
                <w:szCs w:val="24"/>
                <w:lang w:eastAsia="ru-RU"/>
              </w:rPr>
              <w:t>2.1.1.</w:t>
            </w:r>
          </w:p>
        </w:tc>
        <w:tc>
          <w:tcPr>
            <w:tcW w:w="11775"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both"/>
              <w:rPr>
                <w:color w:val="00000A"/>
              </w:rPr>
            </w:pPr>
            <w:r>
              <w:rPr>
                <w:rFonts w:eastAsia="Times New Roman" w:cs="Times New Roman" w:ascii="Liberation Serif" w:hAnsi="Liberation Serif"/>
                <w:color w:val="00000A"/>
                <w:sz w:val="24"/>
                <w:szCs w:val="24"/>
                <w:lang w:eastAsia="ru-RU"/>
              </w:rPr>
              <w:t>Приемка выполненных работ осуществляется Заказчиком в соответствии с условиями заключенного договора подряда.</w:t>
            </w:r>
          </w:p>
        </w:tc>
        <w:tc>
          <w:tcPr>
            <w:tcW w:w="3359"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rFonts w:ascii="Liberation Serif" w:hAnsi="Liberation Serif" w:eastAsia="Times New Roman" w:cs="Times New Roman"/>
                <w:i/>
                <w:i/>
                <w:iCs/>
                <w:color w:val="00000A"/>
                <w:sz w:val="24"/>
                <w:szCs w:val="24"/>
                <w:lang w:eastAsia="ru-RU"/>
              </w:rPr>
            </w:pPr>
            <w:r>
              <w:rPr>
                <w:rFonts w:eastAsia="Times New Roman" w:cs="Times New Roman" w:ascii="Liberation Serif" w:hAnsi="Liberation Serif"/>
                <w:i/>
                <w:iCs/>
                <w:color w:val="00000A"/>
                <w:sz w:val="24"/>
                <w:szCs w:val="24"/>
                <w:lang w:eastAsia="ru-RU"/>
              </w:rPr>
            </w:r>
          </w:p>
        </w:tc>
      </w:tr>
      <w:tr>
        <w:trPr>
          <w:trHeight w:val="463" w:hRule="atLeast"/>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0" w:type="dxa"/>
            </w:tcMar>
          </w:tcPr>
          <w:p>
            <w:pPr>
              <w:pStyle w:val="Normal"/>
              <w:widowControl w:val="false"/>
              <w:spacing w:lineRule="auto" w:line="240" w:before="0" w:after="0"/>
              <w:jc w:val="center"/>
              <w:rPr>
                <w:rFonts w:ascii="Liberation Serif" w:hAnsi="Liberation Serif" w:eastAsia="Times New Roman" w:cs="Times New Roman"/>
                <w:b w:val="false"/>
                <w:b w:val="false"/>
                <w:bCs w:val="false"/>
                <w:color w:val="00000A"/>
                <w:sz w:val="24"/>
                <w:szCs w:val="24"/>
                <w:lang w:val="ru-RU" w:eastAsia="ru-RU" w:bidi="ar-SA"/>
              </w:rPr>
            </w:pPr>
            <w:r>
              <w:rPr>
                <w:rFonts w:eastAsia="Times New Roman" w:cs="Times New Roman" w:ascii="Liberation Serif" w:hAnsi="Liberation Serif"/>
                <w:b w:val="false"/>
                <w:bCs w:val="false"/>
                <w:color w:val="00000A"/>
                <w:sz w:val="24"/>
                <w:szCs w:val="24"/>
                <w:lang w:val="ru-RU" w:eastAsia="ru-RU" w:bidi="ar-SA"/>
              </w:rPr>
              <w:t>2.1.2.</w:t>
            </w:r>
          </w:p>
        </w:tc>
        <w:tc>
          <w:tcPr>
            <w:tcW w:w="11775"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0" w:type="dxa"/>
            </w:tcMar>
          </w:tcPr>
          <w:p>
            <w:pPr>
              <w:pStyle w:val="Normal"/>
              <w:widowControl w:val="false"/>
              <w:spacing w:lineRule="auto" w:line="240" w:before="0" w:after="120"/>
              <w:jc w:val="both"/>
              <w:rPr>
                <w:rFonts w:ascii="Liberation Serif" w:hAnsi="Liberation Serif" w:eastAsia="Times New Roman" w:cs="Times New Roman"/>
                <w:color w:val="00000A"/>
                <w:sz w:val="24"/>
                <w:szCs w:val="24"/>
                <w:lang w:val="ru-RU" w:eastAsia="ru-RU" w:bidi="ar-SA"/>
              </w:rPr>
            </w:pPr>
            <w:r>
              <w:rPr>
                <w:rStyle w:val="Style32"/>
                <w:rFonts w:eastAsia="Times New Roman" w:cs="Times New Roman" w:ascii="Liberation Serif" w:hAnsi="Liberation Serif"/>
                <w:bCs/>
                <w:color w:val="000000"/>
                <w:sz w:val="24"/>
                <w:szCs w:val="26"/>
                <w:lang w:val="ru-RU" w:eastAsia="ru-RU" w:bidi="ar-SA"/>
              </w:rPr>
              <w:t xml:space="preserve"> </w:t>
            </w:r>
            <w:r>
              <w:rPr>
                <w:rStyle w:val="Style32"/>
                <w:rFonts w:eastAsia="Times New Roman" w:cs="Times New Roman" w:ascii="Liberation Serif" w:hAnsi="Liberation Serif"/>
                <w:bCs/>
                <w:color w:val="000000"/>
                <w:sz w:val="24"/>
                <w:szCs w:val="26"/>
                <w:lang w:val="ru-RU" w:eastAsia="ru-RU" w:bidi="ar-SA"/>
              </w:rPr>
              <w:t xml:space="preserve">Подрядчик в день завершения работ, указанный в календарном плане, направляет в филиал АО «ДРСК» «Приморские ЭС» Акты сдачи-приемки выполненных работ </w:t>
            </w:r>
            <w:r>
              <w:rPr>
                <w:rStyle w:val="Style32"/>
                <w:rFonts w:eastAsia="Times New Roman" w:cs="Times New Roman" w:ascii="Liberation Serif" w:hAnsi="Liberation Serif"/>
                <w:bCs/>
                <w:color w:val="00000A"/>
                <w:sz w:val="24"/>
                <w:szCs w:val="24"/>
                <w:lang w:val="ru-RU" w:eastAsia="ru-RU" w:bidi="ar-SA"/>
              </w:rPr>
              <w:t xml:space="preserve">(З-1, ПР-2) оформленные по каждому виду работ </w:t>
            </w:r>
            <w:r>
              <w:rPr>
                <w:rStyle w:val="Style32"/>
                <w:rFonts w:eastAsia="Times New Roman" w:cs="Times New Roman" w:ascii="Liberation Serif" w:hAnsi="Liberation Serif"/>
                <w:b/>
                <w:bCs/>
                <w:i/>
                <w:color w:val="00000A"/>
                <w:sz w:val="24"/>
                <w:szCs w:val="24"/>
                <w:lang w:val="ru-RU" w:eastAsia="ru-RU" w:bidi="ar-SA"/>
              </w:rPr>
              <w:t>таблицы 2 настоящих ТТ</w:t>
            </w:r>
            <w:r>
              <w:rPr>
                <w:rStyle w:val="Style32"/>
                <w:rFonts w:eastAsia="Times New Roman" w:cs="Times New Roman" w:ascii="Liberation Serif" w:hAnsi="Liberation Serif"/>
                <w:bCs/>
                <w:color w:val="00000A"/>
                <w:sz w:val="24"/>
                <w:szCs w:val="24"/>
                <w:lang w:val="ru-RU" w:eastAsia="ru-RU" w:bidi="ar-SA"/>
              </w:rPr>
              <w:t xml:space="preserve"> с разделением сумм по каждому объекту (основному средству) в соответствии с </w:t>
            </w:r>
            <w:r>
              <w:rPr>
                <w:rStyle w:val="Style32"/>
                <w:rFonts w:eastAsia="Times New Roman" w:cs="Times New Roman" w:ascii="Liberation Serif" w:hAnsi="Liberation Serif"/>
                <w:b/>
                <w:bCs/>
                <w:i/>
                <w:color w:val="00000A"/>
                <w:sz w:val="24"/>
                <w:szCs w:val="24"/>
                <w:lang w:val="ru-RU" w:eastAsia="ru-RU" w:bidi="ar-SA"/>
              </w:rPr>
              <w:t>таблицей 1 настоящих ТТ, с</w:t>
            </w:r>
            <w:r>
              <w:rPr>
                <w:rStyle w:val="Style32"/>
                <w:rFonts w:eastAsia="Times New Roman" w:cs="Times New Roman" w:ascii="Liberation Serif" w:hAnsi="Liberation Serif"/>
                <w:color w:val="00000A"/>
                <w:sz w:val="24"/>
                <w:szCs w:val="24"/>
                <w:lang w:val="ru-RU" w:eastAsia="ru-RU" w:bidi="ar-SA"/>
              </w:rPr>
              <w:t xml:space="preserve"> указанием наименований объектов, а также документацию в соответствии с п.2.3. таблицы 4. </w:t>
            </w:r>
          </w:p>
        </w:tc>
        <w:tc>
          <w:tcPr>
            <w:tcW w:w="3359"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rFonts w:ascii="Liberation Serif" w:hAnsi="Liberation Serif" w:eastAsia="Times New Roman" w:cs="Times New Roman"/>
                <w:i/>
                <w:i/>
                <w:iCs/>
                <w:color w:val="00000A"/>
                <w:sz w:val="24"/>
                <w:szCs w:val="24"/>
                <w:lang w:eastAsia="ru-RU"/>
              </w:rPr>
            </w:pPr>
            <w:r>
              <w:rPr>
                <w:rFonts w:eastAsia="Times New Roman" w:cs="Times New Roman" w:ascii="Liberation Serif" w:hAnsi="Liberation Serif"/>
                <w:i/>
                <w:iCs/>
                <w:color w:val="00000A"/>
                <w:sz w:val="24"/>
                <w:szCs w:val="24"/>
                <w:lang w:eastAsia="ru-RU"/>
              </w:rPr>
            </w:r>
          </w:p>
        </w:tc>
      </w:tr>
      <w:tr>
        <w:trPr>
          <w:trHeight w:val="463" w:hRule="atLeast"/>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ind w:left="123" w:hanging="0"/>
              <w:jc w:val="center"/>
              <w:rPr>
                <w:color w:val="00000A"/>
              </w:rPr>
            </w:pPr>
            <w:r>
              <w:rPr>
                <w:rFonts w:eastAsia="Times New Roman" w:cs="Times New Roman" w:ascii="Liberation Serif" w:hAnsi="Liberation Serif"/>
                <w:b/>
                <w:bCs/>
                <w:color w:val="00000A"/>
                <w:sz w:val="24"/>
                <w:szCs w:val="24"/>
                <w:lang w:eastAsia="ru-RU"/>
              </w:rPr>
              <w:t>2.3.</w:t>
            </w:r>
          </w:p>
        </w:tc>
        <w:tc>
          <w:tcPr>
            <w:tcW w:w="11775"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both"/>
              <w:rPr>
                <w:color w:val="00000A"/>
              </w:rPr>
            </w:pPr>
            <w:r>
              <w:rPr>
                <w:rFonts w:eastAsia="Times New Roman" w:cs="Times New Roman" w:ascii="Liberation Serif" w:hAnsi="Liberation Serif"/>
                <w:b/>
                <w:bCs/>
                <w:color w:val="00000A"/>
                <w:sz w:val="24"/>
                <w:szCs w:val="24"/>
                <w:lang w:eastAsia="ru-RU"/>
              </w:rPr>
              <w:t>Требования к оформлению документации при приемке работ</w:t>
            </w:r>
          </w:p>
        </w:tc>
        <w:tc>
          <w:tcPr>
            <w:tcW w:w="3359"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rFonts w:ascii="Liberation Serif" w:hAnsi="Liberation Serif"/>
                <w:color w:val="00000A"/>
                <w:sz w:val="24"/>
                <w:szCs w:val="24"/>
                <w:lang w:eastAsia="ru-RU"/>
              </w:rPr>
            </w:pPr>
            <w:r>
              <w:rPr>
                <w:rFonts w:ascii="Liberation Serif" w:hAnsi="Liberation Serif"/>
                <w:color w:val="00000A"/>
                <w:sz w:val="24"/>
                <w:szCs w:val="24"/>
                <w:lang w:eastAsia="ru-RU"/>
              </w:rPr>
            </w:r>
          </w:p>
        </w:tc>
      </w:tr>
      <w:tr>
        <w:trPr>
          <w:trHeight w:val="463" w:hRule="atLeast"/>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jc w:val="center"/>
              <w:rPr>
                <w:color w:val="00000A"/>
              </w:rPr>
            </w:pPr>
            <w:r>
              <w:rPr>
                <w:rFonts w:eastAsia="Times New Roman" w:cs="Times New Roman" w:ascii="Liberation Serif" w:hAnsi="Liberation Serif"/>
                <w:b w:val="false"/>
                <w:bCs w:val="false"/>
                <w:color w:val="00000A"/>
                <w:sz w:val="24"/>
                <w:szCs w:val="24"/>
                <w:lang w:eastAsia="ru-RU"/>
              </w:rPr>
              <w:t>2.3.1.</w:t>
            </w:r>
          </w:p>
        </w:tc>
        <w:tc>
          <w:tcPr>
            <w:tcW w:w="20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pPr>
            <w:r>
              <w:rPr>
                <w:rFonts w:eastAsia="Times New Roman" w:cs="Times New Roman" w:ascii="Liberation Serif" w:hAnsi="Liberation Serif"/>
                <w:bCs/>
                <w:i/>
                <w:color w:val="00000A"/>
                <w:sz w:val="24"/>
                <w:szCs w:val="24"/>
                <w:lang w:eastAsia="ru-RU"/>
              </w:rPr>
              <w:t>Требования к составу передаваемой документации при приемке кадастровых работ и оформлению ПУД на использование ЗУ.</w:t>
            </w:r>
          </w:p>
        </w:tc>
        <w:tc>
          <w:tcPr>
            <w:tcW w:w="97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Standard"/>
              <w:widowControl w:val="false"/>
              <w:spacing w:lineRule="auto" w:line="240"/>
              <w:jc w:val="both"/>
              <w:rPr/>
            </w:pPr>
            <w:r>
              <w:rPr>
                <w:rFonts w:ascii="Liberation Serif" w:hAnsi="Liberation Serif"/>
                <w:bCs/>
                <w:color w:val="00000A"/>
                <w:sz w:val="24"/>
                <w:szCs w:val="24"/>
              </w:rPr>
              <w:t xml:space="preserve"> </w:t>
            </w:r>
            <w:r>
              <w:rPr>
                <w:rStyle w:val="Style32"/>
                <w:rFonts w:ascii="Liberation Serif" w:hAnsi="Liberation Serif"/>
                <w:bCs/>
                <w:i w:val="false"/>
                <w:iCs w:val="false"/>
                <w:color w:val="00000A"/>
                <w:spacing w:val="-6"/>
                <w:sz w:val="24"/>
                <w:szCs w:val="24"/>
              </w:rPr>
              <w:t xml:space="preserve">По окончании выполнения работ Подрядчик предоставляет Заказчику </w:t>
            </w:r>
            <w:r>
              <w:rPr>
                <w:rFonts w:ascii="Liberation Serif" w:hAnsi="Liberation Serif"/>
                <w:iCs/>
                <w:color w:val="00000A"/>
                <w:spacing w:val="-7"/>
                <w:sz w:val="24"/>
                <w:szCs w:val="24"/>
                <w:lang w:eastAsia="ru-RU"/>
              </w:rPr>
              <w:t xml:space="preserve">документы, оформленные в соответствии </w:t>
            </w:r>
            <w:r>
              <w:rPr>
                <w:rFonts w:ascii="Liberation Serif" w:hAnsi="Liberation Serif"/>
                <w:i/>
                <w:iCs/>
                <w:color w:val="00000A"/>
                <w:spacing w:val="-7"/>
                <w:sz w:val="24"/>
                <w:szCs w:val="24"/>
                <w:lang w:eastAsia="ru-RU"/>
              </w:rPr>
              <w:t xml:space="preserve">с требованиями п.п. 1.1.3.-1.1.5  таблицы 4, </w:t>
            </w:r>
            <w:r>
              <w:rPr>
                <w:rFonts w:ascii="Liberation Serif" w:hAnsi="Liberation Serif"/>
                <w:iCs/>
                <w:color w:val="00000A"/>
                <w:spacing w:val="-7"/>
                <w:sz w:val="24"/>
                <w:szCs w:val="24"/>
                <w:lang w:eastAsia="ru-RU"/>
              </w:rPr>
              <w:t>в том числе:</w:t>
            </w:r>
          </w:p>
          <w:p>
            <w:pPr>
              <w:pStyle w:val="Standard"/>
              <w:widowControl w:val="false"/>
              <w:shd w:val="clear" w:color="auto" w:fill="FFFFFF"/>
              <w:spacing w:lineRule="auto" w:line="240"/>
              <w:ind w:firstLine="567"/>
              <w:jc w:val="both"/>
              <w:rPr>
                <w:color w:val="00000A"/>
              </w:rPr>
            </w:pPr>
            <w:r>
              <w:rPr>
                <w:rFonts w:ascii="Liberation Serif" w:hAnsi="Liberation Serif"/>
                <w:iCs/>
                <w:color w:val="00000A"/>
                <w:spacing w:val="-7"/>
                <w:sz w:val="24"/>
                <w:szCs w:val="24"/>
                <w:lang w:eastAsia="ru-RU"/>
              </w:rPr>
              <w:t>-  выписка из ЕГРН сведения о характеристиках объекта недвижимости;</w:t>
            </w:r>
          </w:p>
          <w:p>
            <w:pPr>
              <w:pStyle w:val="Standard"/>
              <w:widowControl w:val="false"/>
              <w:shd w:val="clear" w:color="auto" w:fill="FFFFFF"/>
              <w:spacing w:lineRule="auto" w:line="240"/>
              <w:ind w:firstLine="567"/>
              <w:jc w:val="both"/>
              <w:rPr>
                <w:rFonts w:ascii="Liberation Serif" w:hAnsi="Liberation Serif"/>
                <w:sz w:val="24"/>
                <w:szCs w:val="24"/>
              </w:rPr>
            </w:pPr>
            <w:r>
              <w:rPr>
                <w:rFonts w:ascii="Liberation Serif" w:hAnsi="Liberation Serif"/>
                <w:iCs/>
                <w:color w:val="00000A"/>
                <w:spacing w:val="-7"/>
                <w:sz w:val="24"/>
                <w:szCs w:val="24"/>
                <w:lang w:eastAsia="ru-RU"/>
              </w:rPr>
              <w:t>- принятое уполномоченным органом власти на установление публичного сервитута, в установленном порядке Решение об установлении публичного сервитута в 1 оригинальном экземпляре на бумажном носителе, в электронном виде, в формате pdf. или эквивалента отечественного ПО;</w:t>
            </w:r>
          </w:p>
          <w:p>
            <w:pPr>
              <w:pStyle w:val="Standard"/>
              <w:widowControl w:val="false"/>
              <w:shd w:val="clear" w:color="auto" w:fill="FFFFFF"/>
              <w:spacing w:lineRule="auto" w:line="240"/>
              <w:ind w:firstLine="567"/>
              <w:jc w:val="both"/>
              <w:rPr>
                <w:color w:val="00000A"/>
              </w:rPr>
            </w:pPr>
            <w:r>
              <w:rPr>
                <w:rFonts w:ascii="Liberation Serif" w:hAnsi="Liberation Serif"/>
                <w:iCs/>
                <w:color w:val="00000A"/>
                <w:spacing w:val="-7"/>
                <w:sz w:val="24"/>
                <w:szCs w:val="24"/>
                <w:lang w:eastAsia="ru-RU"/>
              </w:rPr>
              <w:t>- Описание границ публичного сервитута, оформленное в соответствии с требованиями, установленными Приказом Росреестра от 13.01.2021 N П/0004 в 2 экземплярах на бумажном носителе и в электронном формате *XML, созданного с использованием XML-схем на оптических носителях (компакт-дисках, в 2 экземплярах), на каждое решение об установлении сервитута, принятое уполномоченным органом власти, отдельно;</w:t>
            </w:r>
          </w:p>
          <w:p>
            <w:pPr>
              <w:pStyle w:val="Standard"/>
              <w:widowControl w:val="false"/>
              <w:shd w:val="clear" w:color="auto" w:fill="FFFFFF"/>
              <w:spacing w:lineRule="auto" w:line="240"/>
              <w:ind w:firstLine="567"/>
              <w:jc w:val="both"/>
              <w:rPr>
                <w:color w:val="00000A"/>
              </w:rPr>
            </w:pPr>
            <w:r>
              <w:rPr>
                <w:rFonts w:ascii="Liberation Serif" w:hAnsi="Liberation Serif"/>
                <w:iCs/>
                <w:color w:val="00000A"/>
                <w:spacing w:val="-7"/>
                <w:sz w:val="24"/>
                <w:szCs w:val="24"/>
                <w:lang w:eastAsia="ru-RU"/>
              </w:rPr>
              <w:t>- Разрешения на использование земель или земельного участка, части (частей) земельного участка для размещения объектов, выдаваемого органом, уполномоченным на распоряжение земельными участками, находящимися в государственной или муниципальной собственности, в 1 экземпляре на бумажном носителе, электронном виде, в формате* pdf;</w:t>
            </w:r>
          </w:p>
          <w:p>
            <w:pPr>
              <w:pStyle w:val="Standard"/>
              <w:widowControl w:val="false"/>
              <w:shd w:val="clear" w:color="auto" w:fill="FFFFFF"/>
              <w:spacing w:lineRule="auto" w:line="240"/>
              <w:ind w:firstLine="567"/>
              <w:jc w:val="both"/>
              <w:rPr>
                <w:color w:val="00000A"/>
              </w:rPr>
            </w:pPr>
            <w:r>
              <w:rPr>
                <w:rFonts w:ascii="Liberation Serif" w:hAnsi="Liberation Serif"/>
                <w:iCs/>
                <w:color w:val="00000A"/>
                <w:spacing w:val="-7"/>
                <w:sz w:val="24"/>
                <w:szCs w:val="24"/>
                <w:lang w:eastAsia="ru-RU"/>
              </w:rPr>
              <w:t>- Схема границ предполагаемых к использованию земель или части земельного участка на кадастровом плане территории, в количестве 4 (четырех) экземпляров на бумажном носителе и в форме электронного документа в виде файлов в формате *.dwg (графическая часть) и *.doc (текстовая часть);</w:t>
            </w:r>
          </w:p>
          <w:p>
            <w:pPr>
              <w:pStyle w:val="Standard"/>
              <w:widowControl w:val="false"/>
              <w:shd w:val="clear" w:color="auto" w:fill="FFFFFF"/>
              <w:spacing w:lineRule="auto" w:line="240"/>
              <w:ind w:firstLine="567"/>
              <w:jc w:val="both"/>
              <w:rPr>
                <w:color w:val="00000A"/>
              </w:rPr>
            </w:pPr>
            <w:r>
              <w:rPr>
                <w:rFonts w:ascii="Liberation Serif" w:hAnsi="Liberation Serif"/>
                <w:iCs/>
                <w:color w:val="00000A"/>
                <w:spacing w:val="-7"/>
                <w:sz w:val="24"/>
                <w:szCs w:val="24"/>
                <w:lang w:eastAsia="ru-RU"/>
              </w:rPr>
              <w:t>- Акт закрепления границ земельного(ых) участка(ов) и(или) земель на местности (вынос в натуру) Заказчику в 2 оригинальных экземплярах на бумажном носителе.</w:t>
            </w:r>
          </w:p>
          <w:p>
            <w:pPr>
              <w:pStyle w:val="Standard"/>
              <w:widowControl w:val="false"/>
              <w:shd w:val="clear" w:color="auto" w:fill="FFFFFF"/>
              <w:spacing w:lineRule="auto" w:line="240"/>
              <w:ind w:firstLine="567"/>
              <w:jc w:val="both"/>
              <w:rPr/>
            </w:pPr>
            <w:r>
              <w:rPr>
                <w:rFonts w:ascii="Liberation Serif" w:hAnsi="Liberation Serif"/>
                <w:iCs/>
                <w:color w:val="00000A"/>
                <w:spacing w:val="-7"/>
                <w:sz w:val="24"/>
                <w:szCs w:val="24"/>
                <w:lang w:eastAsia="ru-RU"/>
              </w:rPr>
              <w:t>-  Проект освоения лесов (при необходимости);</w:t>
            </w:r>
          </w:p>
          <w:p>
            <w:pPr>
              <w:pStyle w:val="Standard"/>
              <w:widowControl w:val="false"/>
              <w:shd w:val="clear" w:color="auto" w:fill="FFFFFF"/>
              <w:spacing w:lineRule="auto" w:line="240"/>
              <w:ind w:firstLine="567"/>
              <w:jc w:val="both"/>
              <w:rPr>
                <w:color w:val="00000A"/>
              </w:rPr>
            </w:pPr>
            <w:r>
              <w:rPr>
                <w:rFonts w:ascii="Liberation Serif" w:hAnsi="Liberation Serif"/>
                <w:iCs/>
                <w:color w:val="00000A"/>
                <w:spacing w:val="-7"/>
                <w:sz w:val="24"/>
                <w:szCs w:val="24"/>
                <w:lang w:eastAsia="ru-RU"/>
              </w:rPr>
              <w:t>-  Лесная декларация (при необходимости);</w:t>
            </w:r>
          </w:p>
          <w:p>
            <w:pPr>
              <w:pStyle w:val="Standard"/>
              <w:widowControl w:val="false"/>
              <w:shd w:val="clear" w:color="auto" w:fill="FFFFFF"/>
              <w:spacing w:lineRule="auto" w:line="240"/>
              <w:ind w:firstLine="567"/>
              <w:jc w:val="both"/>
              <w:rPr>
                <w:color w:val="00000A"/>
              </w:rPr>
            </w:pPr>
            <w:r>
              <w:rPr>
                <w:rFonts w:ascii="Liberation Serif" w:hAnsi="Liberation Serif"/>
                <w:iCs/>
                <w:color w:val="00000A"/>
                <w:spacing w:val="-7"/>
                <w:sz w:val="24"/>
                <w:szCs w:val="24"/>
                <w:lang w:eastAsia="ru-RU"/>
              </w:rPr>
              <w:t>-  Соглашение об установлении сервитута на части лесного участка (при необходимости);</w:t>
            </w:r>
          </w:p>
          <w:p>
            <w:pPr>
              <w:pStyle w:val="Standard"/>
              <w:widowControl/>
              <w:shd w:val="clear" w:color="auto" w:fill="FFFFFF"/>
              <w:tabs>
                <w:tab w:val="left" w:pos="607" w:leader="none"/>
                <w:tab w:val="left" w:pos="993" w:leader="none"/>
                <w:tab w:val="left" w:pos="2167" w:leader="none"/>
              </w:tabs>
              <w:overflowPunct w:val="false"/>
              <w:bidi w:val="0"/>
              <w:spacing w:lineRule="auto" w:line="240" w:before="57" w:after="57"/>
              <w:ind w:left="57" w:right="57" w:firstLine="510"/>
              <w:jc w:val="both"/>
              <w:textAlignment w:val="baseline"/>
              <w:rPr>
                <w:rFonts w:ascii="Liberation Serif" w:hAnsi="Liberation Serif" w:eastAsia="Calibri" w:cs="Tahoma"/>
                <w:iCs/>
                <w:color w:val="00000A"/>
                <w:spacing w:val="-7"/>
                <w:sz w:val="24"/>
                <w:szCs w:val="24"/>
                <w:lang w:val="ru-RU" w:eastAsia="ru-RU" w:bidi="ar-SA"/>
              </w:rPr>
            </w:pPr>
            <w:r>
              <w:rPr>
                <w:rFonts w:eastAsia="Calibri" w:cs="Tahoma" w:ascii="Liberation Serif" w:hAnsi="Liberation Serif"/>
                <w:bCs/>
                <w:iCs/>
                <w:color w:val="00000A"/>
                <w:spacing w:val="-7"/>
                <w:sz w:val="24"/>
                <w:szCs w:val="24"/>
                <w:lang w:val="ru-RU" w:eastAsia="ru-RU" w:bidi="ar-SA"/>
              </w:rPr>
              <w:t>-  О</w:t>
            </w:r>
            <w:r>
              <w:rPr>
                <w:rFonts w:eastAsia="Calibri" w:cs="Tahoma" w:ascii="Liberation Serif" w:hAnsi="Liberation Serif"/>
                <w:b w:val="false"/>
                <w:bCs w:val="false"/>
                <w:iCs/>
                <w:color w:val="00000A"/>
                <w:spacing w:val="-7"/>
                <w:sz w:val="24"/>
                <w:szCs w:val="24"/>
                <w:lang w:val="ru-RU" w:eastAsia="ru-RU" w:bidi="ar-SA"/>
              </w:rPr>
              <w:t xml:space="preserve">тчеты в установленной форме (1 ИЛ, 1 ОЛ, 1 ЗЛ, 1 ВЛ и др) </w:t>
            </w:r>
            <w:r>
              <w:rPr>
                <w:rFonts w:eastAsia="Calibri" w:cs="Tahoma" w:ascii="Liberation Serif" w:hAnsi="Liberation Serif"/>
                <w:b w:val="false"/>
                <w:bCs/>
                <w:iCs/>
                <w:color w:val="00000A"/>
                <w:spacing w:val="-7"/>
                <w:sz w:val="24"/>
                <w:szCs w:val="24"/>
                <w:lang w:val="ru-RU" w:eastAsia="ru-RU" w:bidi="ar-SA"/>
              </w:rPr>
              <w:t>(при необходимости);</w:t>
            </w:r>
          </w:p>
          <w:p>
            <w:pPr>
              <w:pStyle w:val="ListParagraph"/>
              <w:widowControl w:val="false"/>
              <w:shd w:val="clear" w:color="auto" w:fill="FFFFFF"/>
              <w:tabs>
                <w:tab w:val="left" w:pos="607" w:leader="none"/>
                <w:tab w:val="left" w:pos="993" w:leader="none"/>
                <w:tab w:val="left" w:pos="2167" w:leader="none"/>
              </w:tabs>
              <w:suppressAutoHyphens w:val="true"/>
              <w:overflowPunct w:val="false"/>
              <w:bidi w:val="0"/>
              <w:spacing w:lineRule="auto" w:line="240" w:before="0" w:after="0"/>
              <w:ind w:left="454" w:right="0" w:firstLine="113"/>
              <w:jc w:val="both"/>
              <w:rPr>
                <w:rFonts w:ascii="Liberation Serif" w:hAnsi="Liberation Serif" w:eastAsia="Calibri" w:cs="Tahoma"/>
                <w:iCs/>
                <w:color w:val="00000A"/>
                <w:spacing w:val="-7"/>
                <w:sz w:val="24"/>
                <w:szCs w:val="24"/>
                <w:lang w:val="ru-RU" w:eastAsia="ru-RU" w:bidi="ar-SA"/>
              </w:rPr>
            </w:pPr>
            <w:r>
              <w:rPr>
                <w:rFonts w:eastAsia="Calibri" w:cs="Tahoma" w:ascii="Liberation Serif" w:hAnsi="Liberation Serif"/>
                <w:b w:val="false"/>
                <w:bCs/>
                <w:iCs/>
                <w:color w:val="00000A"/>
                <w:spacing w:val="-7"/>
                <w:sz w:val="24"/>
                <w:szCs w:val="24"/>
                <w:lang w:val="ru-RU" w:eastAsia="ru-RU" w:bidi="ar-SA"/>
              </w:rPr>
              <w:t>-  Проект лесовосстановления. (при необходимости)</w:t>
            </w:r>
          </w:p>
          <w:p>
            <w:pPr>
              <w:pStyle w:val="ListParagraph"/>
              <w:widowControl w:val="false"/>
              <w:tabs>
                <w:tab w:val="left" w:pos="607" w:leader="none"/>
                <w:tab w:val="left" w:pos="993" w:leader="none"/>
                <w:tab w:val="left" w:pos="2167" w:leader="none"/>
              </w:tabs>
              <w:suppressAutoHyphens w:val="true"/>
              <w:overflowPunct w:val="false"/>
              <w:bidi w:val="0"/>
              <w:spacing w:lineRule="auto" w:line="240" w:before="57" w:after="57"/>
              <w:ind w:left="57" w:right="57" w:firstLine="510"/>
              <w:jc w:val="both"/>
              <w:rPr>
                <w:rFonts w:ascii="Liberation Serif" w:hAnsi="Liberation Serif" w:eastAsia="Calibri" w:cs="Tahoma"/>
                <w:iCs/>
                <w:color w:val="00000A"/>
                <w:spacing w:val="-7"/>
                <w:sz w:val="24"/>
                <w:szCs w:val="24"/>
                <w:lang w:val="ru-RU" w:eastAsia="ru-RU" w:bidi="ar-SA"/>
              </w:rPr>
            </w:pPr>
            <w:r>
              <w:rPr>
                <w:rFonts w:eastAsia="Calibri" w:cs="Tahoma" w:ascii="Liberation Serif" w:hAnsi="Liberation Serif"/>
                <w:bCs/>
                <w:iCs/>
                <w:color w:val="00000A"/>
                <w:spacing w:val="-7"/>
                <w:sz w:val="24"/>
                <w:szCs w:val="24"/>
                <w:lang w:val="ru-RU" w:eastAsia="ru-RU" w:bidi="ar-SA"/>
              </w:rPr>
              <w:t xml:space="preserve">-  </w:t>
            </w:r>
            <w:r>
              <w:rPr>
                <w:rFonts w:eastAsia="Calibri" w:cs="Tahoma" w:ascii="Liberation Serif" w:hAnsi="Liberation Serif"/>
                <w:b w:val="false"/>
                <w:bCs w:val="false"/>
                <w:iCs/>
                <w:color w:val="00000A"/>
                <w:spacing w:val="-7"/>
                <w:sz w:val="24"/>
                <w:szCs w:val="24"/>
                <w:lang w:val="ru-RU" w:eastAsia="ru-RU" w:bidi="ar-SA"/>
              </w:rPr>
              <w:t xml:space="preserve">Схема подеревной съемки и Перечетная ведомость с характеристикой зеленых насаждений и расчетом компенсационной стоимости включая отчет </w:t>
            </w:r>
            <w:r>
              <w:rPr>
                <w:rFonts w:eastAsia="Calibri" w:cs="Tahoma" w:ascii="Liberation Serif" w:hAnsi="Liberation Serif"/>
                <w:b w:val="false"/>
                <w:bCs/>
                <w:iCs/>
                <w:color w:val="00000A"/>
                <w:spacing w:val="-7"/>
                <w:sz w:val="24"/>
                <w:szCs w:val="24"/>
                <w:lang w:val="ru-RU" w:eastAsia="ru-RU" w:bidi="ar-SA"/>
              </w:rPr>
              <w:t>(при необходимости);</w:t>
            </w:r>
          </w:p>
          <w:p>
            <w:pPr>
              <w:pStyle w:val="ListParagraph"/>
              <w:widowControl w:val="false"/>
              <w:shd w:val="clear" w:color="auto" w:fill="FFFFFF"/>
              <w:tabs>
                <w:tab w:val="left" w:pos="607" w:leader="none"/>
                <w:tab w:val="left" w:pos="993" w:leader="none"/>
                <w:tab w:val="left" w:pos="2167" w:leader="none"/>
              </w:tabs>
              <w:suppressAutoHyphens w:val="true"/>
              <w:overflowPunct w:val="false"/>
              <w:bidi w:val="0"/>
              <w:spacing w:lineRule="auto" w:line="240" w:before="57" w:after="57"/>
              <w:ind w:left="57" w:right="57" w:firstLine="510"/>
              <w:jc w:val="both"/>
              <w:rPr>
                <w:rFonts w:ascii="Liberation Serif" w:hAnsi="Liberation Serif" w:eastAsia="Calibri" w:cs="Tahoma"/>
                <w:iCs/>
                <w:color w:val="00000A"/>
                <w:spacing w:val="-7"/>
                <w:sz w:val="24"/>
                <w:szCs w:val="24"/>
                <w:lang w:val="ru-RU" w:eastAsia="ru-RU" w:bidi="ar-SA"/>
              </w:rPr>
            </w:pPr>
            <w:r>
              <w:rPr>
                <w:rFonts w:eastAsia="Calibri" w:cs="Tahoma" w:ascii="Liberation Serif" w:hAnsi="Liberation Serif"/>
                <w:b w:val="false"/>
                <w:bCs w:val="false"/>
                <w:iCs/>
                <w:color w:val="00000A"/>
                <w:spacing w:val="-7"/>
                <w:sz w:val="24"/>
                <w:szCs w:val="24"/>
                <w:lang w:val="ru-RU" w:eastAsia="ru-RU" w:bidi="ar-SA"/>
              </w:rPr>
              <w:t xml:space="preserve">- Согласованные объемы объектов растительного мира занесенного в красную книгу (получение коммерческого предложения) с филиалом ФГБУ «ФЦАО» НИЦ «Красная книга» </w:t>
            </w:r>
            <w:r>
              <w:rPr>
                <w:rFonts w:eastAsia="Calibri" w:cs="Tahoma" w:ascii="Liberation Serif" w:hAnsi="Liberation Serif"/>
                <w:b w:val="false"/>
                <w:bCs/>
                <w:iCs/>
                <w:color w:val="00000A"/>
                <w:spacing w:val="-7"/>
                <w:sz w:val="24"/>
                <w:szCs w:val="24"/>
                <w:lang w:val="ru-RU" w:eastAsia="ru-RU" w:bidi="ar-SA"/>
              </w:rPr>
              <w:t>(при необходимости).</w:t>
            </w:r>
          </w:p>
          <w:p>
            <w:pPr>
              <w:pStyle w:val="Standard"/>
              <w:widowControl w:val="false"/>
              <w:shd w:val="clear" w:color="auto" w:fill="FFFFFF"/>
              <w:tabs>
                <w:tab w:val="left" w:pos="607" w:leader="none"/>
                <w:tab w:val="left" w:pos="993" w:leader="none"/>
                <w:tab w:val="left" w:pos="2167" w:leader="none"/>
              </w:tabs>
              <w:suppressAutoHyphens w:val="true"/>
              <w:overflowPunct w:val="false"/>
              <w:bidi w:val="0"/>
              <w:spacing w:lineRule="auto" w:line="240" w:before="57" w:after="57"/>
              <w:ind w:left="0" w:right="0" w:firstLine="567"/>
              <w:jc w:val="both"/>
              <w:textAlignment w:val="baseline"/>
              <w:rPr>
                <w:rFonts w:ascii="Liberation Serif" w:hAnsi="Liberation Serif" w:eastAsia="Calibri" w:cs="Tahoma"/>
                <w:iCs/>
                <w:color w:val="00000A"/>
                <w:spacing w:val="-7"/>
                <w:sz w:val="24"/>
                <w:szCs w:val="24"/>
                <w:lang w:val="ru-RU" w:eastAsia="ru-RU" w:bidi="ar-SA"/>
              </w:rPr>
            </w:pPr>
            <w:r>
              <w:rPr>
                <w:rFonts w:eastAsia="Calibri" w:cs="Tahoma" w:ascii="Liberation Serif" w:hAnsi="Liberation Serif"/>
                <w:b w:val="false"/>
                <w:bCs/>
                <w:iCs/>
                <w:color w:val="00000A"/>
                <w:spacing w:val="-7"/>
                <w:sz w:val="24"/>
                <w:szCs w:val="24"/>
                <w:lang w:val="ru-RU" w:eastAsia="ru-RU" w:bidi="ar-SA"/>
              </w:rPr>
              <w:t>- Отчет об оценке рыночной стоимости на бумажном носителе в 3-х экземплярах.</w:t>
            </w:r>
          </w:p>
          <w:p>
            <w:pPr>
              <w:pStyle w:val="Standard"/>
              <w:widowControl w:val="false"/>
              <w:spacing w:lineRule="auto" w:line="240"/>
              <w:ind w:firstLine="567"/>
              <w:jc w:val="both"/>
              <w:rPr/>
            </w:pPr>
            <w:r>
              <w:rPr>
                <w:rFonts w:cs="Times New Roman" w:ascii="Liberation Serif" w:hAnsi="Liberation Serif"/>
                <w:bCs/>
                <w:iCs/>
                <w:color w:val="00000A"/>
                <w:spacing w:val="-7"/>
                <w:sz w:val="24"/>
                <w:szCs w:val="24"/>
                <w:lang w:eastAsia="ru-RU"/>
              </w:rPr>
              <w:t>- Отчет об оценке, проведенной в соответствии с законодательством Российской Федерации об оценочной деятельности в целях определения размера платы за публичный сервитут на бумажном носителе в 2 экземплярах.</w:t>
            </w:r>
          </w:p>
          <w:p>
            <w:pPr>
              <w:pStyle w:val="Standard"/>
              <w:widowControl w:val="false"/>
              <w:spacing w:lineRule="auto" w:line="240"/>
              <w:ind w:firstLine="567"/>
              <w:jc w:val="both"/>
              <w:rPr/>
            </w:pPr>
            <w:r>
              <w:rPr>
                <w:rFonts w:cs="Times New Roman" w:ascii="Liberation Serif" w:hAnsi="Liberation Serif"/>
                <w:bCs/>
                <w:iCs/>
                <w:color w:val="00000A"/>
                <w:spacing w:val="-7"/>
                <w:sz w:val="24"/>
                <w:szCs w:val="24"/>
                <w:lang w:eastAsia="ru-RU"/>
              </w:rPr>
              <w:t>- Отчеты по формам в соответствии</w:t>
            </w:r>
            <w:r>
              <w:rPr>
                <w:rFonts w:cs="Times New Roman" w:ascii="Liberation Serif" w:hAnsi="Liberation Serif"/>
                <w:bCs/>
                <w:iCs/>
                <w:color w:val="204A87"/>
                <w:spacing w:val="-7"/>
                <w:sz w:val="24"/>
                <w:szCs w:val="24"/>
                <w:lang w:eastAsia="ru-RU"/>
              </w:rPr>
              <w:t xml:space="preserve"> с п.1.1.5 </w:t>
            </w:r>
            <w:r>
              <w:rPr>
                <w:rFonts w:cs="Times New Roman" w:ascii="Liberation Serif" w:hAnsi="Liberation Serif"/>
                <w:bCs/>
                <w:iCs/>
                <w:color w:val="00000A"/>
                <w:spacing w:val="-7"/>
                <w:sz w:val="24"/>
                <w:szCs w:val="24"/>
                <w:lang w:eastAsia="ru-RU"/>
              </w:rPr>
              <w:t>настоящей таблицы.</w:t>
            </w:r>
          </w:p>
          <w:p>
            <w:pPr>
              <w:pStyle w:val="Standard"/>
              <w:widowControl w:val="false"/>
              <w:spacing w:lineRule="auto" w:line="240"/>
              <w:ind w:firstLine="567"/>
              <w:jc w:val="both"/>
              <w:rPr>
                <w:rFonts w:ascii="Liberation Serif" w:hAnsi="Liberation Serif" w:cs="Times New Roman"/>
                <w:bCs/>
                <w:iCs/>
                <w:color w:val="00000A"/>
                <w:spacing w:val="-7"/>
                <w:sz w:val="24"/>
                <w:szCs w:val="24"/>
                <w:lang w:eastAsia="ru-RU"/>
              </w:rPr>
            </w:pPr>
            <w:r>
              <w:rPr>
                <w:rFonts w:cs="Times New Roman" w:ascii="Liberation Serif" w:hAnsi="Liberation Serif"/>
                <w:bCs/>
                <w:iCs/>
                <w:color w:val="00000A"/>
                <w:spacing w:val="-7"/>
                <w:sz w:val="24"/>
                <w:szCs w:val="24"/>
                <w:lang w:eastAsia="ru-RU"/>
              </w:rPr>
            </w:r>
          </w:p>
        </w:tc>
        <w:tc>
          <w:tcPr>
            <w:tcW w:w="3361" w:type="dxa"/>
            <w:gridSpan w:val="2"/>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rFonts w:ascii="Liberation Serif" w:hAnsi="Liberation Serif" w:eastAsia="Times New Roman" w:cs="Times New Roman"/>
                <w:i/>
                <w:i/>
                <w:iCs/>
                <w:color w:val="00000A"/>
                <w:sz w:val="24"/>
                <w:szCs w:val="24"/>
                <w:lang w:eastAsia="ru-RU"/>
              </w:rPr>
            </w:pPr>
            <w:r>
              <w:rPr>
                <w:rFonts w:eastAsia="Times New Roman" w:cs="Times New Roman" w:ascii="Liberation Serif" w:hAnsi="Liberation Serif"/>
                <w:i/>
                <w:iCs/>
                <w:color w:val="00000A"/>
                <w:sz w:val="24"/>
                <w:szCs w:val="24"/>
                <w:lang w:eastAsia="ru-RU"/>
              </w:rPr>
            </w:r>
          </w:p>
        </w:tc>
      </w:tr>
      <w:tr>
        <w:trPr>
          <w:trHeight w:val="463" w:hRule="atLeast"/>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jc w:val="center"/>
              <w:rPr>
                <w:color w:val="00000A"/>
              </w:rPr>
            </w:pPr>
            <w:r>
              <w:rPr>
                <w:rFonts w:eastAsia="Times New Roman" w:cs="Times New Roman" w:ascii="Liberation Serif" w:hAnsi="Liberation Serif"/>
                <w:b/>
                <w:bCs/>
                <w:color w:val="00000A"/>
                <w:sz w:val="24"/>
                <w:szCs w:val="24"/>
                <w:lang w:eastAsia="ru-RU"/>
              </w:rPr>
              <w:t>2.3.2.</w:t>
            </w:r>
          </w:p>
        </w:tc>
        <w:tc>
          <w:tcPr>
            <w:tcW w:w="20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pPr>
            <w:r>
              <w:rPr>
                <w:rFonts w:eastAsia="Times New Roman" w:cs="Times New Roman" w:ascii="Liberation Serif" w:hAnsi="Liberation Serif"/>
                <w:bCs/>
                <w:i/>
                <w:color w:val="00000A"/>
                <w:sz w:val="24"/>
                <w:szCs w:val="24"/>
                <w:lang w:eastAsia="ru-RU"/>
              </w:rPr>
              <w:t>Требования к порядку передаваемой документации при приемке проектных работ</w:t>
            </w:r>
          </w:p>
        </w:tc>
        <w:tc>
          <w:tcPr>
            <w:tcW w:w="97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Standard"/>
              <w:widowControl w:val="false"/>
              <w:shd w:val="clear" w:color="auto" w:fill="FFFFFF"/>
              <w:tabs>
                <w:tab w:val="left" w:pos="607" w:leader="none"/>
                <w:tab w:val="left" w:pos="851" w:leader="none"/>
                <w:tab w:val="left" w:pos="993" w:leader="none"/>
                <w:tab w:val="left" w:pos="2167" w:leader="none"/>
              </w:tabs>
              <w:ind w:firstLine="567"/>
              <w:jc w:val="both"/>
              <w:rPr/>
            </w:pPr>
            <w:r>
              <w:rPr>
                <w:rFonts w:eastAsia="Times New Roman" w:cs="Times New Roman" w:ascii="Liberation Serif" w:hAnsi="Liberation Serif"/>
                <w:iCs/>
                <w:color w:val="00000A"/>
                <w:spacing w:val="-7"/>
                <w:sz w:val="24"/>
                <w:szCs w:val="24"/>
                <w:lang w:eastAsia="ru-RU"/>
              </w:rPr>
              <w:t xml:space="preserve">Подрядчик передает </w:t>
            </w:r>
            <w:r>
              <w:rPr>
                <w:rFonts w:eastAsia="Times New Roman" w:cs="Times New Roman" w:ascii="Liberation Serif" w:hAnsi="Liberation Serif"/>
                <w:bCs/>
                <w:iCs/>
                <w:color w:val="00000A"/>
                <w:spacing w:val="-7"/>
                <w:sz w:val="24"/>
                <w:szCs w:val="24"/>
                <w:lang w:eastAsia="ru-RU"/>
              </w:rPr>
              <w:t xml:space="preserve">по акту приемки-передачи </w:t>
            </w:r>
            <w:r>
              <w:rPr>
                <w:rFonts w:eastAsia="Times New Roman" w:cs="Times New Roman" w:ascii="Liberation Serif" w:hAnsi="Liberation Serif"/>
                <w:iCs/>
                <w:color w:val="00000A"/>
                <w:spacing w:val="-7"/>
                <w:sz w:val="24"/>
                <w:szCs w:val="24"/>
                <w:lang w:eastAsia="ru-RU"/>
              </w:rPr>
              <w:t xml:space="preserve">проектную документацию и сметную документацию на выполнение СМР в бумажном и электронном виде </w:t>
            </w:r>
            <w:r>
              <w:rPr>
                <w:rFonts w:eastAsia="Times New Roman" w:cs="Times New Roman" w:ascii="Liberation Serif" w:hAnsi="Liberation Serif"/>
                <w:bCs/>
                <w:color w:val="00000A"/>
                <w:sz w:val="24"/>
                <w:szCs w:val="24"/>
                <w:lang w:eastAsia="ru-RU"/>
              </w:rPr>
              <w:t>в следующие подразделения филиала АО «ДРСК» «ПЭС» и в следующем порядке:</w:t>
            </w:r>
          </w:p>
          <w:p>
            <w:pPr>
              <w:pStyle w:val="Standard"/>
              <w:widowControl w:val="false"/>
              <w:tabs>
                <w:tab w:val="left" w:pos="0" w:leader="none"/>
              </w:tabs>
              <w:ind w:firstLine="567"/>
              <w:jc w:val="both"/>
              <w:rPr/>
            </w:pPr>
            <w:r>
              <w:rPr>
                <w:rFonts w:eastAsia="Times New Roman" w:cs="Times New Roman" w:ascii="Liberation Serif" w:hAnsi="Liberation Serif"/>
                <w:bCs/>
                <w:color w:val="00000A"/>
                <w:sz w:val="24"/>
                <w:szCs w:val="24"/>
                <w:lang w:eastAsia="ru-RU"/>
              </w:rPr>
              <w:t xml:space="preserve">- в </w:t>
            </w:r>
            <w:r>
              <w:rPr>
                <w:rFonts w:eastAsia="Times New Roman" w:cs="Times New Roman" w:ascii="Liberation Serif" w:hAnsi="Liberation Serif"/>
                <w:bCs/>
                <w:color w:val="204A87"/>
                <w:sz w:val="24"/>
                <w:szCs w:val="24"/>
                <w:lang w:eastAsia="ru-RU"/>
              </w:rPr>
              <w:t xml:space="preserve">Южный </w:t>
            </w:r>
            <w:r>
              <w:rPr>
                <w:rFonts w:eastAsia="Times New Roman" w:cs="Times New Roman" w:ascii="Liberation Serif" w:hAnsi="Liberation Serif"/>
                <w:bCs/>
                <w:color w:val="00000A"/>
                <w:sz w:val="24"/>
                <w:szCs w:val="24"/>
                <w:lang w:eastAsia="ru-RU"/>
              </w:rPr>
              <w:t>РЭС СП ПЦЭС - 1 бумажный экземпляр ПД;</w:t>
            </w:r>
          </w:p>
          <w:p>
            <w:pPr>
              <w:pStyle w:val="Standard"/>
              <w:widowControl w:val="false"/>
              <w:tabs>
                <w:tab w:val="left" w:pos="0" w:leader="none"/>
              </w:tabs>
              <w:ind w:firstLine="567"/>
              <w:jc w:val="both"/>
              <w:rPr/>
            </w:pPr>
            <w:r>
              <w:rPr>
                <w:rFonts w:eastAsia="Times New Roman" w:cs="Times New Roman" w:ascii="Liberation Serif" w:hAnsi="Liberation Serif"/>
                <w:bCs/>
                <w:color w:val="00000A"/>
                <w:sz w:val="24"/>
                <w:szCs w:val="24"/>
                <w:lang w:eastAsia="ru-RU"/>
              </w:rPr>
              <w:t>- в СП П</w:t>
            </w:r>
            <w:r>
              <w:rPr>
                <w:rFonts w:eastAsia="Times New Roman" w:cs="Times New Roman" w:ascii="Liberation Serif" w:hAnsi="Liberation Serif"/>
                <w:bCs/>
                <w:color w:val="204A87"/>
                <w:sz w:val="24"/>
                <w:szCs w:val="24"/>
                <w:lang w:eastAsia="ru-RU"/>
              </w:rPr>
              <w:t>Ц</w:t>
            </w:r>
            <w:r>
              <w:rPr>
                <w:rFonts w:eastAsia="Times New Roman" w:cs="Times New Roman" w:ascii="Liberation Serif" w:hAnsi="Liberation Serif"/>
                <w:bCs/>
                <w:color w:val="00000A"/>
                <w:sz w:val="24"/>
                <w:szCs w:val="24"/>
                <w:lang w:eastAsia="ru-RU"/>
              </w:rPr>
              <w:t>ЭС - 1 бумажный экземпляр ПД;</w:t>
            </w:r>
          </w:p>
          <w:p>
            <w:pPr>
              <w:pStyle w:val="Standard"/>
              <w:widowControl w:val="false"/>
              <w:shd w:val="clear" w:color="auto" w:fill="FFFFFF"/>
              <w:tabs>
                <w:tab w:val="left" w:pos="0" w:leader="none"/>
              </w:tabs>
              <w:ind w:firstLine="567"/>
              <w:jc w:val="both"/>
              <w:rPr/>
            </w:pPr>
            <w:r>
              <w:rPr>
                <w:rFonts w:eastAsia="Times New Roman" w:cs="Times New Roman" w:ascii="Liberation Serif" w:hAnsi="Liberation Serif"/>
                <w:bCs/>
                <w:iCs/>
                <w:color w:val="00000A"/>
                <w:spacing w:val="-7"/>
                <w:sz w:val="24"/>
                <w:szCs w:val="24"/>
                <w:lang w:eastAsia="ru-RU"/>
              </w:rPr>
              <w:t xml:space="preserve">- в Отдел капитального строительства и инвестиций филиала ПЭС сопроводительным письмом (1 бумажный экземпляр проектной документации, оформленный в соответствии с п.1.1.4 настоящей таблицы, и сметной документации на выполнение СМР и 1 экземпляр ПСД в электронном виде (на </w:t>
            </w:r>
            <w:r>
              <w:rPr>
                <w:rFonts w:eastAsia="Times New Roman" w:cs="Times New Roman" w:ascii="Liberation Serif" w:hAnsi="Liberation Serif"/>
                <w:bCs/>
                <w:iCs/>
                <w:color w:val="00000A"/>
                <w:spacing w:val="-7"/>
                <w:sz w:val="24"/>
                <w:szCs w:val="24"/>
                <w:lang w:val="en-US" w:eastAsia="ru-RU"/>
              </w:rPr>
              <w:t>CD</w:t>
            </w:r>
            <w:r>
              <w:rPr>
                <w:rFonts w:eastAsia="Times New Roman" w:cs="Times New Roman" w:ascii="Liberation Serif" w:hAnsi="Liberation Serif"/>
                <w:bCs/>
                <w:iCs/>
                <w:color w:val="00000A"/>
                <w:spacing w:val="-7"/>
                <w:sz w:val="24"/>
                <w:szCs w:val="24"/>
                <w:lang w:eastAsia="ru-RU"/>
              </w:rPr>
              <w:t xml:space="preserve">) </w:t>
            </w:r>
            <w:r>
              <w:rPr>
                <w:rFonts w:eastAsia="Times New Roman" w:cs="Times New Roman" w:ascii="Liberation Serif" w:hAnsi="Liberation Serif"/>
                <w:iCs/>
                <w:color w:val="00000A"/>
                <w:spacing w:val="-7"/>
                <w:sz w:val="24"/>
                <w:szCs w:val="24"/>
                <w:lang w:eastAsia="ru-RU"/>
              </w:rPr>
              <w:t>в форматах:</w:t>
            </w:r>
          </w:p>
          <w:p>
            <w:pPr>
              <w:pStyle w:val="Standard"/>
              <w:widowControl w:val="false"/>
              <w:shd w:val="clear" w:color="auto" w:fill="FFFFFF"/>
              <w:tabs>
                <w:tab w:val="left" w:pos="607" w:leader="none"/>
                <w:tab w:val="left" w:pos="851" w:leader="none"/>
                <w:tab w:val="left" w:pos="993" w:leader="none"/>
                <w:tab w:val="left" w:pos="2167" w:leader="none"/>
              </w:tabs>
              <w:ind w:firstLine="567"/>
              <w:jc w:val="both"/>
              <w:rPr>
                <w:rFonts w:ascii="Liberation Serif" w:hAnsi="Liberation Serif" w:eastAsia="Times New Roman" w:cs="Times New Roman"/>
                <w:iCs/>
                <w:color w:val="00000A"/>
                <w:spacing w:val="-7"/>
                <w:sz w:val="24"/>
                <w:szCs w:val="24"/>
                <w:lang w:eastAsia="ru-RU"/>
              </w:rPr>
            </w:pPr>
            <w:r>
              <w:rPr>
                <w:rFonts w:eastAsia="Times New Roman" w:cs="Times New Roman" w:ascii="Liberation Serif" w:hAnsi="Liberation Serif"/>
                <w:iCs/>
                <w:color w:val="00000A"/>
                <w:spacing w:val="-7"/>
                <w:sz w:val="24"/>
                <w:szCs w:val="24"/>
                <w:lang w:eastAsia="ru-RU"/>
              </w:rPr>
            </w:r>
          </w:p>
          <w:tbl>
            <w:tblPr>
              <w:tblW w:w="9088" w:type="dxa"/>
              <w:jc w:val="left"/>
              <w:tblInd w:w="28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5" w:type="dxa"/>
                <w:bottom w:w="0" w:type="dxa"/>
                <w:right w:w="98" w:type="dxa"/>
              </w:tblCellMar>
              <w:tblLook w:val="0000" w:noVBand="0" w:noHBand="0" w:lastColumn="0" w:firstColumn="0" w:lastRow="0" w:firstRow="0"/>
            </w:tblPr>
            <w:tblGrid>
              <w:gridCol w:w="3188"/>
              <w:gridCol w:w="5043"/>
              <w:gridCol w:w="857"/>
            </w:tblGrid>
            <w:tr>
              <w:trPr>
                <w:trHeight w:val="522" w:hRule="atLeast"/>
              </w:trPr>
              <w:tc>
                <w:tcPr>
                  <w:tcW w:w="31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rPr>
                  </w:pPr>
                  <w:r>
                    <w:rPr>
                      <w:rFonts w:eastAsia="Times New Roman" w:cs="Times New Roman" w:ascii="Liberation Serif" w:hAnsi="Liberation Serif"/>
                      <w:b/>
                      <w:color w:val="00000A"/>
                      <w:sz w:val="24"/>
                      <w:szCs w:val="24"/>
                      <w:lang w:eastAsia="ru-RU"/>
                    </w:rPr>
                    <w:t>Вид документа</w:t>
                  </w:r>
                </w:p>
              </w:tc>
              <w:tc>
                <w:tcPr>
                  <w:tcW w:w="50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rPr>
                  </w:pPr>
                  <w:r>
                    <w:rPr>
                      <w:rFonts w:eastAsia="Times New Roman" w:cs="Times New Roman" w:ascii="Liberation Serif" w:hAnsi="Liberation Serif"/>
                      <w:b/>
                      <w:color w:val="00000A"/>
                      <w:sz w:val="24"/>
                      <w:szCs w:val="24"/>
                      <w:lang w:eastAsia="ru-RU"/>
                    </w:rPr>
                    <w:t>Используемое приложение</w:t>
                  </w:r>
                </w:p>
              </w:tc>
              <w:tc>
                <w:tcPr>
                  <w:tcW w:w="8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rPr>
                  </w:pPr>
                  <w:r>
                    <w:rPr>
                      <w:rFonts w:eastAsia="Times New Roman" w:cs="Times New Roman" w:ascii="Liberation Serif" w:hAnsi="Liberation Serif"/>
                      <w:b/>
                      <w:color w:val="00000A"/>
                      <w:sz w:val="24"/>
                      <w:szCs w:val="24"/>
                      <w:lang w:eastAsia="ru-RU"/>
                    </w:rPr>
                    <w:t>Формат**</w:t>
                  </w:r>
                </w:p>
              </w:tc>
            </w:tr>
            <w:tr>
              <w:trPr/>
              <w:tc>
                <w:tcPr>
                  <w:tcW w:w="31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eastAsia="ru-RU"/>
                    </w:rPr>
                    <w:t>Текстовая часть, описания</w:t>
                  </w:r>
                </w:p>
              </w:tc>
              <w:tc>
                <w:tcPr>
                  <w:tcW w:w="50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lang w:val="en-US"/>
                    </w:rPr>
                  </w:pPr>
                  <w:r>
                    <w:rPr>
                      <w:rFonts w:eastAsia="Times New Roman" w:cs="Times New Roman" w:ascii="Liberation Serif" w:hAnsi="Liberation Serif"/>
                      <w:color w:val="00000A"/>
                      <w:sz w:val="24"/>
                      <w:szCs w:val="24"/>
                      <w:lang w:val="en-US" w:eastAsia="ru-RU"/>
                    </w:rPr>
                    <w:t xml:space="preserve">MS Word   </w:t>
                  </w:r>
                  <w:r>
                    <w:rPr>
                      <w:rFonts w:eastAsia="Times New Roman" w:cs="Times New Roman" w:ascii="Liberation Serif" w:hAnsi="Liberation Serif"/>
                      <w:color w:val="00000A"/>
                      <w:sz w:val="24"/>
                      <w:szCs w:val="24"/>
                      <w:lang w:eastAsia="ru-RU"/>
                    </w:rPr>
                    <w:t>и</w:t>
                  </w:r>
                </w:p>
                <w:p>
                  <w:pPr>
                    <w:pStyle w:val="Standard"/>
                    <w:widowControl w:val="false"/>
                    <w:suppressAutoHyphens w:val="false"/>
                    <w:spacing w:before="0" w:after="200"/>
                    <w:contextualSpacing/>
                    <w:rPr>
                      <w:color w:val="00000A"/>
                      <w:lang w:val="en-US"/>
                    </w:rPr>
                  </w:pPr>
                  <w:r>
                    <w:rPr>
                      <w:rFonts w:eastAsia="Times New Roman" w:cs="Times New Roman" w:ascii="Liberation Serif" w:hAnsi="Liberation Serif"/>
                      <w:color w:val="00000A"/>
                      <w:sz w:val="24"/>
                      <w:szCs w:val="24"/>
                      <w:lang w:val="en-US" w:eastAsia="ru-RU"/>
                    </w:rPr>
                    <w:t>Adobe Acrobat</w:t>
                  </w:r>
                </w:p>
              </w:tc>
              <w:tc>
                <w:tcPr>
                  <w:tcW w:w="8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val="en-US" w:eastAsia="ru-RU"/>
                    </w:rPr>
                    <w:t>.doc</w:t>
                  </w:r>
                </w:p>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val="en-US" w:eastAsia="ru-RU"/>
                    </w:rPr>
                    <w:t>.pdf</w:t>
                  </w:r>
                </w:p>
              </w:tc>
            </w:tr>
            <w:tr>
              <w:trPr/>
              <w:tc>
                <w:tcPr>
                  <w:tcW w:w="31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eastAsia="ru-RU"/>
                    </w:rPr>
                    <w:t>Таблицы</w:t>
                  </w:r>
                </w:p>
              </w:tc>
              <w:tc>
                <w:tcPr>
                  <w:tcW w:w="50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lang w:val="en-US"/>
                    </w:rPr>
                  </w:pPr>
                  <w:r>
                    <w:rPr>
                      <w:rFonts w:eastAsia="Times New Roman" w:cs="Times New Roman" w:ascii="Liberation Serif" w:hAnsi="Liberation Serif"/>
                      <w:color w:val="00000A"/>
                      <w:sz w:val="24"/>
                      <w:szCs w:val="24"/>
                      <w:lang w:val="en-US" w:eastAsia="ru-RU"/>
                    </w:rPr>
                    <w:t xml:space="preserve">MS Excel    </w:t>
                  </w:r>
                  <w:r>
                    <w:rPr>
                      <w:rFonts w:eastAsia="Times New Roman" w:cs="Times New Roman" w:ascii="Liberation Serif" w:hAnsi="Liberation Serif"/>
                      <w:color w:val="00000A"/>
                      <w:sz w:val="24"/>
                      <w:szCs w:val="24"/>
                      <w:lang w:eastAsia="ru-RU"/>
                    </w:rPr>
                    <w:t>и</w:t>
                  </w:r>
                </w:p>
                <w:p>
                  <w:pPr>
                    <w:pStyle w:val="Standard"/>
                    <w:widowControl w:val="false"/>
                    <w:suppressAutoHyphens w:val="false"/>
                    <w:spacing w:before="0" w:after="200"/>
                    <w:contextualSpacing/>
                    <w:rPr>
                      <w:color w:val="00000A"/>
                      <w:lang w:val="en-US"/>
                    </w:rPr>
                  </w:pPr>
                  <w:r>
                    <w:rPr>
                      <w:rFonts w:eastAsia="Times New Roman" w:cs="Times New Roman" w:ascii="Liberation Serif" w:hAnsi="Liberation Serif"/>
                      <w:color w:val="00000A"/>
                      <w:sz w:val="24"/>
                      <w:szCs w:val="24"/>
                      <w:lang w:val="en-US" w:eastAsia="ru-RU"/>
                    </w:rPr>
                    <w:t>Adobe Acrobat</w:t>
                  </w:r>
                </w:p>
              </w:tc>
              <w:tc>
                <w:tcPr>
                  <w:tcW w:w="8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val="en-US" w:eastAsia="ru-RU"/>
                    </w:rPr>
                    <w:t>.xls</w:t>
                  </w:r>
                </w:p>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val="en-US" w:eastAsia="ru-RU"/>
                    </w:rPr>
                    <w:t>.pdf</w:t>
                  </w:r>
                </w:p>
              </w:tc>
            </w:tr>
            <w:tr>
              <w:trPr/>
              <w:tc>
                <w:tcPr>
                  <w:tcW w:w="31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eastAsia="ru-RU"/>
                    </w:rPr>
                    <w:t>Базы данных</w:t>
                  </w:r>
                </w:p>
              </w:tc>
              <w:tc>
                <w:tcPr>
                  <w:tcW w:w="50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lang w:val="en-US"/>
                    </w:rPr>
                  </w:pPr>
                  <w:r>
                    <w:rPr>
                      <w:rFonts w:eastAsia="Times New Roman" w:cs="Times New Roman" w:ascii="Liberation Serif" w:hAnsi="Liberation Serif"/>
                      <w:color w:val="00000A"/>
                      <w:sz w:val="24"/>
                      <w:szCs w:val="24"/>
                      <w:lang w:val="en-US" w:eastAsia="ru-RU"/>
                    </w:rPr>
                    <w:t xml:space="preserve">MS Excel   </w:t>
                  </w:r>
                  <w:r>
                    <w:rPr>
                      <w:rFonts w:eastAsia="Times New Roman" w:cs="Times New Roman" w:ascii="Liberation Serif" w:hAnsi="Liberation Serif"/>
                      <w:color w:val="00000A"/>
                      <w:sz w:val="24"/>
                      <w:szCs w:val="24"/>
                      <w:lang w:eastAsia="ru-RU"/>
                    </w:rPr>
                    <w:t>и</w:t>
                  </w:r>
                </w:p>
                <w:p>
                  <w:pPr>
                    <w:pStyle w:val="Standard"/>
                    <w:widowControl w:val="false"/>
                    <w:suppressAutoHyphens w:val="false"/>
                    <w:spacing w:before="0" w:after="200"/>
                    <w:contextualSpacing/>
                    <w:rPr>
                      <w:color w:val="00000A"/>
                      <w:lang w:val="en-US"/>
                    </w:rPr>
                  </w:pPr>
                  <w:r>
                    <w:rPr>
                      <w:rFonts w:eastAsia="Times New Roman" w:cs="Times New Roman" w:ascii="Liberation Serif" w:hAnsi="Liberation Serif"/>
                      <w:color w:val="00000A"/>
                      <w:sz w:val="24"/>
                      <w:szCs w:val="24"/>
                      <w:lang w:val="en-US" w:eastAsia="ru-RU"/>
                    </w:rPr>
                    <w:t>Adobe Acrobat</w:t>
                  </w:r>
                </w:p>
              </w:tc>
              <w:tc>
                <w:tcPr>
                  <w:tcW w:w="8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val="en-US" w:eastAsia="ru-RU"/>
                    </w:rPr>
                    <w:t>.xls</w:t>
                  </w:r>
                </w:p>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val="en-US" w:eastAsia="ru-RU"/>
                    </w:rPr>
                    <w:t>.pdf</w:t>
                  </w:r>
                </w:p>
              </w:tc>
            </w:tr>
            <w:tr>
              <w:trPr/>
              <w:tc>
                <w:tcPr>
                  <w:tcW w:w="31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eastAsia="ru-RU"/>
                    </w:rPr>
                    <w:t>Планы, графики</w:t>
                  </w:r>
                </w:p>
              </w:tc>
              <w:tc>
                <w:tcPr>
                  <w:tcW w:w="50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lang w:val="en-US"/>
                    </w:rPr>
                  </w:pPr>
                  <w:r>
                    <w:rPr>
                      <w:rFonts w:eastAsia="Times New Roman" w:cs="Times New Roman" w:ascii="Liberation Serif" w:hAnsi="Liberation Serif"/>
                      <w:color w:val="00000A"/>
                      <w:sz w:val="24"/>
                      <w:szCs w:val="24"/>
                      <w:lang w:val="en-US" w:eastAsia="ru-RU"/>
                    </w:rPr>
                    <w:t xml:space="preserve">MS Project    </w:t>
                  </w:r>
                  <w:r>
                    <w:rPr>
                      <w:rFonts w:eastAsia="Times New Roman" w:cs="Times New Roman" w:ascii="Liberation Serif" w:hAnsi="Liberation Serif"/>
                      <w:color w:val="00000A"/>
                      <w:sz w:val="24"/>
                      <w:szCs w:val="24"/>
                      <w:lang w:eastAsia="ru-RU"/>
                    </w:rPr>
                    <w:t>и</w:t>
                  </w:r>
                </w:p>
                <w:p>
                  <w:pPr>
                    <w:pStyle w:val="Standard"/>
                    <w:widowControl w:val="false"/>
                    <w:suppressAutoHyphens w:val="false"/>
                    <w:spacing w:before="0" w:after="200"/>
                    <w:contextualSpacing/>
                    <w:rPr>
                      <w:color w:val="00000A"/>
                      <w:lang w:val="en-US"/>
                    </w:rPr>
                  </w:pPr>
                  <w:r>
                    <w:rPr>
                      <w:rFonts w:eastAsia="Times New Roman" w:cs="Times New Roman" w:ascii="Liberation Serif" w:hAnsi="Liberation Serif"/>
                      <w:color w:val="00000A"/>
                      <w:sz w:val="24"/>
                      <w:szCs w:val="24"/>
                      <w:lang w:val="en-US" w:eastAsia="ru-RU"/>
                    </w:rPr>
                    <w:t>MS Excel</w:t>
                  </w:r>
                </w:p>
              </w:tc>
              <w:tc>
                <w:tcPr>
                  <w:tcW w:w="8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val="en-US" w:eastAsia="ru-RU"/>
                    </w:rPr>
                    <w:t>.mpp</w:t>
                  </w:r>
                </w:p>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val="en-US" w:eastAsia="ru-RU"/>
                    </w:rPr>
                    <w:t>.xls</w:t>
                  </w:r>
                </w:p>
              </w:tc>
            </w:tr>
            <w:tr>
              <w:trPr/>
              <w:tc>
                <w:tcPr>
                  <w:tcW w:w="31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eastAsia="ru-RU"/>
                    </w:rPr>
                    <w:t>Чертежи</w:t>
                  </w:r>
                </w:p>
              </w:tc>
              <w:tc>
                <w:tcPr>
                  <w:tcW w:w="50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val="en-US" w:eastAsia="ru-RU"/>
                    </w:rPr>
                    <w:t>AutoCAD</w:t>
                  </w:r>
                  <w:r>
                    <w:rPr>
                      <w:rFonts w:eastAsia="Times New Roman" w:cs="Times New Roman" w:ascii="Liberation Serif" w:hAnsi="Liberation Serif"/>
                      <w:color w:val="00000A"/>
                      <w:sz w:val="24"/>
                      <w:szCs w:val="24"/>
                      <w:lang w:eastAsia="ru-RU"/>
                    </w:rPr>
                    <w:t xml:space="preserve">    и</w:t>
                  </w:r>
                </w:p>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val="en-US" w:eastAsia="ru-RU"/>
                    </w:rPr>
                    <w:t>Adobe Acrobat</w:t>
                  </w:r>
                </w:p>
              </w:tc>
              <w:tc>
                <w:tcPr>
                  <w:tcW w:w="8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val="en-US" w:eastAsia="ru-RU"/>
                    </w:rPr>
                    <w:t>.dwg</w:t>
                  </w:r>
                </w:p>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val="en-US" w:eastAsia="ru-RU"/>
                    </w:rPr>
                    <w:t>.pdf</w:t>
                  </w:r>
                </w:p>
              </w:tc>
            </w:tr>
            <w:tr>
              <w:trPr/>
              <w:tc>
                <w:tcPr>
                  <w:tcW w:w="31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eastAsia="ru-RU"/>
                    </w:rPr>
                    <w:t>Графический материал</w:t>
                  </w:r>
                </w:p>
              </w:tc>
              <w:tc>
                <w:tcPr>
                  <w:tcW w:w="50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lang w:val="en-US"/>
                    </w:rPr>
                  </w:pPr>
                  <w:r>
                    <w:rPr>
                      <w:rFonts w:eastAsia="Times New Roman" w:cs="Times New Roman" w:ascii="Liberation Serif" w:hAnsi="Liberation Serif"/>
                      <w:color w:val="00000A"/>
                      <w:sz w:val="24"/>
                      <w:szCs w:val="24"/>
                      <w:lang w:val="en-US" w:eastAsia="ru-RU"/>
                    </w:rPr>
                    <w:t xml:space="preserve">MS Photo Editor    </w:t>
                  </w:r>
                  <w:r>
                    <w:rPr>
                      <w:rFonts w:eastAsia="Times New Roman" w:cs="Times New Roman" w:ascii="Liberation Serif" w:hAnsi="Liberation Serif"/>
                      <w:color w:val="00000A"/>
                      <w:sz w:val="24"/>
                      <w:szCs w:val="24"/>
                      <w:lang w:eastAsia="ru-RU"/>
                    </w:rPr>
                    <w:t>и</w:t>
                  </w:r>
                </w:p>
                <w:p>
                  <w:pPr>
                    <w:pStyle w:val="Standard"/>
                    <w:widowControl w:val="false"/>
                    <w:suppressAutoHyphens w:val="false"/>
                    <w:spacing w:before="0" w:after="200"/>
                    <w:contextualSpacing/>
                    <w:rPr>
                      <w:color w:val="00000A"/>
                      <w:lang w:val="en-US"/>
                    </w:rPr>
                  </w:pPr>
                  <w:r>
                    <w:rPr>
                      <w:rFonts w:eastAsia="Times New Roman" w:cs="Times New Roman" w:ascii="Liberation Serif" w:hAnsi="Liberation Serif"/>
                      <w:color w:val="00000A"/>
                      <w:sz w:val="24"/>
                      <w:szCs w:val="24"/>
                      <w:lang w:val="en-US" w:eastAsia="ru-RU"/>
                    </w:rPr>
                    <w:t>Adobe Acrobat</w:t>
                  </w:r>
                </w:p>
              </w:tc>
              <w:tc>
                <w:tcPr>
                  <w:tcW w:w="8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val="en-US" w:eastAsia="ru-RU"/>
                    </w:rPr>
                    <w:t>.jpg</w:t>
                  </w:r>
                </w:p>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val="en-US" w:eastAsia="ru-RU"/>
                    </w:rPr>
                    <w:t>.pdf</w:t>
                  </w:r>
                </w:p>
              </w:tc>
            </w:tr>
            <w:tr>
              <w:trPr>
                <w:trHeight w:val="479" w:hRule="atLeast"/>
              </w:trPr>
              <w:tc>
                <w:tcPr>
                  <w:tcW w:w="31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eastAsia="ru-RU"/>
                    </w:rPr>
                    <w:t>Электронный архив</w:t>
                  </w:r>
                </w:p>
              </w:tc>
              <w:tc>
                <w:tcPr>
                  <w:tcW w:w="50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val="en-US" w:eastAsia="ru-RU"/>
                    </w:rPr>
                    <w:t>WinRar</w:t>
                  </w:r>
                </w:p>
              </w:tc>
              <w:tc>
                <w:tcPr>
                  <w:tcW w:w="8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val="en-US" w:eastAsia="ru-RU"/>
                    </w:rPr>
                    <w:t xml:space="preserve">.rar </w:t>
                  </w:r>
                  <w:r>
                    <w:rPr>
                      <w:rFonts w:eastAsia="Times New Roman" w:cs="Times New Roman" w:ascii="Liberation Serif" w:hAnsi="Liberation Serif"/>
                      <w:color w:val="00000A"/>
                      <w:sz w:val="24"/>
                      <w:szCs w:val="24"/>
                      <w:lang w:eastAsia="ru-RU"/>
                    </w:rPr>
                    <w:t>*</w:t>
                  </w:r>
                </w:p>
              </w:tc>
            </w:tr>
            <w:tr>
              <w:trPr/>
              <w:tc>
                <w:tcPr>
                  <w:tcW w:w="31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eastAsia="ru-RU"/>
                    </w:rPr>
                    <w:t>Сметная документация</w:t>
                  </w:r>
                </w:p>
              </w:tc>
              <w:tc>
                <w:tcPr>
                  <w:tcW w:w="50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val="en-US" w:eastAsia="ru-RU"/>
                    </w:rPr>
                    <w:t>MS</w:t>
                  </w:r>
                  <w:r>
                    <w:rPr>
                      <w:rFonts w:eastAsia="Times New Roman" w:cs="Times New Roman" w:ascii="Liberation Serif" w:hAnsi="Liberation Serif"/>
                      <w:color w:val="00000A"/>
                      <w:sz w:val="24"/>
                      <w:szCs w:val="24"/>
                      <w:lang w:eastAsia="ru-RU"/>
                    </w:rPr>
                    <w:t xml:space="preserve"> </w:t>
                  </w:r>
                  <w:r>
                    <w:rPr>
                      <w:rFonts w:eastAsia="Times New Roman" w:cs="Times New Roman" w:ascii="Liberation Serif" w:hAnsi="Liberation Serif"/>
                      <w:color w:val="00000A"/>
                      <w:sz w:val="24"/>
                      <w:szCs w:val="24"/>
                      <w:lang w:val="en-US" w:eastAsia="ru-RU"/>
                    </w:rPr>
                    <w:t>Excel</w:t>
                  </w:r>
                  <w:r>
                    <w:rPr>
                      <w:rFonts w:eastAsia="Times New Roman" w:cs="Times New Roman" w:ascii="Liberation Serif" w:hAnsi="Liberation Serif"/>
                      <w:color w:val="00000A"/>
                      <w:sz w:val="24"/>
                      <w:szCs w:val="24"/>
                      <w:lang w:eastAsia="ru-RU"/>
                    </w:rPr>
                    <w:t xml:space="preserve"> и в формате программы «ГРАНД СМЕТА», позволяющем вести накопительные ведомости по локальным сметам.</w:t>
                  </w:r>
                </w:p>
              </w:tc>
              <w:tc>
                <w:tcPr>
                  <w:tcW w:w="85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eastAsia="ru-RU"/>
                    </w:rPr>
                    <w:t>.</w:t>
                  </w:r>
                  <w:r>
                    <w:rPr>
                      <w:rFonts w:eastAsia="Times New Roman" w:cs="Times New Roman" w:ascii="Liberation Serif" w:hAnsi="Liberation Serif"/>
                      <w:color w:val="00000A"/>
                      <w:sz w:val="24"/>
                      <w:szCs w:val="24"/>
                      <w:lang w:val="en-US" w:eastAsia="ru-RU"/>
                    </w:rPr>
                    <w:t>xls</w:t>
                  </w:r>
                </w:p>
                <w:p>
                  <w:pPr>
                    <w:pStyle w:val="Standard"/>
                    <w:widowControl w:val="false"/>
                    <w:suppressAutoHyphens w:val="false"/>
                    <w:spacing w:before="0" w:after="200"/>
                    <w:contextualSpacing/>
                    <w:rPr>
                      <w:color w:val="00000A"/>
                    </w:rPr>
                  </w:pPr>
                  <w:r>
                    <w:rPr>
                      <w:rFonts w:eastAsia="Times New Roman" w:cs="Times New Roman" w:ascii="Liberation Serif" w:hAnsi="Liberation Serif"/>
                      <w:color w:val="00000A"/>
                      <w:sz w:val="24"/>
                      <w:szCs w:val="24"/>
                      <w:lang w:eastAsia="ru-RU"/>
                    </w:rPr>
                    <w:t>.</w:t>
                  </w:r>
                  <w:r>
                    <w:rPr>
                      <w:rFonts w:eastAsia="Times New Roman" w:cs="Times New Roman" w:ascii="Liberation Serif" w:hAnsi="Liberation Serif"/>
                      <w:color w:val="00000A"/>
                      <w:sz w:val="24"/>
                      <w:szCs w:val="24"/>
                      <w:lang w:val="en-US" w:eastAsia="ru-RU"/>
                    </w:rPr>
                    <w:t>gsf</w:t>
                  </w:r>
                </w:p>
              </w:tc>
            </w:tr>
          </w:tbl>
          <w:p>
            <w:pPr>
              <w:pStyle w:val="Standard"/>
              <w:widowControl w:val="false"/>
              <w:jc w:val="both"/>
              <w:rPr>
                <w:color w:val="00000A"/>
              </w:rPr>
            </w:pPr>
            <w:r>
              <w:rPr>
                <w:rFonts w:eastAsia="Times New Roman" w:cs="Times New Roman" w:ascii="Liberation Serif" w:hAnsi="Liberation Serif"/>
                <w:bCs/>
                <w:iCs/>
                <w:color w:val="00000A"/>
                <w:spacing w:val="-7"/>
                <w:sz w:val="24"/>
                <w:szCs w:val="24"/>
                <w:lang w:eastAsia="ru-RU"/>
              </w:rPr>
              <w:t xml:space="preserve"> </w:t>
            </w:r>
            <w:r>
              <w:rPr>
                <w:rFonts w:eastAsia="Times New Roman" w:cs="Times New Roman" w:ascii="Liberation Serif" w:hAnsi="Liberation Serif"/>
                <w:bCs/>
                <w:iCs/>
                <w:color w:val="00000A"/>
                <w:spacing w:val="-7"/>
                <w:sz w:val="24"/>
                <w:szCs w:val="24"/>
                <w:lang w:eastAsia="ru-RU"/>
              </w:rPr>
              <w:t>*- материалы каждого тома проекта компоновать в одном файле</w:t>
            </w:r>
          </w:p>
          <w:p>
            <w:pPr>
              <w:pStyle w:val="Standard"/>
              <w:widowControl w:val="false"/>
              <w:jc w:val="both"/>
              <w:rPr>
                <w:color w:val="00000A"/>
              </w:rPr>
            </w:pPr>
            <w:r>
              <w:rPr>
                <w:rFonts w:eastAsia="Times New Roman" w:cs="Times New Roman" w:ascii="Liberation Serif" w:hAnsi="Liberation Serif"/>
                <w:bCs/>
                <w:iCs/>
                <w:color w:val="00000A"/>
                <w:spacing w:val="-7"/>
                <w:sz w:val="24"/>
                <w:szCs w:val="24"/>
                <w:lang w:val="en-US" w:eastAsia="ru-RU"/>
              </w:rPr>
              <w:t>** - или эквивалент отечественного ПО.</w:t>
            </w:r>
          </w:p>
        </w:tc>
        <w:tc>
          <w:tcPr>
            <w:tcW w:w="336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rFonts w:ascii="Liberation Serif" w:hAnsi="Liberation Serif" w:eastAsia="Times New Roman" w:cs="Times New Roman"/>
                <w:i/>
                <w:i/>
                <w:iCs/>
                <w:color w:val="00000A"/>
                <w:sz w:val="24"/>
                <w:szCs w:val="24"/>
                <w:lang w:eastAsia="ru-RU"/>
              </w:rPr>
            </w:pPr>
            <w:r>
              <w:rPr>
                <w:rFonts w:eastAsia="Times New Roman" w:cs="Times New Roman" w:ascii="Liberation Serif" w:hAnsi="Liberation Serif"/>
                <w:i/>
                <w:iCs/>
                <w:color w:val="00000A"/>
                <w:sz w:val="24"/>
                <w:szCs w:val="24"/>
                <w:lang w:eastAsia="ru-RU"/>
              </w:rPr>
            </w:r>
          </w:p>
        </w:tc>
      </w:tr>
      <w:tr>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ind w:left="123" w:hanging="0"/>
              <w:jc w:val="center"/>
              <w:rPr>
                <w:color w:val="00000A"/>
              </w:rPr>
            </w:pPr>
            <w:r>
              <w:rPr>
                <w:rFonts w:eastAsia="Times New Roman" w:cs="Times New Roman" w:ascii="Liberation Serif" w:hAnsi="Liberation Serif"/>
                <w:b/>
                <w:bCs/>
                <w:color w:val="00000A"/>
                <w:sz w:val="24"/>
                <w:szCs w:val="24"/>
                <w:lang w:eastAsia="ru-RU"/>
              </w:rPr>
              <w:t>3.</w:t>
            </w:r>
          </w:p>
        </w:tc>
        <w:tc>
          <w:tcPr>
            <w:tcW w:w="11775"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vAlign w:val="center"/>
          </w:tcPr>
          <w:p>
            <w:pPr>
              <w:pStyle w:val="Normal"/>
              <w:widowControl w:val="false"/>
              <w:spacing w:lineRule="auto" w:line="240" w:before="0" w:after="0"/>
              <w:jc w:val="both"/>
              <w:rPr>
                <w:color w:val="00000A"/>
              </w:rPr>
            </w:pPr>
            <w:r>
              <w:rPr>
                <w:rFonts w:eastAsia="Times New Roman" w:cs="Times New Roman" w:ascii="Liberation Serif" w:hAnsi="Liberation Serif"/>
                <w:b/>
                <w:bCs/>
                <w:color w:val="00000A"/>
                <w:sz w:val="24"/>
                <w:szCs w:val="24"/>
                <w:lang w:eastAsia="ru-RU"/>
              </w:rPr>
              <w:t>Требования к ответственности и гарантиям подрядчика</w:t>
            </w:r>
          </w:p>
        </w:tc>
        <w:tc>
          <w:tcPr>
            <w:tcW w:w="3359"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both"/>
              <w:rPr>
                <w:rFonts w:ascii="Liberation Serif" w:hAnsi="Liberation Serif" w:eastAsia="Times New Roman" w:cs="Times New Roman"/>
                <w:b/>
                <w:b/>
                <w:bCs/>
                <w:color w:val="00000A"/>
                <w:sz w:val="24"/>
                <w:szCs w:val="24"/>
                <w:lang w:eastAsia="ru-RU"/>
              </w:rPr>
            </w:pPr>
            <w:r>
              <w:rPr>
                <w:rFonts w:eastAsia="Times New Roman" w:cs="Times New Roman" w:ascii="Liberation Serif" w:hAnsi="Liberation Serif"/>
                <w:b/>
                <w:bCs/>
                <w:color w:val="00000A"/>
                <w:sz w:val="24"/>
                <w:szCs w:val="24"/>
                <w:lang w:eastAsia="ru-RU"/>
              </w:rPr>
            </w:r>
          </w:p>
        </w:tc>
      </w:tr>
      <w:tr>
        <w:trPr>
          <w:trHeight w:val="439" w:hRule="atLeast"/>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jc w:val="center"/>
              <w:rPr>
                <w:color w:val="00000A"/>
              </w:rPr>
            </w:pPr>
            <w:r>
              <w:rPr>
                <w:rFonts w:eastAsia="Times New Roman" w:cs="Times New Roman" w:ascii="Liberation Serif" w:hAnsi="Liberation Serif"/>
                <w:b/>
                <w:bCs/>
                <w:color w:val="00000A"/>
                <w:sz w:val="24"/>
                <w:szCs w:val="24"/>
                <w:lang w:eastAsia="ru-RU"/>
              </w:rPr>
              <w:t xml:space="preserve">3.1. </w:t>
            </w:r>
          </w:p>
        </w:tc>
        <w:tc>
          <w:tcPr>
            <w:tcW w:w="20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tabs>
                <w:tab w:val="left" w:pos="0" w:leader="none"/>
                <w:tab w:val="left" w:pos="993" w:leader="none"/>
                <w:tab w:val="left" w:pos="1418" w:leader="none"/>
              </w:tabs>
              <w:spacing w:lineRule="auto" w:line="240" w:before="0" w:after="0"/>
              <w:contextualSpacing/>
              <w:jc w:val="both"/>
              <w:rPr>
                <w:color w:val="00000A"/>
              </w:rPr>
            </w:pPr>
            <w:r>
              <w:rPr>
                <w:rFonts w:eastAsia="Times New Roman" w:cs="Times New Roman" w:ascii="Liberation Serif" w:hAnsi="Liberation Serif"/>
                <w:bCs/>
                <w:i/>
                <w:color w:val="00000A"/>
                <w:sz w:val="24"/>
                <w:szCs w:val="24"/>
                <w:lang w:eastAsia="ru-RU"/>
              </w:rPr>
              <w:t>Требования к гарантиям подрядчика</w:t>
            </w:r>
          </w:p>
        </w:tc>
        <w:tc>
          <w:tcPr>
            <w:tcW w:w="97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tabs>
                <w:tab w:val="left" w:pos="0" w:leader="none"/>
                <w:tab w:val="left" w:pos="993" w:leader="none"/>
                <w:tab w:val="left" w:pos="1418" w:leader="none"/>
              </w:tabs>
              <w:spacing w:lineRule="auto" w:line="240" w:before="0" w:after="0"/>
              <w:contextualSpacing/>
              <w:jc w:val="both"/>
              <w:rPr>
                <w:color w:val="00000A"/>
              </w:rPr>
            </w:pPr>
            <w:r>
              <w:rPr>
                <w:rFonts w:eastAsia="Times New Roman" w:cs="Times New Roman" w:ascii="Liberation Serif" w:hAnsi="Liberation Serif"/>
                <w:color w:val="00000A"/>
                <w:sz w:val="24"/>
                <w:szCs w:val="24"/>
                <w:lang w:eastAsia="ru-RU"/>
              </w:rPr>
              <w:t>Требования к гарантиям определены проектом договора подряда.</w:t>
            </w:r>
          </w:p>
        </w:tc>
        <w:tc>
          <w:tcPr>
            <w:tcW w:w="3361" w:type="dxa"/>
            <w:gridSpan w:val="2"/>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rFonts w:ascii="Liberation Serif" w:hAnsi="Liberation Serif" w:eastAsia="Times New Roman" w:cs="Times New Roman"/>
                <w:i/>
                <w:i/>
                <w:iCs/>
                <w:color w:val="00000A"/>
                <w:sz w:val="24"/>
                <w:szCs w:val="24"/>
                <w:lang w:eastAsia="ru-RU"/>
              </w:rPr>
            </w:pPr>
            <w:r>
              <w:rPr>
                <w:rFonts w:eastAsia="Times New Roman" w:cs="Times New Roman" w:ascii="Liberation Serif" w:hAnsi="Liberation Serif"/>
                <w:i/>
                <w:iCs/>
                <w:color w:val="00000A"/>
                <w:sz w:val="24"/>
                <w:szCs w:val="24"/>
                <w:lang w:eastAsia="ru-RU"/>
              </w:rPr>
            </w:r>
          </w:p>
        </w:tc>
      </w:tr>
      <w:tr>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jc w:val="center"/>
              <w:rPr>
                <w:color w:val="00000A"/>
              </w:rPr>
            </w:pPr>
            <w:r>
              <w:rPr>
                <w:rFonts w:eastAsia="Times New Roman" w:cs="Times New Roman" w:ascii="Liberation Serif" w:hAnsi="Liberation Serif"/>
                <w:b/>
                <w:bCs/>
                <w:color w:val="00000A"/>
                <w:sz w:val="24"/>
                <w:szCs w:val="24"/>
                <w:lang w:eastAsia="ru-RU"/>
              </w:rPr>
              <w:t>4.</w:t>
            </w:r>
          </w:p>
        </w:tc>
        <w:tc>
          <w:tcPr>
            <w:tcW w:w="15134"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both"/>
              <w:rPr>
                <w:color w:val="00000A"/>
              </w:rPr>
            </w:pPr>
            <w:r>
              <w:rPr>
                <w:rFonts w:eastAsia="Times New Roman" w:cs="Times New Roman" w:ascii="Liberation Serif" w:hAnsi="Liberation Serif"/>
                <w:b/>
                <w:bCs/>
                <w:color w:val="00000A"/>
                <w:sz w:val="24"/>
                <w:szCs w:val="24"/>
                <w:lang w:eastAsia="ru-RU"/>
              </w:rPr>
              <w:t>Требования к подрядчику (и субподрядчикам) и его обязательствам, влияющим на исполнение договора</w:t>
            </w:r>
          </w:p>
        </w:tc>
      </w:tr>
      <w:tr>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jc w:val="center"/>
              <w:rPr>
                <w:color w:val="00000A"/>
              </w:rPr>
            </w:pPr>
            <w:r>
              <w:rPr>
                <w:rFonts w:eastAsia="Times New Roman" w:cs="Times New Roman" w:ascii="Liberation Serif" w:hAnsi="Liberation Serif"/>
                <w:b/>
                <w:bCs/>
                <w:color w:val="00000A"/>
                <w:sz w:val="24"/>
                <w:szCs w:val="24"/>
                <w:lang w:eastAsia="ru-RU"/>
              </w:rPr>
              <w:t>4.1.1.</w:t>
            </w:r>
          </w:p>
        </w:tc>
        <w:tc>
          <w:tcPr>
            <w:tcW w:w="20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color w:val="00000A"/>
              </w:rPr>
            </w:pPr>
            <w:r>
              <w:rPr>
                <w:rFonts w:eastAsia="Times New Roman" w:cs="Times New Roman" w:ascii="Liberation Serif" w:hAnsi="Liberation Serif"/>
                <w:bCs/>
                <w:i/>
                <w:color w:val="00000A"/>
                <w:sz w:val="24"/>
                <w:szCs w:val="24"/>
                <w:lang w:eastAsia="ru-RU"/>
              </w:rPr>
              <w:t xml:space="preserve">Требования к объему и виду работ, которые могут быть выполнены в рамках договоров субподряда  </w:t>
            </w:r>
          </w:p>
        </w:tc>
        <w:tc>
          <w:tcPr>
            <w:tcW w:w="97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ListParagraph"/>
              <w:widowControl w:val="false"/>
              <w:numPr>
                <w:ilvl w:val="0"/>
                <w:numId w:val="3"/>
              </w:numPr>
              <w:tabs>
                <w:tab w:val="left" w:pos="457" w:leader="none"/>
              </w:tabs>
              <w:spacing w:lineRule="auto" w:line="240" w:before="0" w:after="0"/>
              <w:ind w:left="0" w:firstLine="315"/>
              <w:jc w:val="both"/>
              <w:rPr>
                <w:color w:val="00000A"/>
              </w:rPr>
            </w:pPr>
            <w:r>
              <w:rPr>
                <w:rFonts w:cs="Times New Roman" w:ascii="Liberation Serif" w:hAnsi="Liberation Serif"/>
                <w:bCs/>
                <w:color w:val="00000A"/>
                <w:sz w:val="24"/>
                <w:szCs w:val="24"/>
                <w:lang w:eastAsia="ru-RU"/>
              </w:rPr>
              <w:t>Порядок согласования субподрядных организаций определен разделом 3.4 проекта договора подряда.</w:t>
            </w:r>
          </w:p>
          <w:p>
            <w:pPr>
              <w:pStyle w:val="Normal"/>
              <w:widowControl w:val="false"/>
              <w:tabs>
                <w:tab w:val="left" w:pos="598" w:leader="none"/>
              </w:tabs>
              <w:spacing w:lineRule="auto" w:line="240" w:before="0" w:after="0"/>
              <w:ind w:firstLine="345"/>
              <w:jc w:val="both"/>
              <w:textAlignment w:val="baseline"/>
              <w:rPr>
                <w:color w:val="00000A"/>
              </w:rPr>
            </w:pPr>
            <w:r>
              <w:rPr>
                <w:rFonts w:eastAsia="Times New Roman" w:cs="Times New Roman" w:ascii="Liberation Serif" w:hAnsi="Liberation Serif"/>
                <w:bCs/>
                <w:color w:val="00000A"/>
                <w:sz w:val="24"/>
                <w:szCs w:val="24"/>
                <w:lang w:eastAsia="ru-RU"/>
              </w:rPr>
              <w:t>Подрядчик несет при этом ответственность за действия Субподрядчиков, как за свои собственные.</w:t>
            </w:r>
          </w:p>
        </w:tc>
        <w:tc>
          <w:tcPr>
            <w:tcW w:w="336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rFonts w:ascii="Liberation Serif" w:hAnsi="Liberation Serif" w:eastAsia="Times New Roman" w:cs="Times New Roman"/>
                <w:i/>
                <w:i/>
                <w:iCs/>
                <w:color w:val="00000A"/>
                <w:sz w:val="24"/>
                <w:szCs w:val="24"/>
                <w:lang w:eastAsia="ru-RU"/>
              </w:rPr>
            </w:pPr>
            <w:r>
              <w:rPr>
                <w:rFonts w:eastAsia="Times New Roman" w:cs="Times New Roman" w:ascii="Liberation Serif" w:hAnsi="Liberation Serif"/>
                <w:i/>
                <w:iCs/>
                <w:color w:val="00000A"/>
                <w:sz w:val="24"/>
                <w:szCs w:val="24"/>
                <w:lang w:eastAsia="ru-RU"/>
              </w:rPr>
            </w:r>
          </w:p>
        </w:tc>
      </w:tr>
      <w:tr>
        <w:trPr>
          <w:trHeight w:val="63" w:hRule="atLeast"/>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jc w:val="center"/>
              <w:rPr>
                <w:color w:val="00000A"/>
              </w:rPr>
            </w:pPr>
            <w:r>
              <w:rPr>
                <w:rFonts w:eastAsia="Times New Roman" w:cs="Times New Roman" w:ascii="Liberation Serif" w:hAnsi="Liberation Serif"/>
                <w:b/>
                <w:bCs/>
                <w:color w:val="00000A"/>
                <w:sz w:val="24"/>
                <w:szCs w:val="24"/>
                <w:lang w:eastAsia="ru-RU"/>
              </w:rPr>
              <w:t>5.</w:t>
            </w:r>
          </w:p>
        </w:tc>
        <w:tc>
          <w:tcPr>
            <w:tcW w:w="15134"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both"/>
              <w:rPr>
                <w:color w:val="00000A"/>
              </w:rPr>
            </w:pPr>
            <w:r>
              <w:rPr>
                <w:rFonts w:eastAsia="Times New Roman" w:cs="Times New Roman" w:ascii="Liberation Serif" w:hAnsi="Liberation Serif"/>
                <w:b/>
                <w:bCs/>
                <w:color w:val="00000A"/>
                <w:sz w:val="24"/>
                <w:szCs w:val="24"/>
                <w:lang w:eastAsia="ru-RU"/>
              </w:rPr>
              <w:t>Прочие требования к выполняемым работам</w:t>
            </w:r>
          </w:p>
        </w:tc>
      </w:tr>
      <w:tr>
        <w:trPr>
          <w:trHeight w:val="411" w:hRule="atLeast"/>
        </w:trPr>
        <w:tc>
          <w:tcPr>
            <w:tcW w:w="6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Normal"/>
              <w:widowControl w:val="false"/>
              <w:spacing w:lineRule="auto" w:line="240" w:before="0" w:after="0"/>
              <w:jc w:val="center"/>
              <w:rPr>
                <w:color w:val="00000A"/>
              </w:rPr>
            </w:pPr>
            <w:r>
              <w:rPr>
                <w:rFonts w:eastAsia="Times New Roman" w:cs="Times New Roman" w:ascii="Liberation Serif" w:hAnsi="Liberation Serif"/>
                <w:b/>
                <w:bCs/>
                <w:color w:val="00000A"/>
                <w:sz w:val="24"/>
                <w:szCs w:val="24"/>
                <w:lang w:val="en-US" w:eastAsia="ru-RU"/>
              </w:rPr>
              <w:t>5.1</w:t>
            </w:r>
          </w:p>
        </w:tc>
        <w:tc>
          <w:tcPr>
            <w:tcW w:w="20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color w:val="00000A"/>
              </w:rPr>
            </w:pPr>
            <w:r>
              <w:rPr>
                <w:rFonts w:eastAsia="Times New Roman" w:cs="Times New Roman" w:ascii="Liberation Serif" w:hAnsi="Liberation Serif"/>
                <w:bCs/>
                <w:i/>
                <w:color w:val="00000A"/>
                <w:sz w:val="24"/>
                <w:szCs w:val="24"/>
                <w:lang w:eastAsia="ru-RU"/>
              </w:rPr>
              <w:t>Особые условия</w:t>
            </w:r>
          </w:p>
        </w:tc>
        <w:tc>
          <w:tcPr>
            <w:tcW w:w="97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Standard"/>
              <w:widowControl w:val="false"/>
              <w:tabs>
                <w:tab w:val="left" w:pos="993" w:leader="none"/>
              </w:tabs>
              <w:spacing w:lineRule="auto" w:line="240"/>
              <w:ind w:right="-16" w:firstLine="567"/>
              <w:jc w:val="both"/>
              <w:rPr>
                <w:color w:val="00000A"/>
              </w:rPr>
            </w:pPr>
            <w:r>
              <w:rPr>
                <w:rFonts w:ascii="Liberation Serif" w:hAnsi="Liberation Serif"/>
                <w:color w:val="00000A"/>
                <w:sz w:val="24"/>
                <w:szCs w:val="24"/>
              </w:rPr>
              <w:t>1. При проектировании трассы прохождения ЛЭП не допускать размещение коридора трассы по территориям объектов культурного наследия;</w:t>
            </w:r>
          </w:p>
          <w:p>
            <w:pPr>
              <w:pStyle w:val="Standard"/>
              <w:widowControl w:val="false"/>
              <w:tabs>
                <w:tab w:val="left" w:pos="993" w:leader="none"/>
              </w:tabs>
              <w:spacing w:lineRule="auto" w:line="240"/>
              <w:ind w:right="-16" w:firstLine="567"/>
              <w:jc w:val="both"/>
              <w:rPr>
                <w:color w:val="00000A"/>
              </w:rPr>
            </w:pPr>
            <w:r>
              <w:rPr>
                <w:rFonts w:ascii="Liberation Serif" w:hAnsi="Liberation Serif"/>
                <w:color w:val="00000A"/>
                <w:sz w:val="24"/>
                <w:szCs w:val="24"/>
              </w:rPr>
              <w:t>2.</w:t>
              <w:tab/>
              <w:t>Подрядчику запросить у краевых органов охраны объектов культурного наследия информацию об объектах культурного наследия, включенных в единый государственный реестр объектов культурного наследия, выявленных объектов культурного наследия, а также о границах территорий, в отношении которых у органов имеются основания предполагать наличие на данных территориях объектов археологического наследия либо объектов, обладающих признаками объекта археологического наследия. При проектировании трассы прохождения ЛЭП не допускать размещение коридора трассы по территориям объектов культурного наследия.</w:t>
            </w:r>
          </w:p>
          <w:p>
            <w:pPr>
              <w:pStyle w:val="Standard"/>
              <w:widowControl w:val="false"/>
              <w:tabs>
                <w:tab w:val="left" w:pos="993" w:leader="none"/>
              </w:tabs>
              <w:spacing w:lineRule="auto" w:line="240"/>
              <w:ind w:right="-16" w:firstLine="567"/>
              <w:jc w:val="both"/>
              <w:rPr>
                <w:color w:val="00000A"/>
              </w:rPr>
            </w:pPr>
            <w:r>
              <w:rPr>
                <w:rFonts w:ascii="Liberation Serif" w:hAnsi="Liberation Serif"/>
                <w:color w:val="00000A"/>
                <w:sz w:val="24"/>
                <w:szCs w:val="24"/>
              </w:rPr>
              <w:t>3. Выбор коридора под размещение ЛЭП производить на неразграниченных земельных участках либо на земельных участках, находящихся в государственной или муниципальной собственности и свободных от прав третьих лиц.</w:t>
            </w:r>
          </w:p>
          <w:p>
            <w:pPr>
              <w:pStyle w:val="ListParagraph"/>
              <w:widowControl w:val="false"/>
              <w:tabs>
                <w:tab w:val="left" w:pos="598" w:leader="none"/>
                <w:tab w:val="left" w:pos="993" w:leader="none"/>
              </w:tabs>
              <w:spacing w:lineRule="auto" w:line="240" w:before="0" w:after="0"/>
              <w:ind w:left="0" w:firstLine="567"/>
              <w:jc w:val="both"/>
              <w:rPr>
                <w:color w:val="00000A"/>
              </w:rPr>
            </w:pPr>
            <w:r>
              <w:rPr>
                <w:rFonts w:ascii="Liberation Serif" w:hAnsi="Liberation Serif"/>
                <w:color w:val="00000A"/>
                <w:sz w:val="24"/>
                <w:szCs w:val="24"/>
              </w:rPr>
              <w:t>4. Схемы границ предполагаемых к использованию земель или части земельного участка и перечень координат характерных точек этих границ в системе координат, установленной для ведения Единого государственного реестра недвижимости подготавливаются отдельно по разным электросетевым объектам.</w:t>
            </w:r>
          </w:p>
          <w:p>
            <w:pPr>
              <w:pStyle w:val="ListParagraph"/>
              <w:widowControl w:val="false"/>
              <w:tabs>
                <w:tab w:val="left" w:pos="598" w:leader="none"/>
                <w:tab w:val="left" w:pos="993" w:leader="none"/>
              </w:tabs>
              <w:spacing w:lineRule="auto" w:line="240" w:before="0" w:after="0"/>
              <w:ind w:left="0" w:firstLine="567"/>
              <w:jc w:val="both"/>
              <w:rPr>
                <w:rFonts w:ascii="Liberation Serif" w:hAnsi="Liberation Serif"/>
                <w:color w:val="00000A"/>
                <w:sz w:val="24"/>
                <w:szCs w:val="24"/>
              </w:rPr>
            </w:pPr>
            <w:r>
              <w:rPr>
                <w:rFonts w:ascii="Liberation Serif" w:hAnsi="Liberation Serif"/>
                <w:color w:val="00000A"/>
                <w:sz w:val="24"/>
                <w:szCs w:val="24"/>
              </w:rPr>
            </w:r>
          </w:p>
        </w:tc>
        <w:tc>
          <w:tcPr>
            <w:tcW w:w="336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right w:w="108" w:type="dxa"/>
            </w:tcMar>
          </w:tcPr>
          <w:p>
            <w:pPr>
              <w:pStyle w:val="Normal"/>
              <w:widowControl w:val="false"/>
              <w:spacing w:lineRule="auto" w:line="240" w:before="0" w:after="0"/>
              <w:jc w:val="center"/>
              <w:rPr>
                <w:rFonts w:ascii="Liberation Serif" w:hAnsi="Liberation Serif" w:eastAsia="Times New Roman" w:cs="Times New Roman"/>
                <w:i/>
                <w:i/>
                <w:iCs/>
                <w:color w:val="00000A"/>
                <w:sz w:val="24"/>
                <w:szCs w:val="24"/>
                <w:lang w:eastAsia="ru-RU"/>
              </w:rPr>
            </w:pPr>
            <w:r>
              <w:rPr>
                <w:rFonts w:eastAsia="Times New Roman" w:cs="Times New Roman" w:ascii="Liberation Serif" w:hAnsi="Liberation Serif"/>
                <w:i/>
                <w:iCs/>
                <w:color w:val="00000A"/>
                <w:sz w:val="24"/>
                <w:szCs w:val="24"/>
                <w:lang w:eastAsia="ru-RU"/>
              </w:rPr>
            </w:r>
          </w:p>
        </w:tc>
      </w:tr>
    </w:tbl>
    <w:p>
      <w:pPr>
        <w:sectPr>
          <w:footerReference w:type="default" r:id="rId3"/>
          <w:type w:val="nextPage"/>
          <w:pgSz w:orient="landscape" w:w="16838" w:h="11906"/>
          <w:pgMar w:left="426" w:right="678" w:header="0" w:top="284" w:footer="708" w:bottom="1276" w:gutter="0"/>
          <w:pgNumType w:fmt="decimal"/>
          <w:formProt w:val="false"/>
          <w:textDirection w:val="lrTb"/>
          <w:docGrid w:type="default" w:linePitch="360" w:charSpace="4294965247"/>
        </w:sectPr>
      </w:pPr>
    </w:p>
    <w:p>
      <w:pPr>
        <w:pStyle w:val="ListParagraph"/>
        <w:numPr>
          <w:ilvl w:val="0"/>
          <w:numId w:val="2"/>
        </w:numPr>
        <w:jc w:val="center"/>
        <w:rPr>
          <w:color w:val="00000A"/>
        </w:rPr>
      </w:pPr>
      <w:r>
        <w:rPr>
          <w:rFonts w:ascii="Liberation Serif" w:hAnsi="Liberation Serif"/>
          <w:b/>
          <w:color w:val="00000A"/>
          <w:sz w:val="24"/>
          <w:szCs w:val="24"/>
        </w:rPr>
        <w:t>Требования к документации по ценообразованию на этапе закупки</w:t>
      </w:r>
    </w:p>
    <w:p>
      <w:pPr>
        <w:pStyle w:val="ListParagraph"/>
        <w:ind w:left="1931" w:hanging="0"/>
        <w:jc w:val="center"/>
        <w:rPr>
          <w:rFonts w:ascii="Liberation Serif" w:hAnsi="Liberation Serif"/>
          <w:b/>
          <w:b/>
          <w:color w:val="00000A"/>
          <w:sz w:val="24"/>
          <w:szCs w:val="24"/>
        </w:rPr>
      </w:pPr>
      <w:r>
        <w:rPr>
          <w:rFonts w:ascii="Liberation Serif" w:hAnsi="Liberation Serif"/>
          <w:b/>
          <w:color w:val="00000A"/>
          <w:sz w:val="24"/>
          <w:szCs w:val="24"/>
        </w:rPr>
      </w:r>
    </w:p>
    <w:p>
      <w:pPr>
        <w:pStyle w:val="NormalWeb"/>
        <w:tabs>
          <w:tab w:val="left" w:pos="120" w:leader="none"/>
          <w:tab w:val="left" w:pos="1245" w:leader="none"/>
        </w:tabs>
        <w:spacing w:before="0" w:after="0"/>
        <w:jc w:val="both"/>
        <w:rPr>
          <w:color w:val="00000A"/>
        </w:rPr>
      </w:pPr>
      <w:r>
        <w:rPr>
          <w:rFonts w:ascii="Liberation Serif" w:hAnsi="Liberation Serif"/>
          <w:color w:val="00000A"/>
          <w:sz w:val="24"/>
          <w:szCs w:val="24"/>
          <w:lang w:val="x-none"/>
        </w:rPr>
        <w:t>3.1. В обоснование стоимости своей заявки Участник предоставляет Коммерческое предложение по форме (с учетом прилагаемой к ней инструкции по заполнению), приведенной в Документации о закупке.</w:t>
      </w:r>
    </w:p>
    <w:p>
      <w:pPr>
        <w:pStyle w:val="NormalWeb"/>
        <w:tabs>
          <w:tab w:val="left" w:pos="120" w:leader="none"/>
          <w:tab w:val="left" w:pos="1245" w:leader="none"/>
        </w:tabs>
        <w:spacing w:before="0" w:after="0"/>
        <w:jc w:val="both"/>
        <w:rPr/>
      </w:pPr>
      <w:r>
        <w:rPr>
          <w:rFonts w:ascii="Liberation Serif" w:hAnsi="Liberation Serif"/>
          <w:color w:val="00000A"/>
          <w:sz w:val="24"/>
          <w:szCs w:val="24"/>
          <w:lang w:val="x-none"/>
        </w:rPr>
        <w:t>3.2. Дополнительные документы по ценообразованию (сметная документация) в состав заявки Участника не включаются.</w:t>
      </w:r>
    </w:p>
    <w:p>
      <w:pPr>
        <w:pStyle w:val="NormalWeb"/>
        <w:tabs>
          <w:tab w:val="left" w:pos="120" w:leader="none"/>
          <w:tab w:val="left" w:pos="1245" w:leader="none"/>
        </w:tabs>
        <w:spacing w:before="0" w:after="0"/>
        <w:jc w:val="both"/>
        <w:rPr>
          <w:rFonts w:ascii="Liberation Serif" w:hAnsi="Liberation Serif"/>
          <w:color w:val="00000A"/>
          <w:sz w:val="24"/>
          <w:szCs w:val="24"/>
          <w:lang w:val="x-none"/>
        </w:rPr>
      </w:pPr>
      <w:r>
        <w:rPr>
          <w:rFonts w:ascii="Liberation Serif" w:hAnsi="Liberation Serif"/>
          <w:color w:val="00000A"/>
          <w:sz w:val="24"/>
          <w:szCs w:val="24"/>
          <w:lang w:val="x-none"/>
        </w:rPr>
      </w:r>
    </w:p>
    <w:p>
      <w:pPr>
        <w:pStyle w:val="ListParagraph"/>
        <w:numPr>
          <w:ilvl w:val="0"/>
          <w:numId w:val="2"/>
        </w:numPr>
        <w:jc w:val="center"/>
        <w:rPr/>
      </w:pPr>
      <w:bookmarkStart w:id="13" w:name="_Toc54646412"/>
      <w:bookmarkEnd w:id="13"/>
      <w:r>
        <w:rPr>
          <w:rFonts w:ascii="Liberation Serif" w:hAnsi="Liberation Serif"/>
          <w:b/>
          <w:color w:val="00000A"/>
          <w:sz w:val="24"/>
          <w:szCs w:val="24"/>
        </w:rPr>
        <w:t>Требования к документации по ценообразованию на этапе заключения (исполнения) договора</w:t>
      </w:r>
    </w:p>
    <w:p>
      <w:pPr>
        <w:pStyle w:val="ListParagraph"/>
        <w:tabs>
          <w:tab w:val="left" w:pos="426" w:leader="none"/>
          <w:tab w:val="left" w:pos="851" w:leader="none"/>
        </w:tabs>
        <w:spacing w:before="60" w:after="60"/>
        <w:ind w:left="0" w:hanging="0"/>
        <w:jc w:val="both"/>
        <w:rPr>
          <w:rFonts w:ascii="Liberation Serif" w:hAnsi="Liberation Serif"/>
          <w:sz w:val="24"/>
          <w:szCs w:val="24"/>
        </w:rPr>
      </w:pPr>
      <w:r>
        <w:rPr>
          <w:rFonts w:ascii="Liberation Serif" w:hAnsi="Liberation Serif"/>
          <w:color w:val="00000A"/>
          <w:sz w:val="24"/>
          <w:szCs w:val="24"/>
        </w:rPr>
        <w:t>4.1. По результатам настоящей закупки заключается договор с предельной ценой.</w:t>
      </w:r>
    </w:p>
    <w:p>
      <w:pPr>
        <w:pStyle w:val="ListParagraph"/>
        <w:tabs>
          <w:tab w:val="left" w:pos="426" w:leader="none"/>
          <w:tab w:val="left" w:pos="851" w:leader="none"/>
        </w:tabs>
        <w:spacing w:before="60" w:after="60"/>
        <w:ind w:left="0" w:hanging="0"/>
        <w:jc w:val="both"/>
        <w:rPr/>
      </w:pPr>
      <w:r>
        <w:rPr>
          <w:rFonts w:ascii="Liberation Serif" w:hAnsi="Liberation Serif"/>
          <w:color w:val="00000A"/>
          <w:sz w:val="24"/>
          <w:szCs w:val="24"/>
        </w:rPr>
        <w:t xml:space="preserve">4.2. При исполнении договора разработка сметной документации осуществляется в соответствии с </w:t>
      </w:r>
      <w:r>
        <w:rPr>
          <w:rFonts w:ascii="Liberation Serif" w:hAnsi="Liberation Serif"/>
          <w:i/>
          <w:iCs/>
          <w:color w:val="00000A"/>
          <w:sz w:val="24"/>
          <w:szCs w:val="24"/>
        </w:rPr>
        <w:t>Приложением №2</w:t>
      </w:r>
      <w:r>
        <w:rPr>
          <w:rFonts w:ascii="Liberation Serif" w:hAnsi="Liberation Serif"/>
          <w:color w:val="00000A"/>
          <w:sz w:val="24"/>
          <w:szCs w:val="24"/>
        </w:rPr>
        <w:t xml:space="preserve"> к настоящим Техническим требованиям.</w:t>
      </w:r>
    </w:p>
    <w:p>
      <w:pPr>
        <w:pStyle w:val="ListParagraph"/>
        <w:tabs>
          <w:tab w:val="left" w:pos="426" w:leader="none"/>
          <w:tab w:val="left" w:pos="851" w:leader="none"/>
        </w:tabs>
        <w:spacing w:before="60" w:after="60"/>
        <w:ind w:left="0" w:hanging="0"/>
        <w:jc w:val="both"/>
        <w:rPr>
          <w:color w:val="00000A"/>
        </w:rPr>
      </w:pPr>
      <w:r>
        <w:rPr>
          <w:rFonts w:ascii="Liberation Serif" w:hAnsi="Liberation Serif"/>
          <w:color w:val="00000A"/>
          <w:sz w:val="24"/>
          <w:szCs w:val="24"/>
        </w:rPr>
        <w:t>4.3. В случае, если стоимость по разработанной смете Подрядчика будет превышать предельную стоимость, указанную в Договоре, в ходе исполнения договора Подрядчику необходимо применить соответствующий дополнительный понижающий коэффициент  и  откорректировать стоимость в сторону ее уменьшения.</w:t>
      </w:r>
    </w:p>
    <w:p>
      <w:pPr>
        <w:pStyle w:val="ListParagraph"/>
        <w:tabs>
          <w:tab w:val="left" w:pos="426" w:leader="none"/>
          <w:tab w:val="left" w:pos="851" w:leader="none"/>
        </w:tabs>
        <w:spacing w:before="60" w:after="60"/>
        <w:ind w:left="0" w:hanging="0"/>
        <w:jc w:val="both"/>
        <w:rPr>
          <w:color w:val="00000A"/>
        </w:rPr>
      </w:pPr>
      <w:r>
        <w:rPr>
          <w:rFonts w:ascii="Liberation Serif" w:hAnsi="Liberation Serif"/>
          <w:color w:val="00000A"/>
          <w:sz w:val="24"/>
          <w:szCs w:val="24"/>
        </w:rPr>
        <w:t>4.4. В случае, если стоимость по разработанной смете Подрядчика будет ниже стоимости, указанной в Договоре, взаиморасчеты будут осуществляться по данной смете без увеличения стоимости, указанной в Договоре.</w:t>
      </w:r>
    </w:p>
    <w:p>
      <w:pPr>
        <w:pStyle w:val="ListParagraph"/>
        <w:tabs>
          <w:tab w:val="left" w:pos="426" w:leader="none"/>
          <w:tab w:val="left" w:pos="851" w:leader="none"/>
        </w:tabs>
        <w:spacing w:before="60" w:after="60"/>
        <w:ind w:left="0" w:hanging="0"/>
        <w:jc w:val="both"/>
        <w:rPr>
          <w:rFonts w:cs="Times New Roman"/>
          <w:color w:val="00000A"/>
        </w:rPr>
      </w:pPr>
      <w:r>
        <w:rPr>
          <w:rFonts w:cs="Times New Roman"/>
          <w:color w:val="00000A"/>
        </w:rPr>
      </w:r>
    </w:p>
    <w:p>
      <w:pPr>
        <w:pStyle w:val="ListParagraph"/>
        <w:ind w:left="643" w:hanging="0"/>
        <w:jc w:val="center"/>
        <w:rPr/>
      </w:pPr>
      <w:r>
        <w:rPr>
          <w:rFonts w:ascii="Liberation Serif" w:hAnsi="Liberation Serif"/>
          <w:b/>
          <w:color w:val="00000A"/>
          <w:sz w:val="24"/>
          <w:szCs w:val="24"/>
        </w:rPr>
        <w:t>5. Приложения</w:t>
      </w:r>
    </w:p>
    <w:p>
      <w:pPr>
        <w:pStyle w:val="Normal"/>
        <w:widowControl w:val="false"/>
        <w:spacing w:lineRule="auto" w:line="240" w:before="0" w:after="0"/>
        <w:jc w:val="both"/>
        <w:rPr/>
      </w:pPr>
      <w:r>
        <w:rPr>
          <w:rFonts w:ascii="Liberation Serif" w:hAnsi="Liberation Serif"/>
          <w:i/>
          <w:color w:val="00000A"/>
          <w:sz w:val="24"/>
          <w:szCs w:val="24"/>
        </w:rPr>
        <w:t xml:space="preserve">Приложение № 1: Технические условия </w:t>
      </w:r>
    </w:p>
    <w:p>
      <w:pPr>
        <w:pStyle w:val="Normal"/>
        <w:widowControl w:val="false"/>
        <w:suppressAutoHyphens w:val="true"/>
        <w:overflowPunct w:val="false"/>
        <w:bidi w:val="0"/>
        <w:spacing w:lineRule="auto" w:line="240" w:before="0" w:after="0"/>
        <w:ind w:left="0" w:right="0" w:hanging="0"/>
        <w:jc w:val="both"/>
        <w:rPr/>
      </w:pPr>
      <w:r>
        <w:rPr>
          <w:rFonts w:eastAsia="Calibri" w:cs="Tahoma" w:ascii="Liberation Serif" w:hAnsi="Liberation Serif"/>
          <w:i/>
          <w:color w:val="00000A"/>
          <w:sz w:val="24"/>
          <w:szCs w:val="24"/>
          <w:lang w:val="ru-RU" w:eastAsia="en-US" w:bidi="ar-SA"/>
        </w:rPr>
        <w:t xml:space="preserve">Приложение № 2: </w:t>
      </w:r>
      <w:r>
        <w:rPr>
          <w:rFonts w:eastAsia="Calibri" w:cs="Tahoma" w:ascii="Liberation Serif" w:hAnsi="Liberation Serif"/>
          <w:i/>
          <w:color w:val="00000A"/>
          <w:sz w:val="24"/>
          <w:szCs w:val="24"/>
          <w:lang w:val="ru-RU" w:eastAsia="en-US" w:bidi="ar-SA"/>
        </w:rPr>
        <w:t>Требования к оформлению и составлению сметной документации на</w:t>
      </w:r>
    </w:p>
    <w:p>
      <w:pPr>
        <w:pStyle w:val="Normal"/>
        <w:widowControl w:val="false"/>
        <w:suppressAutoHyphens w:val="true"/>
        <w:overflowPunct w:val="false"/>
        <w:bidi w:val="0"/>
        <w:spacing w:lineRule="auto" w:line="240" w:before="0" w:after="0"/>
        <w:ind w:left="0" w:right="0" w:hanging="0"/>
        <w:jc w:val="both"/>
        <w:rPr/>
      </w:pPr>
      <w:r>
        <w:rPr>
          <w:rFonts w:eastAsia="Calibri" w:cs="Tahoma" w:ascii="Liberation Serif" w:hAnsi="Liberation Serif"/>
          <w:i/>
          <w:color w:val="00000A"/>
          <w:sz w:val="24"/>
          <w:szCs w:val="24"/>
          <w:lang w:val="ru-RU" w:eastAsia="en-US" w:bidi="ar-SA"/>
        </w:rPr>
        <w:t xml:space="preserve">                                </w:t>
      </w:r>
      <w:r>
        <w:rPr>
          <w:rFonts w:eastAsia="Calibri" w:cs="Tahoma" w:ascii="Liberation Serif" w:hAnsi="Liberation Serif"/>
          <w:i/>
          <w:color w:val="00000A"/>
          <w:sz w:val="24"/>
          <w:szCs w:val="24"/>
          <w:lang w:val="ru-RU" w:eastAsia="en-US" w:bidi="ar-SA"/>
        </w:rPr>
        <w:t>строительство и реконструкцию объектов капитального строительства.</w:t>
      </w:r>
    </w:p>
    <w:p>
      <w:pPr>
        <w:pStyle w:val="Normal"/>
        <w:widowControl w:val="false"/>
        <w:spacing w:lineRule="auto" w:line="240" w:before="0" w:after="0"/>
        <w:jc w:val="both"/>
        <w:rPr/>
      </w:pPr>
      <w:r>
        <w:rPr>
          <w:rFonts w:ascii="Liberation Serif" w:hAnsi="Liberation Serif"/>
          <w:i/>
          <w:color w:val="00000A"/>
          <w:sz w:val="24"/>
          <w:szCs w:val="24"/>
        </w:rPr>
        <w:t>Приложение № 3 Экспликация земельных участков для размещения объекта проектирования</w:t>
      </w:r>
    </w:p>
    <w:p>
      <w:pPr>
        <w:pStyle w:val="Normal"/>
        <w:widowControl w:val="false"/>
        <w:spacing w:lineRule="auto" w:line="240" w:before="0" w:after="0"/>
        <w:rPr/>
      </w:pPr>
      <w:r>
        <w:rPr>
          <w:rFonts w:ascii="Liberation Serif" w:hAnsi="Liberation Serif"/>
          <w:i/>
          <w:color w:val="00000A"/>
          <w:sz w:val="24"/>
          <w:szCs w:val="24"/>
        </w:rPr>
        <w:t>Приложение № 4: Форма «Ведомость рубки лесных насаждений»;</w:t>
      </w:r>
    </w:p>
    <w:p>
      <w:pPr>
        <w:pStyle w:val="Normal"/>
        <w:widowControl w:val="false"/>
        <w:spacing w:lineRule="auto" w:line="240" w:before="0" w:after="0"/>
        <w:rPr/>
      </w:pPr>
      <w:bookmarkStart w:id="14" w:name="__DdeLink__59140_946576199"/>
      <w:bookmarkEnd w:id="14"/>
      <w:r>
        <w:rPr>
          <w:rFonts w:ascii="Liberation Serif" w:hAnsi="Liberation Serif"/>
          <w:i/>
          <w:color w:val="00000A"/>
          <w:sz w:val="24"/>
          <w:szCs w:val="24"/>
        </w:rPr>
        <w:t>Приложение № 5: Форма «Перечень правообладателей земельных участков, подлежащих рекультивации».</w:t>
      </w:r>
    </w:p>
    <w:p>
      <w:pPr>
        <w:pStyle w:val="Normal"/>
        <w:widowControl w:val="false"/>
        <w:spacing w:lineRule="auto" w:line="240" w:before="0" w:after="0"/>
        <w:rPr>
          <w:rFonts w:ascii="Liberation Serif" w:hAnsi="Liberation Serif"/>
          <w:i/>
          <w:i/>
          <w:color w:val="00000A"/>
          <w:sz w:val="24"/>
          <w:szCs w:val="24"/>
        </w:rPr>
      </w:pPr>
      <w:r>
        <w:rPr>
          <w:rFonts w:ascii="Liberation Serif" w:hAnsi="Liberation Serif"/>
          <w:i/>
          <w:color w:val="00000A"/>
          <w:sz w:val="24"/>
          <w:szCs w:val="24"/>
        </w:rPr>
      </w:r>
    </w:p>
    <w:p>
      <w:pPr>
        <w:pStyle w:val="Normal"/>
        <w:widowControl w:val="false"/>
        <w:spacing w:lineRule="auto" w:line="240" w:before="0" w:after="0"/>
        <w:rPr>
          <w:rFonts w:ascii="Liberation Serif" w:hAnsi="Liberation Serif" w:eastAsia="Times New Roman" w:cs="Times New Roman"/>
          <w:i/>
          <w:i/>
          <w:color w:val="00000A"/>
          <w:sz w:val="24"/>
          <w:szCs w:val="24"/>
          <w:lang w:eastAsia="ru-RU"/>
        </w:rPr>
      </w:pPr>
      <w:r>
        <w:rPr>
          <w:rFonts w:eastAsia="Times New Roman" w:cs="Times New Roman" w:ascii="Liberation Serif" w:hAnsi="Liberation Serif"/>
          <w:i/>
          <w:color w:val="00000A"/>
          <w:sz w:val="24"/>
          <w:szCs w:val="24"/>
          <w:lang w:eastAsia="ru-RU"/>
        </w:rPr>
      </w:r>
    </w:p>
    <w:p>
      <w:pPr>
        <w:pStyle w:val="Normal"/>
        <w:widowControl w:val="false"/>
        <w:tabs>
          <w:tab w:val="left" w:pos="567" w:leader="none"/>
        </w:tabs>
        <w:spacing w:lineRule="auto" w:line="240" w:before="0" w:after="0"/>
        <w:jc w:val="both"/>
        <w:rPr>
          <w:rFonts w:ascii="Liberation Serif" w:hAnsi="Liberation Serif" w:eastAsia="Times New Roman" w:cs="Times New Roman"/>
          <w:i/>
          <w:i/>
          <w:color w:val="00000A"/>
          <w:sz w:val="24"/>
          <w:szCs w:val="24"/>
          <w:lang w:eastAsia="ru-RU"/>
        </w:rPr>
      </w:pPr>
      <w:r>
        <w:rPr>
          <w:rFonts w:eastAsia="Times New Roman" w:cs="Times New Roman" w:ascii="Liberation Serif" w:hAnsi="Liberation Serif"/>
          <w:i/>
          <w:color w:val="00000A"/>
          <w:sz w:val="24"/>
          <w:szCs w:val="24"/>
          <w:lang w:eastAsia="ru-RU"/>
        </w:rPr>
      </w:r>
    </w:p>
    <w:p>
      <w:pPr>
        <w:pStyle w:val="Normal"/>
        <w:tabs>
          <w:tab w:val="left" w:pos="567" w:leader="none"/>
        </w:tabs>
        <w:spacing w:lineRule="auto" w:line="240" w:before="0" w:after="0"/>
        <w:jc w:val="both"/>
        <w:rPr>
          <w:rFonts w:ascii="Liberation Serif" w:hAnsi="Liberation Serif" w:eastAsia="Times New Roman" w:cs="Times New Roman"/>
          <w:i/>
          <w:i/>
          <w:color w:val="00000A"/>
          <w:sz w:val="24"/>
          <w:szCs w:val="24"/>
          <w:lang w:eastAsia="ru-RU"/>
        </w:rPr>
      </w:pPr>
      <w:r>
        <w:rPr>
          <w:rFonts w:eastAsia="Times New Roman" w:cs="Times New Roman" w:ascii="Liberation Serif" w:hAnsi="Liberation Serif"/>
          <w:i/>
          <w:color w:val="00000A"/>
          <w:sz w:val="24"/>
          <w:szCs w:val="24"/>
          <w:lang w:eastAsia="ru-RU"/>
        </w:rPr>
      </w:r>
    </w:p>
    <w:p>
      <w:pPr>
        <w:pStyle w:val="Normal"/>
        <w:widowControl w:val="false"/>
        <w:spacing w:lineRule="auto" w:line="240" w:before="0" w:after="0"/>
        <w:jc w:val="both"/>
        <w:rPr>
          <w:rFonts w:ascii="Liberation Serif" w:hAnsi="Liberation Serif"/>
          <w:i/>
          <w:i/>
          <w:color w:val="00000A"/>
          <w:sz w:val="24"/>
          <w:szCs w:val="24"/>
        </w:rPr>
      </w:pPr>
      <w:r>
        <w:rPr>
          <w:rFonts w:ascii="Liberation Serif" w:hAnsi="Liberation Serif"/>
          <w:i/>
          <w:color w:val="00000A"/>
          <w:sz w:val="24"/>
          <w:szCs w:val="24"/>
        </w:rPr>
      </w:r>
    </w:p>
    <w:p>
      <w:pPr>
        <w:pStyle w:val="Normal"/>
        <w:tabs>
          <w:tab w:val="left" w:pos="567" w:leader="none"/>
        </w:tabs>
        <w:spacing w:lineRule="auto" w:line="240" w:before="0" w:after="0"/>
        <w:jc w:val="both"/>
        <w:rPr/>
      </w:pPr>
      <w:r>
        <w:rPr/>
      </w:r>
    </w:p>
    <w:sectPr>
      <w:footerReference w:type="default" r:id="rId4"/>
      <w:type w:val="nextPage"/>
      <w:pgSz w:w="11906" w:h="16838"/>
      <w:pgMar w:left="851" w:right="850" w:header="0" w:top="568" w:footer="708" w:bottom="765"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Segoe UI">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2"/>
      <w:jc w:val="right"/>
      <w:rPr/>
    </w:pPr>
    <w:r>
      <w:rPr/>
    </w:r>
  </w:p>
  <w:p>
    <w:pPr>
      <w:pStyle w:val="Style42"/>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2"/>
      <w:jc w:val="right"/>
      <w:rPr/>
    </w:pPr>
    <w:r>
      <w:rPr/>
    </w:r>
  </w:p>
  <w:p>
    <w:pPr>
      <w:pStyle w:val="Style42"/>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2"/>
      <w:jc w:val="right"/>
      <w:rPr/>
    </w:pPr>
    <w:r>
      <w:rPr/>
    </w:r>
  </w:p>
  <w:p>
    <w:pPr>
      <w:pStyle w:val="Style42"/>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lvl w:ilvl="0">
      <w:start w:val="3"/>
      <w:numFmt w:val="decimal"/>
      <w:lvlText w:val="%1."/>
      <w:lvlJc w:val="left"/>
      <w:pPr>
        <w:ind w:left="1211" w:hanging="360"/>
      </w:pPr>
      <w:rPr>
        <w:sz w:val="24"/>
        <w:b/>
      </w:rPr>
    </w:lvl>
    <w:lvl w:ilvl="1">
      <w:start w:val="3"/>
      <w:numFmt w:val="decimal"/>
      <w:lvlText w:val="4.%2"/>
      <w:lvlJc w:val="left"/>
      <w:pPr>
        <w:ind w:left="1571" w:hanging="720"/>
      </w:pPr>
      <w:rPr>
        <w:b/>
      </w:rPr>
    </w:lvl>
    <w:lvl w:ilvl="2">
      <w:start w:val="1"/>
      <w:numFmt w:val="decimal"/>
      <w:lvlText w:val="%1.%2.%3."/>
      <w:lvlJc w:val="left"/>
      <w:pPr>
        <w:ind w:left="2422" w:hanging="720"/>
      </w:pPr>
      <w:rPr>
        <w:b/>
      </w:rPr>
    </w:lvl>
    <w:lvl w:ilvl="3">
      <w:start w:val="1"/>
      <w:numFmt w:val="decimal"/>
      <w:lvlText w:val="%1.%2.%3.%4."/>
      <w:lvlJc w:val="left"/>
      <w:pPr>
        <w:ind w:left="3633" w:hanging="1080"/>
      </w:pPr>
      <w:rPr>
        <w:b w:val="false"/>
      </w:rPr>
    </w:lvl>
    <w:lvl w:ilvl="4">
      <w:start w:val="1"/>
      <w:numFmt w:val="decimal"/>
      <w:lvlText w:val="%1.%2.%3.%4.%5."/>
      <w:lvlJc w:val="left"/>
      <w:pPr>
        <w:ind w:left="4484" w:hanging="1080"/>
      </w:pPr>
      <w:rPr>
        <w:b w:val="false"/>
      </w:rPr>
    </w:lvl>
    <w:lvl w:ilvl="5">
      <w:start w:val="1"/>
      <w:numFmt w:val="decimal"/>
      <w:lvlText w:val="%1.%2.%3.%4.%5.%6."/>
      <w:lvlJc w:val="left"/>
      <w:pPr>
        <w:ind w:left="5695" w:hanging="1440"/>
      </w:pPr>
      <w:rPr>
        <w:b w:val="false"/>
      </w:rPr>
    </w:lvl>
    <w:lvl w:ilvl="6">
      <w:start w:val="1"/>
      <w:numFmt w:val="decimal"/>
      <w:lvlText w:val="%1.%2.%3.%4.%5.%6.%7."/>
      <w:lvlJc w:val="left"/>
      <w:pPr>
        <w:ind w:left="6546" w:hanging="1440"/>
      </w:pPr>
      <w:rPr>
        <w:b w:val="false"/>
      </w:rPr>
    </w:lvl>
    <w:lvl w:ilvl="7">
      <w:start w:val="1"/>
      <w:numFmt w:val="decimal"/>
      <w:lvlText w:val="%1.%2.%3.%4.%5.%6.%7.%8."/>
      <w:lvlJc w:val="left"/>
      <w:pPr>
        <w:ind w:left="7757" w:hanging="1800"/>
      </w:pPr>
      <w:rPr>
        <w:b w:val="false"/>
      </w:rPr>
    </w:lvl>
    <w:lvl w:ilvl="8">
      <w:start w:val="1"/>
      <w:numFmt w:val="decimal"/>
      <w:lvlText w:val="%1.%2.%3.%4.%5.%6.%7.%8.%9."/>
      <w:lvlJc w:val="left"/>
      <w:pPr>
        <w:ind w:left="8608" w:hanging="1800"/>
      </w:pPr>
      <w:rPr>
        <w:b w:val="false"/>
      </w:r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qFormat="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overflowPunct w:val="false"/>
      <w:bidi w:val="0"/>
      <w:spacing w:lineRule="auto" w:line="276" w:before="0" w:after="200"/>
      <w:jc w:val="left"/>
    </w:pPr>
    <w:rPr>
      <w:rFonts w:ascii="Calibri" w:hAnsi="Calibri" w:eastAsia="Calibri" w:cs="Tahoma"/>
      <w:color w:val="00000A"/>
      <w:sz w:val="22"/>
      <w:szCs w:val="22"/>
      <w:lang w:val="ru-RU" w:eastAsia="en-US" w:bidi="ar-SA"/>
    </w:rPr>
  </w:style>
  <w:style w:type="paragraph" w:styleId="1">
    <w:name w:val="Heading 1"/>
    <w:basedOn w:val="Normal"/>
    <w:qFormat/>
    <w:pPr>
      <w:keepNext w:val="true"/>
      <w:spacing w:lineRule="auto" w:line="240" w:before="0" w:after="0"/>
      <w:jc w:val="center"/>
      <w:outlineLvl w:val="0"/>
    </w:pPr>
    <w:rPr>
      <w:rFonts w:ascii="Times New Roman" w:hAnsi="Times New Roman" w:eastAsia="Times New Roman" w:cs="Times New Roman"/>
      <w:b/>
      <w:sz w:val="24"/>
      <w:szCs w:val="20"/>
      <w:lang w:val="x-none" w:eastAsia="x-none"/>
    </w:rPr>
  </w:style>
  <w:style w:type="paragraph" w:styleId="4">
    <w:name w:val="Heading 4"/>
    <w:basedOn w:val="Normal"/>
    <w:qFormat/>
    <w:pPr>
      <w:keepNext w:val="true"/>
      <w:keepLines/>
      <w:spacing w:before="40" w:after="0"/>
      <w:outlineLvl w:val="3"/>
    </w:pPr>
    <w:rPr>
      <w:rFonts w:ascii="Cambria" w:hAnsi="Cambria"/>
      <w:i/>
      <w:iCs/>
      <w:color w:val="365F91"/>
    </w:rPr>
  </w:style>
  <w:style w:type="character" w:styleId="DefaultParagraphFont" w:default="1">
    <w:name w:val="Default Paragraph Font"/>
    <w:uiPriority w:val="1"/>
    <w:semiHidden/>
    <w:unhideWhenUsed/>
    <w:qFormat/>
    <w:rPr/>
  </w:style>
  <w:style w:type="character" w:styleId="Style12" w:customStyle="1">
    <w:name w:val="Верхний колонтитул Знак"/>
    <w:basedOn w:val="DefaultParagraphFont"/>
    <w:qFormat/>
    <w:rPr/>
  </w:style>
  <w:style w:type="character" w:styleId="Style13" w:customStyle="1">
    <w:name w:val="Нижний колонтитул Знак"/>
    <w:basedOn w:val="DefaultParagraphFont"/>
    <w:qFormat/>
    <w:rPr/>
  </w:style>
  <w:style w:type="character" w:styleId="Style14" w:customStyle="1">
    <w:name w:val="Основной текст Знак"/>
    <w:basedOn w:val="DefaultParagraphFont"/>
    <w:qFormat/>
    <w:rPr>
      <w:rFonts w:ascii="Times New Roman" w:hAnsi="Times New Roman" w:eastAsia="Times New Roman" w:cs="Times New Roman"/>
      <w:sz w:val="28"/>
      <w:szCs w:val="28"/>
      <w:lang w:val="x-none" w:eastAsia="x-none"/>
    </w:rPr>
  </w:style>
  <w:style w:type="character" w:styleId="Annotationreference">
    <w:name w:val="annotation reference"/>
    <w:basedOn w:val="DefaultParagraphFont"/>
    <w:qFormat/>
    <w:rPr>
      <w:sz w:val="16"/>
      <w:szCs w:val="16"/>
    </w:rPr>
  </w:style>
  <w:style w:type="character" w:styleId="Style15" w:customStyle="1">
    <w:name w:val="Текст примечания Знак"/>
    <w:basedOn w:val="DefaultParagraphFont"/>
    <w:qFormat/>
    <w:rPr>
      <w:sz w:val="20"/>
      <w:szCs w:val="20"/>
    </w:rPr>
  </w:style>
  <w:style w:type="character" w:styleId="Style16" w:customStyle="1">
    <w:name w:val="Тема примечания Знак"/>
    <w:basedOn w:val="Style15"/>
    <w:qFormat/>
    <w:rPr>
      <w:b/>
      <w:bCs/>
      <w:sz w:val="20"/>
      <w:szCs w:val="20"/>
    </w:rPr>
  </w:style>
  <w:style w:type="character" w:styleId="Style17" w:customStyle="1">
    <w:name w:val="Текст выноски Знак"/>
    <w:basedOn w:val="DefaultParagraphFont"/>
    <w:qFormat/>
    <w:rPr>
      <w:rFonts w:ascii="Segoe UI" w:hAnsi="Segoe UI" w:cs="Segoe UI"/>
      <w:sz w:val="18"/>
      <w:szCs w:val="18"/>
    </w:rPr>
  </w:style>
  <w:style w:type="character" w:styleId="Style18" w:customStyle="1">
    <w:name w:val="Текст сноски Знак"/>
    <w:basedOn w:val="DefaultParagraphFont"/>
    <w:qFormat/>
    <w:rPr>
      <w:rFonts w:ascii="Times New Roman" w:hAnsi="Times New Roman" w:eastAsia="Times New Roman" w:cs="Times New Roman"/>
      <w:sz w:val="20"/>
      <w:szCs w:val="20"/>
      <w:lang w:eastAsia="ru-RU"/>
    </w:rPr>
  </w:style>
  <w:style w:type="character" w:styleId="Style19" w:customStyle="1">
    <w:name w:val="Абзац списка Знак"/>
    <w:qFormat/>
    <w:rPr>
      <w:rFonts w:ascii="Times New Roman" w:hAnsi="Times New Roman" w:eastAsia="Times New Roman" w:cs="Times New Roman"/>
      <w:sz w:val="20"/>
      <w:szCs w:val="20"/>
      <w:lang w:val="x-none" w:eastAsia="ar-SA"/>
    </w:rPr>
  </w:style>
  <w:style w:type="character" w:styleId="2" w:customStyle="1">
    <w:name w:val="Стиль2 Знак"/>
    <w:qFormat/>
    <w:rPr>
      <w:rFonts w:ascii="Times New Roman" w:hAnsi="Times New Roman" w:eastAsia="Times New Roman" w:cs="Times New Roman"/>
      <w:sz w:val="24"/>
      <w:szCs w:val="24"/>
      <w:lang w:val="x-none" w:eastAsia="ar-SA"/>
    </w:rPr>
  </w:style>
  <w:style w:type="character" w:styleId="Style20" w:customStyle="1">
    <w:name w:val="Текст концевой сноски Знак"/>
    <w:basedOn w:val="DefaultParagraphFont"/>
    <w:qFormat/>
    <w:rPr>
      <w:sz w:val="20"/>
      <w:szCs w:val="20"/>
    </w:rPr>
  </w:style>
  <w:style w:type="character" w:styleId="Style21" w:customStyle="1">
    <w:name w:val="Символ концевой сноски"/>
    <w:basedOn w:val="DefaultParagraphFont"/>
    <w:qFormat/>
    <w:rPr>
      <w:vertAlign w:val="superscript"/>
    </w:rPr>
  </w:style>
  <w:style w:type="character" w:styleId="Style22">
    <w:name w:val="Привязка концевой сноски"/>
    <w:rPr>
      <w:vertAlign w:val="superscript"/>
    </w:rPr>
  </w:style>
  <w:style w:type="character" w:styleId="EndnoteCharacters">
    <w:name w:val="Endnote Characters"/>
    <w:qFormat/>
    <w:rPr>
      <w:vertAlign w:val="superscript"/>
    </w:rPr>
  </w:style>
  <w:style w:type="character" w:styleId="Style23" w:customStyle="1">
    <w:name w:val="Символ сноски"/>
    <w:basedOn w:val="DefaultParagraphFont"/>
    <w:qFormat/>
    <w:rPr>
      <w:vertAlign w:val="superscript"/>
    </w:rPr>
  </w:style>
  <w:style w:type="character" w:styleId="Style24">
    <w:name w:val="Привязка сноски"/>
    <w:rPr>
      <w:vertAlign w:val="superscript"/>
    </w:rPr>
  </w:style>
  <w:style w:type="character" w:styleId="FootnoteCharacters">
    <w:name w:val="Footnote Characters"/>
    <w:qFormat/>
    <w:rPr>
      <w:vertAlign w:val="superscript"/>
    </w:rPr>
  </w:style>
  <w:style w:type="character" w:styleId="11" w:customStyle="1">
    <w:name w:val="Заголовок 1 Знак"/>
    <w:basedOn w:val="DefaultParagraphFont"/>
    <w:qFormat/>
    <w:rPr>
      <w:rFonts w:ascii="Times New Roman" w:hAnsi="Times New Roman" w:eastAsia="Times New Roman" w:cs="Times New Roman"/>
      <w:b/>
      <w:sz w:val="24"/>
      <w:szCs w:val="20"/>
      <w:lang w:val="x-none" w:eastAsia="x-none"/>
    </w:rPr>
  </w:style>
  <w:style w:type="character" w:styleId="3" w:customStyle="1">
    <w:name w:val="Основной текст с отступом 3 Знак"/>
    <w:basedOn w:val="DefaultParagraphFont"/>
    <w:qFormat/>
    <w:rPr>
      <w:rFonts w:ascii="Times New Roman" w:hAnsi="Times New Roman" w:eastAsia="Times New Roman" w:cs="Times New Roman"/>
      <w:sz w:val="16"/>
      <w:szCs w:val="16"/>
      <w:lang w:eastAsia="ru-RU"/>
    </w:rPr>
  </w:style>
  <w:style w:type="character" w:styleId="Strong">
    <w:name w:val="Strong"/>
    <w:qFormat/>
    <w:rPr>
      <w:b/>
      <w:bCs/>
    </w:rPr>
  </w:style>
  <w:style w:type="character" w:styleId="41" w:customStyle="1">
    <w:name w:val="Заголовок 4 Знак"/>
    <w:basedOn w:val="DefaultParagraphFont"/>
    <w:qFormat/>
    <w:rPr>
      <w:rFonts w:ascii="Cambria" w:hAnsi="Cambria" w:eastAsia="Calibri" w:cs="Tahoma"/>
      <w:i/>
      <w:iCs/>
      <w:color w:val="365F91"/>
    </w:rPr>
  </w:style>
  <w:style w:type="character" w:styleId="Style25">
    <w:name w:val="Интернет-ссылка"/>
    <w:rPr>
      <w:color w:val="0000FF"/>
      <w:u w:val="single"/>
    </w:rPr>
  </w:style>
  <w:style w:type="character" w:styleId="Style26">
    <w:name w:val="Посещённая гиперссылка"/>
    <w:basedOn w:val="DefaultParagraphFont"/>
    <w:qFormat/>
    <w:rPr>
      <w:color w:val="800080"/>
      <w:u w:val="single"/>
    </w:rPr>
  </w:style>
  <w:style w:type="character" w:styleId="Style27" w:customStyle="1">
    <w:name w:val="комментарий"/>
    <w:qFormat/>
    <w:rPr>
      <w:i/>
      <w:shd w:fill="FFFF99" w:val="clear"/>
    </w:rPr>
  </w:style>
  <w:style w:type="character" w:styleId="Style28" w:customStyle="1">
    <w:name w:val="Заголовок для сожерж Знак"/>
    <w:qFormat/>
    <w:rPr>
      <w:rFonts w:ascii="Times New Roman" w:hAnsi="Times New Roman" w:eastAsia="Times New Roman" w:cs="Times New Roman"/>
      <w:sz w:val="24"/>
      <w:szCs w:val="24"/>
      <w:lang w:eastAsia="ru-RU"/>
    </w:rPr>
  </w:style>
  <w:style w:type="character" w:styleId="Style29" w:customStyle="1">
    <w:name w:val="Маркеры"/>
    <w:qFormat/>
    <w:rPr>
      <w:rFonts w:ascii="OpenSymbol" w:hAnsi="OpenSymbol" w:eastAsia="OpenSymbol" w:cs="OpenSymbol"/>
    </w:rPr>
  </w:style>
  <w:style w:type="character" w:styleId="Style30" w:customStyle="1">
    <w:name w:val="Ссылка указателя"/>
    <w:qFormat/>
    <w:rPr/>
  </w:style>
  <w:style w:type="character" w:styleId="Style31">
    <w:name w:val="Нумерация строк"/>
    <w:rPr/>
  </w:style>
  <w:style w:type="character" w:styleId="ListLabel1">
    <w:name w:val="ListLabel 1"/>
    <w:qFormat/>
    <w:rPr>
      <w:rFonts w:cs="Symbol"/>
      <w:b/>
      <w:sz w:val="24"/>
      <w:szCs w:val="18"/>
    </w:rPr>
  </w:style>
  <w:style w:type="character" w:styleId="ListLabel2">
    <w:name w:val="ListLabel 2"/>
    <w:qFormat/>
    <w:rPr>
      <w:rFonts w:cs="Courier New"/>
    </w:rPr>
  </w:style>
  <w:style w:type="character" w:styleId="ListLabel3">
    <w:name w:val="ListLabel 3"/>
    <w:qFormat/>
    <w:rPr>
      <w:rFonts w:cs="Wingdings"/>
    </w:rPr>
  </w:style>
  <w:style w:type="character" w:styleId="ListLabel4">
    <w:name w:val="ListLabel 4"/>
    <w:qFormat/>
    <w:rPr>
      <w:rFonts w:cs="Symbol"/>
    </w:rPr>
  </w:style>
  <w:style w:type="character" w:styleId="ListLabel5">
    <w:name w:val="ListLabel 5"/>
    <w:qFormat/>
    <w:rPr>
      <w:rFonts w:cs="Courier New"/>
    </w:rPr>
  </w:style>
  <w:style w:type="character" w:styleId="ListLabel6">
    <w:name w:val="ListLabel 6"/>
    <w:qFormat/>
    <w:rPr>
      <w:rFonts w:cs="Wingdings"/>
    </w:rPr>
  </w:style>
  <w:style w:type="character" w:styleId="ListLabel7">
    <w:name w:val="ListLabel 7"/>
    <w:qFormat/>
    <w:rPr>
      <w:rFonts w:cs="Symbol"/>
    </w:rPr>
  </w:style>
  <w:style w:type="character" w:styleId="ListLabel8">
    <w:name w:val="ListLabel 8"/>
    <w:qFormat/>
    <w:rPr>
      <w:rFonts w:cs="Courier New"/>
    </w:rPr>
  </w:style>
  <w:style w:type="character" w:styleId="ListLabel9">
    <w:name w:val="ListLabel 9"/>
    <w:qFormat/>
    <w:rPr>
      <w:rFonts w:cs="Wingdings"/>
    </w:rPr>
  </w:style>
  <w:style w:type="character" w:styleId="ListLabel10">
    <w:name w:val="ListLabel 10"/>
    <w:qFormat/>
    <w:rPr>
      <w:b/>
      <w:sz w:val="24"/>
    </w:rPr>
  </w:style>
  <w:style w:type="character" w:styleId="ListLabel11">
    <w:name w:val="ListLabel 11"/>
    <w:qFormat/>
    <w:rPr>
      <w:b/>
    </w:rPr>
  </w:style>
  <w:style w:type="character" w:styleId="ListLabel12">
    <w:name w:val="ListLabel 12"/>
    <w:qFormat/>
    <w:rPr>
      <w:b/>
    </w:rPr>
  </w:style>
  <w:style w:type="character" w:styleId="ListLabel13">
    <w:name w:val="ListLabel 13"/>
    <w:qFormat/>
    <w:rPr>
      <w:b w:val="false"/>
    </w:rPr>
  </w:style>
  <w:style w:type="character" w:styleId="ListLabel14">
    <w:name w:val="ListLabel 14"/>
    <w:qFormat/>
    <w:rPr>
      <w:b w:val="false"/>
    </w:rPr>
  </w:style>
  <w:style w:type="character" w:styleId="ListLabel15">
    <w:name w:val="ListLabel 15"/>
    <w:qFormat/>
    <w:rPr>
      <w:b w:val="false"/>
    </w:rPr>
  </w:style>
  <w:style w:type="character" w:styleId="ListLabel16">
    <w:name w:val="ListLabel 16"/>
    <w:qFormat/>
    <w:rPr>
      <w:b w:val="false"/>
    </w:rPr>
  </w:style>
  <w:style w:type="character" w:styleId="ListLabel17">
    <w:name w:val="ListLabel 17"/>
    <w:qFormat/>
    <w:rPr>
      <w:b w:val="false"/>
    </w:rPr>
  </w:style>
  <w:style w:type="character" w:styleId="ListLabel18">
    <w:name w:val="ListLabel 18"/>
    <w:qFormat/>
    <w:rPr>
      <w:b w:val="false"/>
    </w:rPr>
  </w:style>
  <w:style w:type="character" w:styleId="ListLabel19">
    <w:name w:val="ListLabel 19"/>
    <w:qFormat/>
    <w:rPr>
      <w:rFonts w:cs="Symbol"/>
      <w:b/>
      <w:sz w:val="24"/>
      <w:szCs w:val="18"/>
    </w:rPr>
  </w:style>
  <w:style w:type="character" w:styleId="ListLabel20">
    <w:name w:val="ListLabel 20"/>
    <w:qFormat/>
    <w:rPr>
      <w:rFonts w:cs="Courier New"/>
    </w:rPr>
  </w:style>
  <w:style w:type="character" w:styleId="ListLabel21">
    <w:name w:val="ListLabel 21"/>
    <w:qFormat/>
    <w:rPr>
      <w:rFonts w:cs="Wingdings"/>
    </w:rPr>
  </w:style>
  <w:style w:type="character" w:styleId="ListLabel22">
    <w:name w:val="ListLabel 22"/>
    <w:qFormat/>
    <w:rPr>
      <w:rFonts w:cs="Symbol"/>
    </w:rPr>
  </w:style>
  <w:style w:type="character" w:styleId="ListLabel23">
    <w:name w:val="ListLabel 23"/>
    <w:qFormat/>
    <w:rPr>
      <w:rFonts w:cs="Courier New"/>
    </w:rPr>
  </w:style>
  <w:style w:type="character" w:styleId="ListLabel24">
    <w:name w:val="ListLabel 24"/>
    <w:qFormat/>
    <w:rPr>
      <w:rFonts w:cs="Wingdings"/>
    </w:rPr>
  </w:style>
  <w:style w:type="character" w:styleId="ListLabel25">
    <w:name w:val="ListLabel 25"/>
    <w:qFormat/>
    <w:rPr>
      <w:rFonts w:cs="Symbol"/>
    </w:rPr>
  </w:style>
  <w:style w:type="character" w:styleId="ListLabel26">
    <w:name w:val="ListLabel 26"/>
    <w:qFormat/>
    <w:rPr>
      <w:rFonts w:cs="Courier New"/>
    </w:rPr>
  </w:style>
  <w:style w:type="character" w:styleId="ListLabel27">
    <w:name w:val="ListLabel 27"/>
    <w:qFormat/>
    <w:rPr>
      <w:rFonts w:cs="Wingdings"/>
    </w:rPr>
  </w:style>
  <w:style w:type="character" w:styleId="ListLabel28">
    <w:name w:val="ListLabel 28"/>
    <w:qFormat/>
    <w:rPr>
      <w:b/>
      <w:sz w:val="24"/>
    </w:rPr>
  </w:style>
  <w:style w:type="character" w:styleId="ListLabel29">
    <w:name w:val="ListLabel 29"/>
    <w:qFormat/>
    <w:rPr>
      <w:b/>
    </w:rPr>
  </w:style>
  <w:style w:type="character" w:styleId="ListLabel30">
    <w:name w:val="ListLabel 30"/>
    <w:qFormat/>
    <w:rPr>
      <w:b/>
    </w:rPr>
  </w:style>
  <w:style w:type="character" w:styleId="ListLabel31">
    <w:name w:val="ListLabel 31"/>
    <w:qFormat/>
    <w:rPr>
      <w:b w:val="false"/>
    </w:rPr>
  </w:style>
  <w:style w:type="character" w:styleId="ListLabel32">
    <w:name w:val="ListLabel 32"/>
    <w:qFormat/>
    <w:rPr>
      <w:b w:val="false"/>
    </w:rPr>
  </w:style>
  <w:style w:type="character" w:styleId="ListLabel33">
    <w:name w:val="ListLabel 33"/>
    <w:qFormat/>
    <w:rPr>
      <w:b w:val="false"/>
    </w:rPr>
  </w:style>
  <w:style w:type="character" w:styleId="ListLabel34">
    <w:name w:val="ListLabel 34"/>
    <w:qFormat/>
    <w:rPr>
      <w:b w:val="false"/>
    </w:rPr>
  </w:style>
  <w:style w:type="character" w:styleId="ListLabel35">
    <w:name w:val="ListLabel 35"/>
    <w:qFormat/>
    <w:rPr>
      <w:b w:val="false"/>
    </w:rPr>
  </w:style>
  <w:style w:type="character" w:styleId="ListLabel36">
    <w:name w:val="ListLabel 36"/>
    <w:qFormat/>
    <w:rPr>
      <w:b w:val="false"/>
    </w:rPr>
  </w:style>
  <w:style w:type="character" w:styleId="ListLabel37">
    <w:name w:val="ListLabel 37"/>
    <w:qFormat/>
    <w:rPr>
      <w:rFonts w:cs="Symbol"/>
      <w:b/>
      <w:sz w:val="24"/>
      <w:szCs w:val="18"/>
    </w:rPr>
  </w:style>
  <w:style w:type="character" w:styleId="ListLabel38">
    <w:name w:val="ListLabel 38"/>
    <w:qFormat/>
    <w:rPr>
      <w:rFonts w:cs="Courier New"/>
    </w:rPr>
  </w:style>
  <w:style w:type="character" w:styleId="ListLabel39">
    <w:name w:val="ListLabel 39"/>
    <w:qFormat/>
    <w:rPr>
      <w:rFonts w:cs="Wingdings"/>
    </w:rPr>
  </w:style>
  <w:style w:type="character" w:styleId="ListLabel40">
    <w:name w:val="ListLabel 40"/>
    <w:qFormat/>
    <w:rPr>
      <w:rFonts w:cs="Symbol"/>
    </w:rPr>
  </w:style>
  <w:style w:type="character" w:styleId="ListLabel41">
    <w:name w:val="ListLabel 41"/>
    <w:qFormat/>
    <w:rPr>
      <w:rFonts w:cs="Courier New"/>
    </w:rPr>
  </w:style>
  <w:style w:type="character" w:styleId="ListLabel42">
    <w:name w:val="ListLabel 42"/>
    <w:qFormat/>
    <w:rPr>
      <w:rFonts w:cs="Wingdings"/>
    </w:rPr>
  </w:style>
  <w:style w:type="character" w:styleId="ListLabel43">
    <w:name w:val="ListLabel 43"/>
    <w:qFormat/>
    <w:rPr>
      <w:rFonts w:cs="Symbol"/>
    </w:rPr>
  </w:style>
  <w:style w:type="character" w:styleId="ListLabel44">
    <w:name w:val="ListLabel 44"/>
    <w:qFormat/>
    <w:rPr>
      <w:rFonts w:cs="Courier New"/>
    </w:rPr>
  </w:style>
  <w:style w:type="character" w:styleId="ListLabel45">
    <w:name w:val="ListLabel 45"/>
    <w:qFormat/>
    <w:rPr>
      <w:rFonts w:cs="Wingdings"/>
    </w:rPr>
  </w:style>
  <w:style w:type="character" w:styleId="ListLabel46">
    <w:name w:val="ListLabel 46"/>
    <w:qFormat/>
    <w:rPr>
      <w:b/>
      <w:sz w:val="24"/>
    </w:rPr>
  </w:style>
  <w:style w:type="character" w:styleId="ListLabel47">
    <w:name w:val="ListLabel 47"/>
    <w:qFormat/>
    <w:rPr>
      <w:b/>
    </w:rPr>
  </w:style>
  <w:style w:type="character" w:styleId="ListLabel48">
    <w:name w:val="ListLabel 48"/>
    <w:qFormat/>
    <w:rPr>
      <w:b/>
    </w:rPr>
  </w:style>
  <w:style w:type="character" w:styleId="ListLabel49">
    <w:name w:val="ListLabel 49"/>
    <w:qFormat/>
    <w:rPr>
      <w:b w:val="false"/>
    </w:rPr>
  </w:style>
  <w:style w:type="character" w:styleId="ListLabel50">
    <w:name w:val="ListLabel 50"/>
    <w:qFormat/>
    <w:rPr>
      <w:b w:val="false"/>
    </w:rPr>
  </w:style>
  <w:style w:type="character" w:styleId="ListLabel51">
    <w:name w:val="ListLabel 51"/>
    <w:qFormat/>
    <w:rPr>
      <w:b w:val="false"/>
    </w:rPr>
  </w:style>
  <w:style w:type="character" w:styleId="ListLabel52">
    <w:name w:val="ListLabel 52"/>
    <w:qFormat/>
    <w:rPr>
      <w:b w:val="false"/>
    </w:rPr>
  </w:style>
  <w:style w:type="character" w:styleId="ListLabel53">
    <w:name w:val="ListLabel 53"/>
    <w:qFormat/>
    <w:rPr>
      <w:b w:val="false"/>
    </w:rPr>
  </w:style>
  <w:style w:type="character" w:styleId="ListLabel54">
    <w:name w:val="ListLabel 54"/>
    <w:qFormat/>
    <w:rPr>
      <w:b w:val="false"/>
    </w:rPr>
  </w:style>
  <w:style w:type="character" w:styleId="ListLabel55">
    <w:name w:val="ListLabel 55"/>
    <w:qFormat/>
    <w:rPr>
      <w:rFonts w:cs="Symbol"/>
      <w:b/>
      <w:sz w:val="24"/>
      <w:szCs w:val="18"/>
    </w:rPr>
  </w:style>
  <w:style w:type="character" w:styleId="ListLabel56">
    <w:name w:val="ListLabel 56"/>
    <w:qFormat/>
    <w:rPr>
      <w:rFonts w:cs="Courier New"/>
    </w:rPr>
  </w:style>
  <w:style w:type="character" w:styleId="ListLabel57">
    <w:name w:val="ListLabel 57"/>
    <w:qFormat/>
    <w:rPr>
      <w:rFonts w:cs="Wingdings"/>
    </w:rPr>
  </w:style>
  <w:style w:type="character" w:styleId="ListLabel58">
    <w:name w:val="ListLabel 58"/>
    <w:qFormat/>
    <w:rPr>
      <w:rFonts w:cs="Symbol"/>
    </w:rPr>
  </w:style>
  <w:style w:type="character" w:styleId="ListLabel59">
    <w:name w:val="ListLabel 59"/>
    <w:qFormat/>
    <w:rPr>
      <w:rFonts w:cs="Courier New"/>
    </w:rPr>
  </w:style>
  <w:style w:type="character" w:styleId="ListLabel60">
    <w:name w:val="ListLabel 60"/>
    <w:qFormat/>
    <w:rPr>
      <w:rFonts w:cs="Wingdings"/>
    </w:rPr>
  </w:style>
  <w:style w:type="character" w:styleId="ListLabel61">
    <w:name w:val="ListLabel 61"/>
    <w:qFormat/>
    <w:rPr>
      <w:rFonts w:cs="Symbol"/>
    </w:rPr>
  </w:style>
  <w:style w:type="character" w:styleId="ListLabel62">
    <w:name w:val="ListLabel 62"/>
    <w:qFormat/>
    <w:rPr>
      <w:rFonts w:cs="Courier New"/>
    </w:rPr>
  </w:style>
  <w:style w:type="character" w:styleId="ListLabel63">
    <w:name w:val="ListLabel 63"/>
    <w:qFormat/>
    <w:rPr>
      <w:rFonts w:cs="Wingdings"/>
    </w:rPr>
  </w:style>
  <w:style w:type="character" w:styleId="ListLabel64">
    <w:name w:val="ListLabel 64"/>
    <w:qFormat/>
    <w:rPr>
      <w:b/>
      <w:sz w:val="24"/>
    </w:rPr>
  </w:style>
  <w:style w:type="character" w:styleId="ListLabel65">
    <w:name w:val="ListLabel 65"/>
    <w:qFormat/>
    <w:rPr>
      <w:b/>
    </w:rPr>
  </w:style>
  <w:style w:type="character" w:styleId="ListLabel66">
    <w:name w:val="ListLabel 66"/>
    <w:qFormat/>
    <w:rPr>
      <w:b/>
    </w:rPr>
  </w:style>
  <w:style w:type="character" w:styleId="ListLabel67">
    <w:name w:val="ListLabel 67"/>
    <w:qFormat/>
    <w:rPr>
      <w:b w:val="false"/>
    </w:rPr>
  </w:style>
  <w:style w:type="character" w:styleId="ListLabel68">
    <w:name w:val="ListLabel 68"/>
    <w:qFormat/>
    <w:rPr>
      <w:b w:val="false"/>
    </w:rPr>
  </w:style>
  <w:style w:type="character" w:styleId="ListLabel69">
    <w:name w:val="ListLabel 69"/>
    <w:qFormat/>
    <w:rPr>
      <w:b w:val="false"/>
    </w:rPr>
  </w:style>
  <w:style w:type="character" w:styleId="ListLabel70">
    <w:name w:val="ListLabel 70"/>
    <w:qFormat/>
    <w:rPr>
      <w:b w:val="false"/>
    </w:rPr>
  </w:style>
  <w:style w:type="character" w:styleId="ListLabel71">
    <w:name w:val="ListLabel 71"/>
    <w:qFormat/>
    <w:rPr>
      <w:b w:val="false"/>
    </w:rPr>
  </w:style>
  <w:style w:type="character" w:styleId="ListLabel72">
    <w:name w:val="ListLabel 72"/>
    <w:qFormat/>
    <w:rPr>
      <w:b w:val="false"/>
    </w:rPr>
  </w:style>
  <w:style w:type="character" w:styleId="ListLabel73">
    <w:name w:val="ListLabel 73"/>
    <w:qFormat/>
    <w:rPr>
      <w:rFonts w:cs="Symbol"/>
      <w:b/>
      <w:sz w:val="24"/>
      <w:szCs w:val="18"/>
    </w:rPr>
  </w:style>
  <w:style w:type="character" w:styleId="ListLabel74">
    <w:name w:val="ListLabel 74"/>
    <w:qFormat/>
    <w:rPr>
      <w:rFonts w:cs="Courier New"/>
    </w:rPr>
  </w:style>
  <w:style w:type="character" w:styleId="ListLabel75">
    <w:name w:val="ListLabel 75"/>
    <w:qFormat/>
    <w:rPr>
      <w:rFonts w:cs="Wingdings"/>
    </w:rPr>
  </w:style>
  <w:style w:type="character" w:styleId="ListLabel76">
    <w:name w:val="ListLabel 76"/>
    <w:qFormat/>
    <w:rPr>
      <w:rFonts w:cs="Symbol"/>
    </w:rPr>
  </w:style>
  <w:style w:type="character" w:styleId="ListLabel77">
    <w:name w:val="ListLabel 77"/>
    <w:qFormat/>
    <w:rPr>
      <w:rFonts w:cs="Courier New"/>
    </w:rPr>
  </w:style>
  <w:style w:type="character" w:styleId="ListLabel78">
    <w:name w:val="ListLabel 78"/>
    <w:qFormat/>
    <w:rPr>
      <w:rFonts w:cs="Wingdings"/>
    </w:rPr>
  </w:style>
  <w:style w:type="character" w:styleId="ListLabel79">
    <w:name w:val="ListLabel 79"/>
    <w:qFormat/>
    <w:rPr>
      <w:rFonts w:cs="Symbol"/>
    </w:rPr>
  </w:style>
  <w:style w:type="character" w:styleId="ListLabel80">
    <w:name w:val="ListLabel 80"/>
    <w:qFormat/>
    <w:rPr>
      <w:rFonts w:cs="Courier New"/>
    </w:rPr>
  </w:style>
  <w:style w:type="character" w:styleId="ListLabel81">
    <w:name w:val="ListLabel 81"/>
    <w:qFormat/>
    <w:rPr>
      <w:rFonts w:cs="Wingdings"/>
    </w:rPr>
  </w:style>
  <w:style w:type="character" w:styleId="ListLabel82">
    <w:name w:val="ListLabel 82"/>
    <w:qFormat/>
    <w:rPr>
      <w:b/>
      <w:sz w:val="24"/>
    </w:rPr>
  </w:style>
  <w:style w:type="character" w:styleId="ListLabel83">
    <w:name w:val="ListLabel 83"/>
    <w:qFormat/>
    <w:rPr>
      <w:b/>
    </w:rPr>
  </w:style>
  <w:style w:type="character" w:styleId="ListLabel84">
    <w:name w:val="ListLabel 84"/>
    <w:qFormat/>
    <w:rPr>
      <w:b/>
    </w:rPr>
  </w:style>
  <w:style w:type="character" w:styleId="ListLabel85">
    <w:name w:val="ListLabel 85"/>
    <w:qFormat/>
    <w:rPr>
      <w:b w:val="false"/>
    </w:rPr>
  </w:style>
  <w:style w:type="character" w:styleId="ListLabel86">
    <w:name w:val="ListLabel 86"/>
    <w:qFormat/>
    <w:rPr>
      <w:b w:val="false"/>
    </w:rPr>
  </w:style>
  <w:style w:type="character" w:styleId="ListLabel87">
    <w:name w:val="ListLabel 87"/>
    <w:qFormat/>
    <w:rPr>
      <w:b w:val="false"/>
    </w:rPr>
  </w:style>
  <w:style w:type="character" w:styleId="ListLabel88">
    <w:name w:val="ListLabel 88"/>
    <w:qFormat/>
    <w:rPr>
      <w:b w:val="false"/>
    </w:rPr>
  </w:style>
  <w:style w:type="character" w:styleId="ListLabel89">
    <w:name w:val="ListLabel 89"/>
    <w:qFormat/>
    <w:rPr>
      <w:b w:val="false"/>
    </w:rPr>
  </w:style>
  <w:style w:type="character" w:styleId="ListLabel90">
    <w:name w:val="ListLabel 90"/>
    <w:qFormat/>
    <w:rPr>
      <w:b w:val="false"/>
    </w:rPr>
  </w:style>
  <w:style w:type="character" w:styleId="ListLabel91">
    <w:name w:val="ListLabel 91"/>
    <w:qFormat/>
    <w:rPr>
      <w:rFonts w:cs="Symbol"/>
      <w:b/>
      <w:sz w:val="24"/>
      <w:szCs w:val="18"/>
    </w:rPr>
  </w:style>
  <w:style w:type="character" w:styleId="ListLabel92">
    <w:name w:val="ListLabel 92"/>
    <w:qFormat/>
    <w:rPr>
      <w:rFonts w:cs="Courier New"/>
    </w:rPr>
  </w:style>
  <w:style w:type="character" w:styleId="ListLabel93">
    <w:name w:val="ListLabel 93"/>
    <w:qFormat/>
    <w:rPr>
      <w:rFonts w:cs="Wingdings"/>
    </w:rPr>
  </w:style>
  <w:style w:type="character" w:styleId="ListLabel94">
    <w:name w:val="ListLabel 94"/>
    <w:qFormat/>
    <w:rPr>
      <w:rFonts w:cs="Symbol"/>
    </w:rPr>
  </w:style>
  <w:style w:type="character" w:styleId="ListLabel95">
    <w:name w:val="ListLabel 95"/>
    <w:qFormat/>
    <w:rPr>
      <w:rFonts w:cs="Courier New"/>
    </w:rPr>
  </w:style>
  <w:style w:type="character" w:styleId="ListLabel96">
    <w:name w:val="ListLabel 96"/>
    <w:qFormat/>
    <w:rPr>
      <w:rFonts w:cs="Wingdings"/>
    </w:rPr>
  </w:style>
  <w:style w:type="character" w:styleId="ListLabel97">
    <w:name w:val="ListLabel 97"/>
    <w:qFormat/>
    <w:rPr>
      <w:rFonts w:cs="Symbol"/>
    </w:rPr>
  </w:style>
  <w:style w:type="character" w:styleId="ListLabel98">
    <w:name w:val="ListLabel 98"/>
    <w:qFormat/>
    <w:rPr>
      <w:rFonts w:cs="Courier New"/>
    </w:rPr>
  </w:style>
  <w:style w:type="character" w:styleId="ListLabel99">
    <w:name w:val="ListLabel 99"/>
    <w:qFormat/>
    <w:rPr>
      <w:rFonts w:cs="Wingdings"/>
    </w:rPr>
  </w:style>
  <w:style w:type="character" w:styleId="ListLabel100">
    <w:name w:val="ListLabel 100"/>
    <w:qFormat/>
    <w:rPr>
      <w:b/>
      <w:sz w:val="24"/>
    </w:rPr>
  </w:style>
  <w:style w:type="character" w:styleId="ListLabel101">
    <w:name w:val="ListLabel 101"/>
    <w:qFormat/>
    <w:rPr>
      <w:b/>
    </w:rPr>
  </w:style>
  <w:style w:type="character" w:styleId="ListLabel102">
    <w:name w:val="ListLabel 102"/>
    <w:qFormat/>
    <w:rPr>
      <w:b/>
    </w:rPr>
  </w:style>
  <w:style w:type="character" w:styleId="ListLabel103">
    <w:name w:val="ListLabel 103"/>
    <w:qFormat/>
    <w:rPr>
      <w:b w:val="false"/>
    </w:rPr>
  </w:style>
  <w:style w:type="character" w:styleId="ListLabel104">
    <w:name w:val="ListLabel 104"/>
    <w:qFormat/>
    <w:rPr>
      <w:b w:val="false"/>
    </w:rPr>
  </w:style>
  <w:style w:type="character" w:styleId="ListLabel105">
    <w:name w:val="ListLabel 105"/>
    <w:qFormat/>
    <w:rPr>
      <w:b w:val="false"/>
    </w:rPr>
  </w:style>
  <w:style w:type="character" w:styleId="ListLabel106">
    <w:name w:val="ListLabel 106"/>
    <w:qFormat/>
    <w:rPr>
      <w:b w:val="false"/>
    </w:rPr>
  </w:style>
  <w:style w:type="character" w:styleId="ListLabel107">
    <w:name w:val="ListLabel 107"/>
    <w:qFormat/>
    <w:rPr>
      <w:b w:val="false"/>
    </w:rPr>
  </w:style>
  <w:style w:type="character" w:styleId="ListLabel108">
    <w:name w:val="ListLabel 108"/>
    <w:qFormat/>
    <w:rPr>
      <w:b w:val="false"/>
    </w:rPr>
  </w:style>
  <w:style w:type="character" w:styleId="ListLabel109">
    <w:name w:val="ListLabel 109"/>
    <w:qFormat/>
    <w:rPr>
      <w:rFonts w:cs="Symbol"/>
      <w:b/>
      <w:sz w:val="24"/>
      <w:szCs w:val="18"/>
    </w:rPr>
  </w:style>
  <w:style w:type="character" w:styleId="ListLabel110">
    <w:name w:val="ListLabel 110"/>
    <w:qFormat/>
    <w:rPr>
      <w:rFonts w:cs="Courier New"/>
    </w:rPr>
  </w:style>
  <w:style w:type="character" w:styleId="ListLabel111">
    <w:name w:val="ListLabel 111"/>
    <w:qFormat/>
    <w:rPr>
      <w:rFonts w:cs="Wingdings"/>
    </w:rPr>
  </w:style>
  <w:style w:type="character" w:styleId="ListLabel112">
    <w:name w:val="ListLabel 112"/>
    <w:qFormat/>
    <w:rPr>
      <w:rFonts w:cs="Symbol"/>
    </w:rPr>
  </w:style>
  <w:style w:type="character" w:styleId="ListLabel113">
    <w:name w:val="ListLabel 113"/>
    <w:qFormat/>
    <w:rPr>
      <w:rFonts w:cs="Courier New"/>
    </w:rPr>
  </w:style>
  <w:style w:type="character" w:styleId="ListLabel114">
    <w:name w:val="ListLabel 114"/>
    <w:qFormat/>
    <w:rPr>
      <w:rFonts w:cs="Wingdings"/>
    </w:rPr>
  </w:style>
  <w:style w:type="character" w:styleId="ListLabel115">
    <w:name w:val="ListLabel 115"/>
    <w:qFormat/>
    <w:rPr>
      <w:rFonts w:cs="Symbol"/>
    </w:rPr>
  </w:style>
  <w:style w:type="character" w:styleId="ListLabel116">
    <w:name w:val="ListLabel 116"/>
    <w:qFormat/>
    <w:rPr>
      <w:rFonts w:cs="Courier New"/>
    </w:rPr>
  </w:style>
  <w:style w:type="character" w:styleId="ListLabel117">
    <w:name w:val="ListLabel 117"/>
    <w:qFormat/>
    <w:rPr>
      <w:rFonts w:cs="Wingdings"/>
    </w:rPr>
  </w:style>
  <w:style w:type="character" w:styleId="ListLabel118">
    <w:name w:val="ListLabel 118"/>
    <w:qFormat/>
    <w:rPr>
      <w:b/>
      <w:sz w:val="24"/>
    </w:rPr>
  </w:style>
  <w:style w:type="character" w:styleId="ListLabel119">
    <w:name w:val="ListLabel 119"/>
    <w:qFormat/>
    <w:rPr>
      <w:b/>
    </w:rPr>
  </w:style>
  <w:style w:type="character" w:styleId="ListLabel120">
    <w:name w:val="ListLabel 120"/>
    <w:qFormat/>
    <w:rPr>
      <w:b/>
    </w:rPr>
  </w:style>
  <w:style w:type="character" w:styleId="ListLabel121">
    <w:name w:val="ListLabel 121"/>
    <w:qFormat/>
    <w:rPr>
      <w:b w:val="false"/>
    </w:rPr>
  </w:style>
  <w:style w:type="character" w:styleId="ListLabel122">
    <w:name w:val="ListLabel 122"/>
    <w:qFormat/>
    <w:rPr>
      <w:b w:val="false"/>
    </w:rPr>
  </w:style>
  <w:style w:type="character" w:styleId="ListLabel123">
    <w:name w:val="ListLabel 123"/>
    <w:qFormat/>
    <w:rPr>
      <w:b w:val="false"/>
    </w:rPr>
  </w:style>
  <w:style w:type="character" w:styleId="ListLabel124">
    <w:name w:val="ListLabel 124"/>
    <w:qFormat/>
    <w:rPr>
      <w:b w:val="false"/>
    </w:rPr>
  </w:style>
  <w:style w:type="character" w:styleId="ListLabel125">
    <w:name w:val="ListLabel 125"/>
    <w:qFormat/>
    <w:rPr>
      <w:b w:val="false"/>
    </w:rPr>
  </w:style>
  <w:style w:type="character" w:styleId="ListLabel126">
    <w:name w:val="ListLabel 126"/>
    <w:qFormat/>
    <w:rPr>
      <w:b w:val="false"/>
    </w:rPr>
  </w:style>
  <w:style w:type="character" w:styleId="ListLabel127">
    <w:name w:val="ListLabel 127"/>
    <w:qFormat/>
    <w:rPr>
      <w:rFonts w:cs="Symbol"/>
      <w:b/>
      <w:sz w:val="24"/>
      <w:szCs w:val="18"/>
    </w:rPr>
  </w:style>
  <w:style w:type="character" w:styleId="ListLabel128">
    <w:name w:val="ListLabel 128"/>
    <w:qFormat/>
    <w:rPr>
      <w:rFonts w:cs="Courier New"/>
    </w:rPr>
  </w:style>
  <w:style w:type="character" w:styleId="ListLabel129">
    <w:name w:val="ListLabel 129"/>
    <w:qFormat/>
    <w:rPr>
      <w:rFonts w:cs="Wingdings"/>
    </w:rPr>
  </w:style>
  <w:style w:type="character" w:styleId="ListLabel130">
    <w:name w:val="ListLabel 130"/>
    <w:qFormat/>
    <w:rPr>
      <w:rFonts w:cs="Symbol"/>
    </w:rPr>
  </w:style>
  <w:style w:type="character" w:styleId="ListLabel131">
    <w:name w:val="ListLabel 131"/>
    <w:qFormat/>
    <w:rPr>
      <w:rFonts w:cs="Courier New"/>
    </w:rPr>
  </w:style>
  <w:style w:type="character" w:styleId="ListLabel132">
    <w:name w:val="ListLabel 132"/>
    <w:qFormat/>
    <w:rPr>
      <w:rFonts w:cs="Wingdings"/>
    </w:rPr>
  </w:style>
  <w:style w:type="character" w:styleId="ListLabel133">
    <w:name w:val="ListLabel 133"/>
    <w:qFormat/>
    <w:rPr>
      <w:rFonts w:cs="Symbol"/>
    </w:rPr>
  </w:style>
  <w:style w:type="character" w:styleId="ListLabel134">
    <w:name w:val="ListLabel 134"/>
    <w:qFormat/>
    <w:rPr>
      <w:rFonts w:cs="Courier New"/>
    </w:rPr>
  </w:style>
  <w:style w:type="character" w:styleId="ListLabel135">
    <w:name w:val="ListLabel 135"/>
    <w:qFormat/>
    <w:rPr>
      <w:rFonts w:cs="Wingdings"/>
    </w:rPr>
  </w:style>
  <w:style w:type="character" w:styleId="ListLabel136">
    <w:name w:val="ListLabel 136"/>
    <w:qFormat/>
    <w:rPr>
      <w:b/>
      <w:sz w:val="24"/>
    </w:rPr>
  </w:style>
  <w:style w:type="character" w:styleId="ListLabel137">
    <w:name w:val="ListLabel 137"/>
    <w:qFormat/>
    <w:rPr>
      <w:b/>
    </w:rPr>
  </w:style>
  <w:style w:type="character" w:styleId="ListLabel138">
    <w:name w:val="ListLabel 138"/>
    <w:qFormat/>
    <w:rPr>
      <w:b/>
    </w:rPr>
  </w:style>
  <w:style w:type="character" w:styleId="ListLabel139">
    <w:name w:val="ListLabel 139"/>
    <w:qFormat/>
    <w:rPr>
      <w:b w:val="false"/>
    </w:rPr>
  </w:style>
  <w:style w:type="character" w:styleId="ListLabel140">
    <w:name w:val="ListLabel 140"/>
    <w:qFormat/>
    <w:rPr>
      <w:b w:val="false"/>
    </w:rPr>
  </w:style>
  <w:style w:type="character" w:styleId="ListLabel141">
    <w:name w:val="ListLabel 141"/>
    <w:qFormat/>
    <w:rPr>
      <w:b w:val="false"/>
    </w:rPr>
  </w:style>
  <w:style w:type="character" w:styleId="ListLabel142">
    <w:name w:val="ListLabel 142"/>
    <w:qFormat/>
    <w:rPr>
      <w:b w:val="false"/>
    </w:rPr>
  </w:style>
  <w:style w:type="character" w:styleId="ListLabel143">
    <w:name w:val="ListLabel 143"/>
    <w:qFormat/>
    <w:rPr>
      <w:b w:val="false"/>
    </w:rPr>
  </w:style>
  <w:style w:type="character" w:styleId="ListLabel144">
    <w:name w:val="ListLabel 144"/>
    <w:qFormat/>
    <w:rPr>
      <w:b w:val="false"/>
    </w:rPr>
  </w:style>
  <w:style w:type="character" w:styleId="Style32">
    <w:name w:val="Основной шрифт абзаца"/>
    <w:qFormat/>
    <w:rPr/>
  </w:style>
  <w:style w:type="character" w:styleId="ListLabel145">
    <w:name w:val="ListLabel 145"/>
    <w:qFormat/>
    <w:rPr>
      <w:rFonts w:cs="Symbol"/>
      <w:b/>
      <w:sz w:val="24"/>
      <w:szCs w:val="18"/>
    </w:rPr>
  </w:style>
  <w:style w:type="character" w:styleId="ListLabel146">
    <w:name w:val="ListLabel 146"/>
    <w:qFormat/>
    <w:rPr>
      <w:rFonts w:cs="Courier New"/>
    </w:rPr>
  </w:style>
  <w:style w:type="character" w:styleId="ListLabel147">
    <w:name w:val="ListLabel 147"/>
    <w:qFormat/>
    <w:rPr>
      <w:rFonts w:cs="Wingdings"/>
    </w:rPr>
  </w:style>
  <w:style w:type="character" w:styleId="ListLabel148">
    <w:name w:val="ListLabel 148"/>
    <w:qFormat/>
    <w:rPr>
      <w:rFonts w:cs="Symbol"/>
    </w:rPr>
  </w:style>
  <w:style w:type="character" w:styleId="ListLabel149">
    <w:name w:val="ListLabel 149"/>
    <w:qFormat/>
    <w:rPr>
      <w:rFonts w:cs="Courier New"/>
    </w:rPr>
  </w:style>
  <w:style w:type="character" w:styleId="ListLabel150">
    <w:name w:val="ListLabel 150"/>
    <w:qFormat/>
    <w:rPr>
      <w:rFonts w:cs="Wingdings"/>
    </w:rPr>
  </w:style>
  <w:style w:type="character" w:styleId="ListLabel151">
    <w:name w:val="ListLabel 151"/>
    <w:qFormat/>
    <w:rPr>
      <w:rFonts w:cs="Symbol"/>
    </w:rPr>
  </w:style>
  <w:style w:type="character" w:styleId="ListLabel152">
    <w:name w:val="ListLabel 152"/>
    <w:qFormat/>
    <w:rPr>
      <w:rFonts w:cs="Courier New"/>
    </w:rPr>
  </w:style>
  <w:style w:type="character" w:styleId="ListLabel153">
    <w:name w:val="ListLabel 153"/>
    <w:qFormat/>
    <w:rPr>
      <w:rFonts w:cs="Wingdings"/>
    </w:rPr>
  </w:style>
  <w:style w:type="character" w:styleId="ListLabel154">
    <w:name w:val="ListLabel 154"/>
    <w:qFormat/>
    <w:rPr>
      <w:b/>
      <w:sz w:val="24"/>
    </w:rPr>
  </w:style>
  <w:style w:type="character" w:styleId="ListLabel155">
    <w:name w:val="ListLabel 155"/>
    <w:qFormat/>
    <w:rPr>
      <w:b/>
    </w:rPr>
  </w:style>
  <w:style w:type="character" w:styleId="ListLabel156">
    <w:name w:val="ListLabel 156"/>
    <w:qFormat/>
    <w:rPr>
      <w:b/>
    </w:rPr>
  </w:style>
  <w:style w:type="character" w:styleId="ListLabel157">
    <w:name w:val="ListLabel 157"/>
    <w:qFormat/>
    <w:rPr>
      <w:b w:val="false"/>
    </w:rPr>
  </w:style>
  <w:style w:type="character" w:styleId="ListLabel158">
    <w:name w:val="ListLabel 158"/>
    <w:qFormat/>
    <w:rPr>
      <w:b w:val="false"/>
    </w:rPr>
  </w:style>
  <w:style w:type="character" w:styleId="ListLabel159">
    <w:name w:val="ListLabel 159"/>
    <w:qFormat/>
    <w:rPr>
      <w:b w:val="false"/>
    </w:rPr>
  </w:style>
  <w:style w:type="character" w:styleId="ListLabel160">
    <w:name w:val="ListLabel 160"/>
    <w:qFormat/>
    <w:rPr>
      <w:b w:val="false"/>
    </w:rPr>
  </w:style>
  <w:style w:type="character" w:styleId="ListLabel161">
    <w:name w:val="ListLabel 161"/>
    <w:qFormat/>
    <w:rPr>
      <w:b w:val="false"/>
    </w:rPr>
  </w:style>
  <w:style w:type="character" w:styleId="ListLabel162">
    <w:name w:val="ListLabel 162"/>
    <w:qFormat/>
    <w:rPr>
      <w:b w:val="false"/>
    </w:rPr>
  </w:style>
  <w:style w:type="character" w:styleId="Style33">
    <w:name w:val="Маркеры списка"/>
    <w:qFormat/>
    <w:rPr>
      <w:rFonts w:ascii="OpenSymbol" w:hAnsi="OpenSymbol" w:eastAsia="OpenSymbol" w:cs="OpenSymbol"/>
    </w:rPr>
  </w:style>
  <w:style w:type="character" w:styleId="ListLabel163">
    <w:name w:val="ListLabel 163"/>
    <w:qFormat/>
    <w:rPr>
      <w:b/>
      <w:sz w:val="24"/>
    </w:rPr>
  </w:style>
  <w:style w:type="character" w:styleId="ListLabel164">
    <w:name w:val="ListLabel 164"/>
    <w:qFormat/>
    <w:rPr>
      <w:b/>
    </w:rPr>
  </w:style>
  <w:style w:type="character" w:styleId="ListLabel165">
    <w:name w:val="ListLabel 165"/>
    <w:qFormat/>
    <w:rPr>
      <w:b/>
    </w:rPr>
  </w:style>
  <w:style w:type="character" w:styleId="ListLabel166">
    <w:name w:val="ListLabel 166"/>
    <w:qFormat/>
    <w:rPr>
      <w:b w:val="false"/>
    </w:rPr>
  </w:style>
  <w:style w:type="character" w:styleId="ListLabel167">
    <w:name w:val="ListLabel 167"/>
    <w:qFormat/>
    <w:rPr>
      <w:b w:val="false"/>
    </w:rPr>
  </w:style>
  <w:style w:type="character" w:styleId="ListLabel168">
    <w:name w:val="ListLabel 168"/>
    <w:qFormat/>
    <w:rPr>
      <w:b w:val="false"/>
    </w:rPr>
  </w:style>
  <w:style w:type="character" w:styleId="ListLabel169">
    <w:name w:val="ListLabel 169"/>
    <w:qFormat/>
    <w:rPr>
      <w:b w:val="false"/>
    </w:rPr>
  </w:style>
  <w:style w:type="character" w:styleId="ListLabel170">
    <w:name w:val="ListLabel 170"/>
    <w:qFormat/>
    <w:rPr>
      <w:b w:val="false"/>
    </w:rPr>
  </w:style>
  <w:style w:type="character" w:styleId="ListLabel171">
    <w:name w:val="ListLabel 171"/>
    <w:qFormat/>
    <w:rPr>
      <w:b w:val="false"/>
    </w:rPr>
  </w:style>
  <w:style w:type="character" w:styleId="ListLabel172">
    <w:name w:val="ListLabel 172"/>
    <w:qFormat/>
    <w:rPr>
      <w:b/>
      <w:sz w:val="24"/>
    </w:rPr>
  </w:style>
  <w:style w:type="character" w:styleId="ListLabel173">
    <w:name w:val="ListLabel 173"/>
    <w:qFormat/>
    <w:rPr>
      <w:b/>
    </w:rPr>
  </w:style>
  <w:style w:type="character" w:styleId="ListLabel174">
    <w:name w:val="ListLabel 174"/>
    <w:qFormat/>
    <w:rPr>
      <w:b/>
    </w:rPr>
  </w:style>
  <w:style w:type="character" w:styleId="ListLabel175">
    <w:name w:val="ListLabel 175"/>
    <w:qFormat/>
    <w:rPr>
      <w:b w:val="false"/>
    </w:rPr>
  </w:style>
  <w:style w:type="character" w:styleId="ListLabel176">
    <w:name w:val="ListLabel 176"/>
    <w:qFormat/>
    <w:rPr>
      <w:b w:val="false"/>
    </w:rPr>
  </w:style>
  <w:style w:type="character" w:styleId="ListLabel177">
    <w:name w:val="ListLabel 177"/>
    <w:qFormat/>
    <w:rPr>
      <w:b w:val="false"/>
    </w:rPr>
  </w:style>
  <w:style w:type="character" w:styleId="ListLabel178">
    <w:name w:val="ListLabel 178"/>
    <w:qFormat/>
    <w:rPr>
      <w:b w:val="false"/>
    </w:rPr>
  </w:style>
  <w:style w:type="character" w:styleId="ListLabel179">
    <w:name w:val="ListLabel 179"/>
    <w:qFormat/>
    <w:rPr>
      <w:b w:val="false"/>
    </w:rPr>
  </w:style>
  <w:style w:type="character" w:styleId="ListLabel180">
    <w:name w:val="ListLabel 180"/>
    <w:qFormat/>
    <w:rPr>
      <w:b w:val="false"/>
    </w:rPr>
  </w:style>
  <w:style w:type="character" w:styleId="ListLabel181">
    <w:name w:val="ListLabel 181"/>
    <w:qFormat/>
    <w:rPr>
      <w:b/>
      <w:sz w:val="24"/>
    </w:rPr>
  </w:style>
  <w:style w:type="character" w:styleId="ListLabel182">
    <w:name w:val="ListLabel 182"/>
    <w:qFormat/>
    <w:rPr>
      <w:b/>
    </w:rPr>
  </w:style>
  <w:style w:type="character" w:styleId="ListLabel183">
    <w:name w:val="ListLabel 183"/>
    <w:qFormat/>
    <w:rPr>
      <w:b/>
    </w:rPr>
  </w:style>
  <w:style w:type="character" w:styleId="ListLabel184">
    <w:name w:val="ListLabel 184"/>
    <w:qFormat/>
    <w:rPr>
      <w:b w:val="false"/>
    </w:rPr>
  </w:style>
  <w:style w:type="character" w:styleId="ListLabel185">
    <w:name w:val="ListLabel 185"/>
    <w:qFormat/>
    <w:rPr>
      <w:b w:val="false"/>
    </w:rPr>
  </w:style>
  <w:style w:type="character" w:styleId="ListLabel186">
    <w:name w:val="ListLabel 186"/>
    <w:qFormat/>
    <w:rPr>
      <w:b w:val="false"/>
    </w:rPr>
  </w:style>
  <w:style w:type="character" w:styleId="ListLabel187">
    <w:name w:val="ListLabel 187"/>
    <w:qFormat/>
    <w:rPr>
      <w:b w:val="false"/>
    </w:rPr>
  </w:style>
  <w:style w:type="character" w:styleId="ListLabel188">
    <w:name w:val="ListLabel 188"/>
    <w:qFormat/>
    <w:rPr>
      <w:b w:val="false"/>
    </w:rPr>
  </w:style>
  <w:style w:type="character" w:styleId="ListLabel189">
    <w:name w:val="ListLabel 189"/>
    <w:qFormat/>
    <w:rPr>
      <w:b w:val="false"/>
    </w:rPr>
  </w:style>
  <w:style w:type="paragraph" w:styleId="Style34">
    <w:name w:val="Заголовок"/>
    <w:basedOn w:val="Normal"/>
    <w:next w:val="Style35"/>
    <w:qFormat/>
    <w:pPr>
      <w:keepNext w:val="true"/>
      <w:spacing w:before="240" w:after="120"/>
    </w:pPr>
    <w:rPr>
      <w:rFonts w:ascii="Liberation Sans" w:hAnsi="Liberation Sans" w:eastAsia="Tahoma" w:cs="Lohit Devanagari"/>
      <w:sz w:val="28"/>
      <w:szCs w:val="28"/>
    </w:rPr>
  </w:style>
  <w:style w:type="paragraph" w:styleId="Style35">
    <w:name w:val="Body Text"/>
    <w:basedOn w:val="Normal"/>
    <w:pPr>
      <w:spacing w:lineRule="auto" w:line="240" w:before="0" w:after="120"/>
    </w:pPr>
    <w:rPr>
      <w:rFonts w:ascii="Times New Roman" w:hAnsi="Times New Roman" w:eastAsia="Times New Roman" w:cs="Times New Roman"/>
      <w:sz w:val="28"/>
      <w:szCs w:val="28"/>
      <w:lang w:val="x-none" w:eastAsia="x-none"/>
    </w:rPr>
  </w:style>
  <w:style w:type="paragraph" w:styleId="Style36">
    <w:name w:val="List"/>
    <w:basedOn w:val="Style35"/>
    <w:pPr/>
    <w:rPr>
      <w:rFonts w:cs="Lohit Devanagari"/>
    </w:rPr>
  </w:style>
  <w:style w:type="paragraph" w:styleId="Style37">
    <w:name w:val="Caption"/>
    <w:basedOn w:val="Normal"/>
    <w:qFormat/>
    <w:pPr>
      <w:suppressLineNumbers/>
      <w:spacing w:before="120" w:after="120"/>
    </w:pPr>
    <w:rPr>
      <w:rFonts w:cs="Lohit Devanagari"/>
      <w:i/>
      <w:iCs/>
      <w:sz w:val="24"/>
      <w:szCs w:val="24"/>
    </w:rPr>
  </w:style>
  <w:style w:type="paragraph" w:styleId="Style38">
    <w:name w:val="Указатель"/>
    <w:basedOn w:val="Normal"/>
    <w:qFormat/>
    <w:pPr>
      <w:suppressLineNumbers/>
    </w:pPr>
    <w:rPr>
      <w:rFonts w:cs="Lohit Devanagari"/>
    </w:rPr>
  </w:style>
  <w:style w:type="paragraph" w:styleId="Style39">
    <w:name w:val="Title"/>
    <w:basedOn w:val="Normal"/>
    <w:qFormat/>
    <w:pPr>
      <w:keepNext w:val="true"/>
      <w:spacing w:before="240" w:after="120"/>
    </w:pPr>
    <w:rPr>
      <w:rFonts w:ascii="Liberation Sans" w:hAnsi="Liberation Sans" w:eastAsia="Tahoma" w:cs="Lohit Devanagari"/>
      <w:sz w:val="28"/>
      <w:szCs w:val="28"/>
    </w:rPr>
  </w:style>
  <w:style w:type="paragraph" w:styleId="Caption">
    <w:name w:val="caption"/>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Style40" w:customStyle="1">
    <w:name w:val="Колонтитул"/>
    <w:basedOn w:val="Normal"/>
    <w:qFormat/>
    <w:pPr/>
    <w:rPr/>
  </w:style>
  <w:style w:type="paragraph" w:styleId="Style41">
    <w:name w:val="Header"/>
    <w:basedOn w:val="Normal"/>
    <w:pPr>
      <w:tabs>
        <w:tab w:val="center" w:pos="4677" w:leader="none"/>
        <w:tab w:val="right" w:pos="9355" w:leader="none"/>
      </w:tabs>
      <w:spacing w:lineRule="auto" w:line="240" w:before="0" w:after="0"/>
    </w:pPr>
    <w:rPr/>
  </w:style>
  <w:style w:type="paragraph" w:styleId="Style42">
    <w:name w:val="Footer"/>
    <w:basedOn w:val="Normal"/>
    <w:pPr>
      <w:tabs>
        <w:tab w:val="center" w:pos="4677" w:leader="none"/>
        <w:tab w:val="right" w:pos="9355"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qFormat/>
    <w:pPr/>
    <w:rPr>
      <w:b/>
      <w:bCs/>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Style43">
    <w:name w:val="Footnote Text"/>
    <w:basedOn w:val="Normal"/>
    <w:qFormat/>
    <w:pPr>
      <w:spacing w:lineRule="auto" w:line="240" w:before="0" w:after="0"/>
    </w:pPr>
    <w:rPr>
      <w:rFonts w:ascii="Times New Roman" w:hAnsi="Times New Roman" w:eastAsia="Times New Roman" w:cs="Times New Roman"/>
      <w:sz w:val="20"/>
      <w:szCs w:val="20"/>
      <w:lang w:eastAsia="ru-RU"/>
    </w:rPr>
  </w:style>
  <w:style w:type="paragraph" w:styleId="21" w:customStyle="1">
    <w:name w:val="Стиль2"/>
    <w:basedOn w:val="Normal"/>
    <w:qFormat/>
    <w:pPr>
      <w:tabs>
        <w:tab w:val="left" w:pos="360" w:leader="none"/>
        <w:tab w:val="left" w:pos="900" w:leader="none"/>
      </w:tabs>
      <w:spacing w:lineRule="auto" w:line="240" w:before="0" w:after="0"/>
      <w:jc w:val="both"/>
    </w:pPr>
    <w:rPr>
      <w:rFonts w:ascii="Times New Roman" w:hAnsi="Times New Roman" w:eastAsia="Times New Roman" w:cs="Times New Roman"/>
      <w:sz w:val="24"/>
      <w:szCs w:val="24"/>
      <w:lang w:val="x-none" w:eastAsia="ar-SA"/>
    </w:rPr>
  </w:style>
  <w:style w:type="paragraph" w:styleId="ListParagraph">
    <w:name w:val="List Paragraph"/>
    <w:basedOn w:val="Normal"/>
    <w:qFormat/>
    <w:pPr>
      <w:ind w:left="720" w:hanging="0"/>
    </w:pPr>
    <w:rPr>
      <w:sz w:val="24"/>
      <w:szCs w:val="24"/>
    </w:rPr>
  </w:style>
  <w:style w:type="paragraph" w:styleId="EndnoteSymbol">
    <w:name w:val="Endnote Symbol"/>
    <w:basedOn w:val="Normal"/>
    <w:qFormat/>
    <w:pPr>
      <w:spacing w:lineRule="auto" w:line="240" w:before="0" w:after="0"/>
    </w:pPr>
    <w:rPr>
      <w:sz w:val="20"/>
      <w:szCs w:val="20"/>
    </w:rPr>
  </w:style>
  <w:style w:type="paragraph" w:styleId="Revision">
    <w:name w:val="Revision"/>
    <w:qFormat/>
    <w:pPr>
      <w:widowControl/>
      <w:overflowPunct w:val="false"/>
      <w:bidi w:val="0"/>
      <w:spacing w:before="0" w:after="0"/>
      <w:jc w:val="left"/>
    </w:pPr>
    <w:rPr>
      <w:rFonts w:ascii="Calibri" w:hAnsi="Calibri" w:eastAsia="Calibri" w:cs="Tahoma"/>
      <w:color w:val="00000A"/>
      <w:sz w:val="22"/>
      <w:szCs w:val="22"/>
      <w:lang w:val="ru-RU" w:eastAsia="en-US" w:bidi="ar-SA"/>
    </w:rPr>
  </w:style>
  <w:style w:type="paragraph" w:styleId="Style44" w:customStyle="1">
    <w:name w:val="Таблица"/>
    <w:basedOn w:val="Normal"/>
    <w:qFormat/>
    <w:pPr>
      <w:spacing w:lineRule="auto" w:line="240" w:before="0" w:after="0"/>
    </w:pPr>
    <w:rPr>
      <w:rFonts w:ascii="Times New Roman" w:hAnsi="Times New Roman" w:eastAsia="Times New Roman" w:cs="Times New Roman"/>
      <w:sz w:val="20"/>
      <w:szCs w:val="20"/>
      <w:lang w:eastAsia="ru-RU"/>
    </w:rPr>
  </w:style>
  <w:style w:type="paragraph" w:styleId="Formattext" w:customStyle="1">
    <w:name w:val="formattext"/>
    <w:basedOn w:val="Normal"/>
    <w:qFormat/>
    <w:pPr>
      <w:spacing w:lineRule="auto" w:line="240" w:before="280" w:after="280"/>
    </w:pPr>
    <w:rPr>
      <w:rFonts w:ascii="Times New Roman" w:hAnsi="Times New Roman" w:eastAsia="Times New Roman" w:cs="Times New Roman"/>
      <w:sz w:val="24"/>
      <w:szCs w:val="24"/>
      <w:lang w:eastAsia="ru-RU"/>
    </w:rPr>
  </w:style>
  <w:style w:type="paragraph" w:styleId="Style45" w:customStyle="1">
    <w:name w:val="Таблица шапка"/>
    <w:basedOn w:val="Normal"/>
    <w:qFormat/>
    <w:pPr>
      <w:keepNext w:val="true"/>
      <w:spacing w:lineRule="auto" w:line="240" w:before="40" w:after="40"/>
      <w:ind w:left="57" w:right="57" w:hanging="0"/>
    </w:pPr>
    <w:rPr>
      <w:rFonts w:ascii="Times New Roman" w:hAnsi="Times New Roman" w:eastAsia="Times New Roman" w:cs="Times New Roman"/>
      <w:szCs w:val="26"/>
      <w:lang w:eastAsia="ru-RU"/>
    </w:rPr>
  </w:style>
  <w:style w:type="paragraph" w:styleId="Style46" w:customStyle="1">
    <w:name w:val="Раздел положения"/>
    <w:basedOn w:val="Normal"/>
    <w:autoRedefine/>
    <w:qFormat/>
    <w:pPr>
      <w:spacing w:lineRule="auto" w:line="240" w:before="80" w:after="80"/>
      <w:jc w:val="center"/>
    </w:pPr>
    <w:rPr>
      <w:rFonts w:ascii="Times New Roman" w:hAnsi="Times New Roman" w:eastAsia="Times New Roman" w:cs="Times New Roman"/>
      <w:b/>
      <w:sz w:val="32"/>
      <w:szCs w:val="32"/>
      <w:lang w:eastAsia="ru-RU"/>
    </w:rPr>
  </w:style>
  <w:style w:type="paragraph" w:styleId="Style47" w:customStyle="1">
    <w:name w:val="Подраздел раздела положения"/>
    <w:basedOn w:val="Normal"/>
    <w:autoRedefine/>
    <w:qFormat/>
    <w:pPr>
      <w:spacing w:lineRule="auto" w:line="240" w:before="80" w:after="80"/>
      <w:jc w:val="both"/>
    </w:pPr>
    <w:rPr>
      <w:rFonts w:ascii="Times New Roman" w:hAnsi="Times New Roman" w:eastAsia="Times New Roman" w:cs="Times New Roman"/>
      <w:sz w:val="28"/>
      <w:szCs w:val="28"/>
      <w:lang w:eastAsia="ru-RU"/>
    </w:rPr>
  </w:style>
  <w:style w:type="paragraph" w:styleId="BodyTextIndent3">
    <w:name w:val="Body Text Indent 3"/>
    <w:basedOn w:val="Normal"/>
    <w:qFormat/>
    <w:pPr>
      <w:spacing w:lineRule="auto" w:line="240" w:before="0" w:after="120"/>
      <w:ind w:left="283" w:hanging="0"/>
    </w:pPr>
    <w:rPr>
      <w:rFonts w:ascii="Times New Roman" w:hAnsi="Times New Roman" w:eastAsia="Times New Roman" w:cs="Times New Roman"/>
      <w:sz w:val="16"/>
      <w:szCs w:val="16"/>
      <w:lang w:eastAsia="ru-RU"/>
    </w:rPr>
  </w:style>
  <w:style w:type="paragraph" w:styleId="12">
    <w:name w:val="TOC 1"/>
    <w:basedOn w:val="Normal"/>
    <w:autoRedefine/>
    <w:pPr>
      <w:widowControl w:val="false"/>
      <w:tabs>
        <w:tab w:val="left" w:pos="560" w:leader="none"/>
        <w:tab w:val="right" w:pos="9355" w:leader="dot"/>
      </w:tabs>
      <w:spacing w:lineRule="auto" w:line="240" w:before="120" w:after="0"/>
    </w:pPr>
    <w:rPr>
      <w:rFonts w:ascii="Times New Roman" w:hAnsi="Times New Roman" w:eastAsia="Times New Roman" w:cs="Calibri Light (Заголовки)"/>
      <w:b/>
      <w:bCs/>
      <w:sz w:val="24"/>
      <w:szCs w:val="24"/>
      <w:lang w:eastAsia="ru-RU"/>
    </w:rPr>
  </w:style>
  <w:style w:type="paragraph" w:styleId="31">
    <w:name w:val="TOC 3"/>
    <w:basedOn w:val="Normal"/>
    <w:autoRedefine/>
    <w:pPr>
      <w:tabs>
        <w:tab w:val="left" w:pos="1120" w:leader="none"/>
        <w:tab w:val="right" w:pos="9355" w:leader="dot"/>
      </w:tabs>
      <w:spacing w:lineRule="auto" w:line="360" w:before="0" w:after="0"/>
      <w:ind w:left="283" w:hanging="113"/>
    </w:pPr>
    <w:rPr>
      <w:rFonts w:ascii="Times New Roman" w:hAnsi="Times New Roman" w:eastAsia="Times New Roman" w:cs="Calibri"/>
      <w:sz w:val="20"/>
      <w:szCs w:val="20"/>
      <w:lang w:eastAsia="ru-RU"/>
    </w:rPr>
  </w:style>
  <w:style w:type="paragraph" w:styleId="42">
    <w:name w:val="TOC 4"/>
    <w:basedOn w:val="Normal"/>
    <w:autoRedefine/>
    <w:pPr>
      <w:tabs>
        <w:tab w:val="left" w:pos="1120" w:leader="none"/>
        <w:tab w:val="right" w:pos="9355" w:leader="dot"/>
      </w:tabs>
      <w:spacing w:lineRule="auto" w:line="240" w:before="0" w:after="0"/>
      <w:ind w:left="560" w:hanging="0"/>
    </w:pPr>
    <w:rPr>
      <w:rFonts w:ascii="Times New Roman" w:hAnsi="Times New Roman" w:eastAsia="Times New Roman" w:cs="Calibri"/>
      <w:sz w:val="20"/>
      <w:szCs w:val="20"/>
      <w:lang w:eastAsia="ru-RU"/>
    </w:rPr>
  </w:style>
  <w:style w:type="paragraph" w:styleId="NoSpacing">
    <w:name w:val="No Spacing"/>
    <w:basedOn w:val="Normal"/>
    <w:qFormat/>
    <w:pPr>
      <w:spacing w:lineRule="auto" w:line="360" w:before="0" w:after="0"/>
    </w:pPr>
    <w:rPr>
      <w:rFonts w:ascii="Times New Roman" w:hAnsi="Times New Roman" w:cs="Times New Roman"/>
      <w:sz w:val="24"/>
      <w:szCs w:val="24"/>
      <w:lang w:eastAsia="ru-RU"/>
    </w:rPr>
  </w:style>
  <w:style w:type="paragraph" w:styleId="Style81" w:customStyle="1">
    <w:name w:val="Style8"/>
    <w:basedOn w:val="Normal"/>
    <w:qFormat/>
    <w:pPr>
      <w:widowControl w:val="false"/>
      <w:spacing w:lineRule="exact" w:line="298" w:before="0" w:after="0"/>
      <w:jc w:val="both"/>
    </w:pPr>
    <w:rPr>
      <w:rFonts w:ascii="Times New Roman" w:hAnsi="Times New Roman" w:eastAsia="Times New Roman" w:cs="Times New Roman"/>
      <w:sz w:val="24"/>
      <w:szCs w:val="24"/>
      <w:lang w:eastAsia="ru-RU"/>
    </w:rPr>
  </w:style>
  <w:style w:type="paragraph" w:styleId="Style48" w:customStyle="1">
    <w:name w:val="Заголовок для сожерж"/>
    <w:basedOn w:val="1"/>
    <w:qFormat/>
    <w:pPr>
      <w:jc w:val="left"/>
    </w:pPr>
    <w:rPr>
      <w:b w:val="false"/>
      <w:szCs w:val="24"/>
      <w:lang w:val="ru-RU" w:eastAsia="ru-RU"/>
    </w:rPr>
  </w:style>
  <w:style w:type="paragraph" w:styleId="Standard" w:customStyle="1">
    <w:name w:val="Standard"/>
    <w:qFormat/>
    <w:pPr>
      <w:widowControl/>
      <w:overflowPunct w:val="false"/>
      <w:bidi w:val="0"/>
      <w:spacing w:before="0" w:after="0"/>
      <w:jc w:val="left"/>
      <w:textAlignment w:val="baseline"/>
    </w:pPr>
    <w:rPr>
      <w:rFonts w:ascii="Calibri" w:hAnsi="Calibri" w:eastAsia="Calibri" w:cs="Tahoma"/>
      <w:color w:val="00000A"/>
      <w:sz w:val="22"/>
      <w:szCs w:val="22"/>
      <w:lang w:val="ru-RU" w:eastAsia="en-US" w:bidi="ar-SA"/>
    </w:rPr>
  </w:style>
  <w:style w:type="paragraph" w:styleId="Style49" w:customStyle="1">
    <w:name w:val="Содержимое таблицы"/>
    <w:basedOn w:val="Normal"/>
    <w:qFormat/>
    <w:pPr/>
    <w:rPr/>
  </w:style>
  <w:style w:type="paragraph" w:styleId="Style50" w:customStyle="1">
    <w:name w:val="Заголовок таблицы"/>
    <w:basedOn w:val="Style49"/>
    <w:qFormat/>
    <w:pPr/>
    <w:rPr/>
  </w:style>
  <w:style w:type="paragraph" w:styleId="NormalWeb">
    <w:name w:val="Normal (Web)"/>
    <w:basedOn w:val="Normal"/>
    <w:qFormat/>
    <w:pPr>
      <w:spacing w:lineRule="auto" w:line="240" w:before="280" w:after="119"/>
    </w:pPr>
    <w:rPr>
      <w:rFonts w:ascii="Times New Roman" w:hAnsi="Times New Roman" w:eastAsia="Times New Roman" w:cs="Times New Roman"/>
      <w:sz w:val="24"/>
      <w:szCs w:val="24"/>
      <w:lang w:eastAsia="ru-RU"/>
    </w:rPr>
  </w:style>
  <w:style w:type="paragraph" w:styleId="22">
    <w:name w:val="TOC 2"/>
    <w:basedOn w:val="Normal"/>
    <w:pPr>
      <w:spacing w:before="0" w:after="100"/>
      <w:ind w:left="220" w:hanging="0"/>
    </w:pPr>
    <w:rPr>
      <w:rFonts w:ascii="Times New Roman" w:hAnsi="Times New Roman" w:eastAsia="Times New Roman"/>
      <w:sz w:val="24"/>
      <w:lang w:eastAsia="ru-RU"/>
    </w:rPr>
  </w:style>
  <w:style w:type="paragraph" w:styleId="Style51" w:customStyle="1">
    <w:name w:val="Текст в заданном формате"/>
    <w:basedOn w:val="Normal"/>
    <w:qFormat/>
    <w:pPr/>
    <w:rPr/>
  </w:style>
  <w:style w:type="numbering" w:styleId="NoList" w:default="1">
    <w:name w:val="No List"/>
    <w:uiPriority w:val="99"/>
    <w:semiHidden/>
    <w:unhideWhenUsed/>
    <w:qFormat/>
  </w:style>
  <w:style w:type="numbering" w:styleId="Style52" w:customStyle="1">
    <w:name w:val="Без списка"/>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1309</TotalTime>
  <Application>LibreOffice/5.3.6.1$Linux_X86_64 LibreOffice_project/30$Build-1</Application>
  <Pages>23</Pages>
  <Words>6301</Words>
  <Characters>42492</Characters>
  <CharactersWithSpaces>48427</CharactersWithSpaces>
  <Paragraphs>551</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2025-11-28T06:57:00Z</dcterms:created>
  <dc:creator>Ромашенков Владимир Викторович</dc:creator>
  <dc:description/>
  <dc:language>ru-RU</dc:language>
  <cp:lastModifiedBy/>
  <cp:lastPrinted>2026-02-19T15:47:51Z</cp:lastPrinted>
  <dcterms:modified xsi:type="dcterms:W3CDTF">2026-08-26T17:02:15Z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