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2026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в лице ____________________________________, действующего на основании ____________________,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совместно в дальнейшем именуемые «Стороны», а по отдельности – «Сторона», по результатам проведенной закупочной процедуры способом упрощенная закупка в электронной форме (среди МСП), по лоту № 0011-ЭКСП ДОХ-2026-ГРВКК-ВолФ, на основании итогового протокола____________,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канат стальной 28-Г-В-Н-Р-1670</w:t>
      </w:r>
      <w:r>
        <w:rPr>
          <w:sz w:val="22"/>
          <w:szCs w:val="22"/>
        </w:rPr>
        <w:t xml:space="preserve"> </w:t>
      </w:r>
      <w:r>
        <w:rPr>
          <w:b w:val="false"/>
          <w:sz w:val="22"/>
          <w:szCs w:val="22"/>
        </w:rPr>
        <w:t>(далее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и техническими требованиями (</w:t>
      </w:r>
      <w:r>
        <w:rPr>
          <w:sz w:val="22"/>
          <w:szCs w:val="22"/>
        </w:rPr>
        <w:t>Приложение №2</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shd w:fill="FFFFFF" w:val="clear"/>
        </w:rPr>
      </w:pPr>
      <w:r>
        <w:rPr>
          <w:sz w:val="22"/>
          <w:szCs w:val="22"/>
          <w:shd w:fill="FFFFFF" w:val="clear"/>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Срок поставки Продукции по Договору: в течение 60 календарных дней с даты подписания договора сторонами.</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bookmarkStart w:id="0" w:name="_GoBack"/>
      <w:bookmarkStart w:id="1" w:name="_GoBack"/>
      <w:bookmarkEnd w:id="1"/>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 xml:space="preserve">Общая стоимость Продукции (далее – «Цена Договора») составляет </w:t>
      </w:r>
      <w:r>
        <w:rPr>
          <w:b/>
          <w:bCs/>
          <w:sz w:val="22"/>
          <w:szCs w:val="22"/>
        </w:rPr>
        <w:t xml:space="preserve">_________ (__________) рублей ___ копеек без НДС, </w:t>
      </w:r>
      <w:r>
        <w:rPr>
          <w:b w:val="false"/>
          <w:bCs w:val="false"/>
          <w:sz w:val="22"/>
          <w:szCs w:val="22"/>
        </w:rPr>
        <w:t>при этом НДС исчисляется дополнительно по ставке, установленной ст. 164 Налогового кодекса РФ.</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2.5.1. Платеж в размере 100% (сто процентов) стоимости поставленной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1"/>
          <w:numId w:val="13"/>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 или Железнодорожную накладную (форма № ГУ-27).</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 или Железнодорожной накладной (форма № ГУ-27)</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rFonts w:eastAsia="Calibri"/>
          <w:sz w:val="22"/>
          <w:szCs w:val="22"/>
          <w:lang w:eastAsia="en-US"/>
        </w:rPr>
        <w:t>Поставщик обязан установить на продукцию</w:t>
      </w:r>
      <w:r>
        <w:rPr>
          <w:rFonts w:eastAsia="Calibri"/>
          <w:sz w:val="22"/>
          <w:szCs w:val="22"/>
          <w:shd w:fill="auto" w:val="clear"/>
          <w:lang w:eastAsia="en-US"/>
        </w:rPr>
        <w:t xml:space="preserve"> гарантийный срок 12 (Двенадцать) месяцев с даты подписания Сторонами соответствующей товарной накладной по форме ТОРГ-12 или Универса</w:t>
      </w:r>
      <w:r>
        <w:rPr>
          <w:rFonts w:eastAsia="Calibri"/>
          <w:sz w:val="22"/>
          <w:szCs w:val="22"/>
          <w:lang w:eastAsia="en-US"/>
        </w:rPr>
        <w:t>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r>
        <w:rPr>
          <w:sz w:val="22"/>
          <w:szCs w:val="22"/>
        </w:rPr>
        <w:t>.</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2"/>
          <w:szCs w:val="22"/>
        </w:rPr>
        <w:t>Покупателем в соответствии с п. 3.17. Договора</w:t>
      </w:r>
      <w:bookmarkEnd w:id="2"/>
      <w:bookmarkEnd w:id="3"/>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4"/>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4"/>
        </w:numPr>
        <w:tabs>
          <w:tab w:val="clear" w:pos="720"/>
          <w:tab w:val="left" w:pos="993" w:leader="none"/>
        </w:tabs>
        <w:spacing w:before="0" w:after="0"/>
        <w:ind w:left="0" w:firstLine="567"/>
        <w:contextualSpacing w:val="false"/>
        <w:jc w:val="both"/>
        <w:rPr>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4"/>
        </w:numPr>
        <w:shd w:val="clear" w:color="auto" w:fill="FFFFFF"/>
        <w:tabs>
          <w:tab w:val="clear" w:pos="720"/>
          <w:tab w:val="left" w:pos="993" w:leader="none"/>
        </w:tabs>
        <w:ind w:left="0" w:firstLine="567"/>
        <w:jc w:val="both"/>
        <w:rPr>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4"/>
        </w:numPr>
        <w:shd w:val="clear" w:color="auto" w:fill="FFFFFF"/>
        <w:tabs>
          <w:tab w:val="clear" w:pos="720"/>
          <w:tab w:val="left" w:pos="993" w:leader="none"/>
        </w:tabs>
        <w:ind w:left="0" w:firstLine="567"/>
        <w:jc w:val="both"/>
        <w:rPr>
          <w:shd w:fill="FFFFFF" w:val="clear"/>
        </w:rPr>
      </w:pPr>
      <w:r>
        <w:rPr>
          <w:sz w:val="22"/>
          <w:szCs w:val="22"/>
          <w:shd w:fill="FFFFFF" w:val="clear"/>
        </w:rPr>
        <w:t xml:space="preserve">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и лицензий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ListParagraph"/>
        <w:numPr>
          <w:ilvl w:val="1"/>
          <w:numId w:val="17"/>
        </w:numPr>
        <w:shd w:val="clear" w:color="auto" w:fill="FFFFFF"/>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Продукции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w:t>
      </w:r>
      <w:r>
        <w:rPr>
          <w:sz w:val="22"/>
          <w:szCs w:val="22"/>
        </w:rPr>
        <w:tab/>
        <w:t>неустойки в размере 0,1 (ноль целых и одна десятая) процента от цены Договора за каждый день просрочки поставки Продукции;</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w:t>
      </w:r>
      <w:r>
        <w:rPr>
          <w:sz w:val="22"/>
          <w:szCs w:val="22"/>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w:t>
      </w:r>
      <w:r>
        <w:rPr>
          <w:sz w:val="22"/>
          <w:szCs w:val="22"/>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7"/>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7"/>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п.14.8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 w:val="left" w:pos="1276" w:leader="none"/>
        </w:tabs>
        <w:spacing w:before="0" w:after="0"/>
        <w:ind w:left="0" w:firstLine="567"/>
        <w:contextualSpacing/>
        <w:jc w:val="both"/>
        <w:outlineLvl w:val="0"/>
        <w:rPr>
          <w:sz w:val="22"/>
          <w:szCs w:val="22"/>
        </w:rPr>
      </w:pPr>
      <w:r>
        <w:rPr>
          <w:sz w:val="22"/>
          <w:szCs w:val="22"/>
        </w:rPr>
        <w:t>выписка из Единого государственного реестра юридических лиц, после изменений, указанных в п. 6.13 Договора, а также:</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акционерных обществ:</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владельцев ценных бумаг;</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аффилированных лиц на последнюю отчетную дату;</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ежеквартальный отчет на последнюю отчетную дату.</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(протокол) о приеме новых участников;</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устав.</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учредительный договор или положение;</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документ о выборе (назначении) попечительского совета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 xml:space="preserve">решение и договор о создании.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созданных и действующих в соответствии с законодательством иностранных государств:</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выписка из торгового реестра страны инкорпорации;</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Независимо от любых других положений Договора в случае не предоставления в установленный срок Поставщиком документов, указанных в п. 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 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7"/>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7"/>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Инсайдерская оговорка</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также обязуется:</w:t>
      </w:r>
    </w:p>
    <w:p>
      <w:pPr>
        <w:pStyle w:val="ListParagraph"/>
        <w:numPr>
          <w:ilvl w:val="2"/>
          <w:numId w:val="17"/>
        </w:numPr>
        <w:shd w:val="clear" w:color="auto" w:fill="FFFFFF"/>
        <w:ind w:left="0" w:firstLine="567"/>
        <w:jc w:val="both"/>
        <w:rPr>
          <w:sz w:val="22"/>
          <w:szCs w:val="22"/>
        </w:rPr>
      </w:pPr>
      <w:r>
        <w:rPr>
          <w:sz w:val="22"/>
          <w:szCs w:val="22"/>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ind w:left="0" w:firstLine="567"/>
        <w:jc w:val="both"/>
        <w:rPr>
          <w:sz w:val="22"/>
          <w:szCs w:val="22"/>
        </w:rPr>
      </w:pPr>
      <w:r>
        <w:rPr>
          <w:sz w:val="22"/>
          <w:szCs w:val="22"/>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2160" w:leader="none"/>
        </w:tabs>
        <w:ind w:left="567" w:hanging="0"/>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4" w:name="Par2"/>
      <w:bookmarkEnd w:id="4"/>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г.Москвы.</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12.2., 12.3., 12.4 Договора,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13.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13.1.  Каждая</w:t>
      </w:r>
      <w:r>
        <w:rPr>
          <w:sz w:val="22"/>
          <w:szCs w:val="22"/>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13.2. 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13.3.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13.4.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16"/>
        </w:numPr>
        <w:shd w:val="clear" w:color="auto" w:fill="FFFFFF"/>
        <w:jc w:val="center"/>
        <w:rPr>
          <w:b/>
          <w:sz w:val="22"/>
          <w:szCs w:val="22"/>
        </w:rPr>
      </w:pPr>
      <w:r>
        <w:rPr>
          <w:b/>
          <w:sz w:val="22"/>
          <w:szCs w:val="22"/>
        </w:rPr>
        <w:t>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Документ</w:t>
      </w:r>
      <w:r>
        <w:rPr>
          <w:bCs/>
          <w:sz w:val="22"/>
          <w:szCs w:val="22"/>
        </w:rPr>
        <w:t xml:space="preserve"> будет считаться полученным:</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 xml:space="preserve"> </w:t>
      </w:r>
      <w:r>
        <w:rPr>
          <w:sz w:val="22"/>
          <w:szCs w:val="22"/>
        </w:rPr>
        <w:t>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18"/>
        </w:numPr>
        <w:shd w:val="clear" w:color="auto" w:fill="FFFFFF"/>
        <w:jc w:val="center"/>
        <w:rPr>
          <w:b/>
          <w:sz w:val="22"/>
          <w:szCs w:val="22"/>
        </w:rPr>
      </w:pPr>
      <w:r>
        <w:rPr>
          <w:b/>
          <w:sz w:val="22"/>
          <w:szCs w:val="22"/>
        </w:rPr>
        <w:t>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15.1.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15.2.  Приложение № 2 – Технические требования.</w:t>
      </w:r>
    </w:p>
    <w:p>
      <w:pPr>
        <w:pStyle w:val="Normal"/>
        <w:ind w:firstLine="567"/>
        <w:rPr>
          <w:sz w:val="22"/>
          <w:szCs w:val="22"/>
        </w:rPr>
      </w:pPr>
      <w:r>
        <w:rPr>
          <w:sz w:val="22"/>
          <w:szCs w:val="22"/>
        </w:rPr>
      </w:r>
      <w:bookmarkStart w:id="5" w:name="sub_1"/>
      <w:bookmarkStart w:id="6" w:name="sub_1"/>
      <w:bookmarkEnd w:id="6"/>
    </w:p>
    <w:p>
      <w:pPr>
        <w:pStyle w:val="Normal"/>
        <w:widowControl w:val="false"/>
        <w:numPr>
          <w:ilvl w:val="0"/>
          <w:numId w:val="18"/>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ind w:firstLine="567"/>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b/>
                <w:sz w:val="22"/>
                <w:szCs w:val="22"/>
              </w:rPr>
              <w:t>_______________</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5"/>
          <w:footerReference w:type="even" r:id="rId6"/>
          <w:footerReference w:type="default" r:id="rId7"/>
          <w:footerReference w:type="first" r:id="rId8"/>
          <w:type w:val="nextPage"/>
          <w:pgSz w:w="11906" w:h="16838"/>
          <w:pgMar w:left="1276" w:right="851" w:gutter="0" w:header="720" w:top="777" w:footer="720" w:bottom="777"/>
          <w:pgNumType w:fmt="decimal"/>
          <w:formProt w:val="false"/>
          <w:textDirection w:val="lrTb"/>
          <w:docGrid w:type="default" w:linePitch="272" w:charSpace="24576"/>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2026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7" w:name="_GoBack_Копия_1"/>
      <w:bookmarkEnd w:id="7"/>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44"/>
        <w:gridCol w:w="1418"/>
        <w:gridCol w:w="1421"/>
        <w:gridCol w:w="1436"/>
        <w:gridCol w:w="1400"/>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4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142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14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Цена одной единицы Продукции, руб., без НДС</w:t>
            </w:r>
          </w:p>
        </w:tc>
        <w:tc>
          <w:tcPr>
            <w:tcW w:w="140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Итоговая стоимость позиции Продукции, руб. без НДС</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5</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pacing w:before="0" w:after="0"/>
              <w:contextualSpacing/>
              <w:rPr>
                <w:rFonts w:eastAsia="Calibri"/>
                <w:sz w:val="22"/>
                <w:szCs w:val="22"/>
              </w:rPr>
            </w:pPr>
            <w:r>
              <w:rPr>
                <w:rFonts w:eastAsia="Calibri"/>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без НДС</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w:t>
      </w:r>
      <w:r>
        <w:rPr>
          <w:bCs/>
          <w:sz w:val="22"/>
          <w:szCs w:val="22"/>
        </w:rPr>
        <w:t>без учета НДС, при этом НДС исчисляется дополнительно по ставке, установленной ст. 164 Налогового кодекса РФ.</w:t>
      </w:r>
    </w:p>
    <w:p>
      <w:pPr>
        <w:pStyle w:val="Normal"/>
        <w:ind w:firstLine="567"/>
        <w:jc w:val="both"/>
        <w:rPr>
          <w:bCs/>
          <w:sz w:val="22"/>
          <w:szCs w:val="22"/>
        </w:rPr>
      </w:pPr>
      <w:r>
        <w:rPr>
          <w:bCs/>
          <w:sz w:val="22"/>
          <w:szCs w:val="22"/>
        </w:rPr>
        <w:t xml:space="preserve">2. Страна производства по ОКСМ: </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4"/>
        <w:gridCol w:w="5101"/>
      </w:tblGrid>
      <w:tr>
        <w:trPr/>
        <w:tc>
          <w:tcPr>
            <w:tcW w:w="5354"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1"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r>
          </w:p>
        </w:tc>
      </w:tr>
      <w:tr>
        <w:trPr/>
        <w:tc>
          <w:tcPr>
            <w:tcW w:w="5354"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1"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2</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2026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b/>
          <w:sz w:val="24"/>
          <w:szCs w:val="24"/>
        </w:rPr>
        <w:t>Технические требования</w:t>
      </w:r>
    </w:p>
    <w:p>
      <w:pPr>
        <w:pStyle w:val="Normal"/>
        <w:widowControl w:val="false"/>
        <w:spacing w:lineRule="auto" w:line="264"/>
        <w:rPr>
          <w:sz w:val="24"/>
          <w:szCs w:val="24"/>
        </w:rPr>
      </w:pPr>
      <w:r>
        <w:rPr>
          <w:sz w:val="24"/>
          <w:szCs w:val="24"/>
        </w:rPr>
      </w:r>
    </w:p>
    <w:p>
      <w:pPr>
        <w:pStyle w:val="Heading4"/>
        <w:numPr>
          <w:ilvl w:val="0"/>
          <w:numId w:val="0"/>
        </w:numPr>
        <w:ind w:left="2007" w:hanging="0"/>
        <w:rPr/>
      </w:pPr>
      <w:r>
        <w:rPr/>
      </w:r>
    </w:p>
    <w:sectPr>
      <w:headerReference w:type="default" r:id="rId9"/>
      <w:headerReference w:type="first" r:id="rId10"/>
      <w:footerReference w:type="default" r:id="rId11"/>
      <w:footerReference w:type="first" r:id="rId12"/>
      <w:type w:val="nextPage"/>
      <w:pgSz w:w="11906" w:h="16838"/>
      <w:pgMar w:left="1134" w:right="1022" w:gutter="0" w:header="720" w:top="851"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756" w:hanging="480"/>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9096" w:hanging="144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2008" w:hanging="180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8">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4"/>
    <w:lvlOverride w:ilvl="0">
      <w:startOverride w:val="1"/>
    </w:lvlOverride>
  </w:num>
</w:numbering>
</file>

<file path=word/settings.xml><?xml version="1.0" encoding="utf-8"?>
<w:settings xmlns:w="http://schemas.openxmlformats.org/wordprocessingml/2006/main">
  <w:zoom w:percent="9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paragraph" w:styleId="11" w:customStyle="1">
    <w:name w:val="Основной текст1"/>
    <w:basedOn w:val="Normal"/>
    <w:qFormat/>
    <w:pPr>
      <w:widowControl w:val="false"/>
      <w:shd w:val="clear" w:color="auto" w:fill="FFFFFF"/>
      <w:spacing w:lineRule="exact" w:line="302"/>
    </w:pPr>
    <w:rPr>
      <w:sz w:val="28"/>
      <w:szCs w:val="28"/>
    </w:rPr>
  </w:style>
  <w:style w:type="paragraph" w:styleId="Style21" w:customStyle="1">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99990-333F-4F89-9841-5C5AD98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Application>AlterOffice/3.4.0.9$Linux_X86_64 LibreOffice_project/b8daf9e823b1a5463a2f48435ddc2e8696e7d4fc</Application>
  <AppVersion>15.0000</AppVersion>
  <Pages>16</Pages>
  <Words>6871</Words>
  <Characters>48683</Characters>
  <CharactersWithSpaces>55212</CharactersWithSpaces>
  <Paragraphs>287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korolevkv@corp.gidroogk.com</cp:lastModifiedBy>
  <cp:lastPrinted>2025-01-24T15:27:00Z</cp:lastPrinted>
  <dcterms:modified xsi:type="dcterms:W3CDTF">2026-08-17T10:26:28Z</dcterms:modified>
  <cp:revision>135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