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734"/>
        <w:gridCol w:w="2475"/>
        <w:gridCol w:w="1606"/>
        <w:gridCol w:w="1604"/>
        <w:gridCol w:w="1605"/>
        <w:gridCol w:w="1613"/>
      </w:tblGrid>
      <w:tr>
        <w:trPr/>
        <w:tc>
          <w:tcPr>
            <w:tcW w:w="96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bCs/>
                <w:shd w:fill="FFFF00" w:val="clear"/>
              </w:rPr>
            </w:pPr>
            <w:r>
              <w:rPr>
                <w:rFonts w:ascii="Times New Roman" w:hAnsi="Times New Roman"/>
                <w:b/>
                <w:bCs/>
                <w:shd w:fill="FFFF00" w:val="clear"/>
              </w:rPr>
              <w:t xml:space="preserve">ОКПД 2: </w:t>
            </w:r>
            <w:hyperlink r:id="rId2">
              <w:r>
                <w:rPr>
                  <w:rStyle w:val="Hyperlink"/>
                  <w:rFonts w:ascii="Times New Roman" w:hAnsi="Times New Roman"/>
                  <w:b/>
                  <w:bCs/>
                  <w:shd w:fill="FFFF00" w:val="clear"/>
                </w:rPr>
                <w:t>24.20.40.000</w:t>
              </w:r>
            </w:hyperlink>
            <w:hyperlink r:id="rId3">
              <w:r>
                <w:rPr>
                  <w:rFonts w:ascii="Times New Roman" w:hAnsi="Times New Roman"/>
                  <w:b/>
                  <w:bCs/>
                  <w:shd w:fill="FFFF00" w:val="clear"/>
                </w:rPr>
                <w:t xml:space="preserve"> Поставка стальных фитингов для нужд Северо-Кавказского филиала</w:t>
              </w:r>
            </w:hyperlink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МТР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ед.изм.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Муфта сталь нержавеющая EO GZ30S71 Parker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Фитинг гидравлический сталь нержавеющая Parker GE30SR71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Фитинг стальной Parker GR38/30S71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Фитинг угловой стальной Parker W30S71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Фитинг угловой стальной Parker W38S71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>
          <w:highlight w:val="yellow"/>
          <w:lang w:val="en-US"/>
        </w:rPr>
      </w:pPr>
      <w:r>
        <w:rPr>
          <w:highlight w:val="yellow"/>
        </w:rPr>
        <w:t xml:space="preserve">Стоимость продукции должна включать доставку до адреса: г. Владикавказ, ул. </w:t>
      </w:r>
      <w:r>
        <w:rPr>
          <w:highlight w:val="yellow"/>
          <w:lang w:val="en-US"/>
        </w:rPr>
        <w:t>Васо Абаева 63А, Дзауджикауская ГЭС.</w:t>
      </w:r>
    </w:p>
    <w:p>
      <w:pPr>
        <w:pStyle w:val="Normal"/>
        <w:rPr>
          <w:highlight w:val="yellow"/>
          <w:lang w:val="en-US"/>
        </w:rPr>
      </w:pPr>
      <w:r>
        <w:rPr>
          <w:highlight w:val="yellow"/>
          <w:lang w:val="en-US"/>
        </w:rPr>
      </w:r>
    </w:p>
    <w:p>
      <w:pPr>
        <w:pStyle w:val="Normal"/>
        <w:rPr/>
      </w:pPr>
      <w:r>
        <w:rPr>
          <w:highlight w:val="yellow"/>
        </w:rPr>
        <w:t>Срок поставки – не поднее 23.08.2027 года.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4f9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oto Serif CJK SC" w:cs="Arial Unicode MS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Standard" w:customStyle="1">
    <w:name w:val="Standard"/>
    <w:qFormat/>
    <w:rsid w:val="007f4f9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oto Serif CJK SC" w:cs="Arial Unicode MS"/>
      <w:color w:val="auto"/>
      <w:kern w:val="2"/>
      <w:sz w:val="24"/>
      <w:szCs w:val="24"/>
      <w:lang w:eastAsia="zh-CN" w:bidi="hi-IN" w:val="ru-RU"/>
    </w:rPr>
  </w:style>
  <w:style w:type="paragraph" w:styleId="Style11" w:customStyle="1">
    <w:name w:val="Содержимое таблицы"/>
    <w:basedOn w:val="Standard"/>
    <w:qFormat/>
    <w:rsid w:val="007f4f98"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24.20.40.0/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AlterOffice/3.4.0.9$Linux_X86_64 LibreOffice_project/b8daf9e823b1a5463a2f48435ddc2e8696e7d4fc</Application>
  <AppVersion>15.0000</AppVersion>
  <Pages>1</Pages>
  <Words>76</Words>
  <Characters>443</Characters>
  <CharactersWithSpaces>494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2026-08-27T06:44:00Z</dcterms:created>
  <dc:creator>Дугужев Эльдар Мухамедович</dc:creator>
  <dc:description/>
  <dc:language>ru-RU</dc:language>
  <cp:lastModifiedBy>duguzhevem@corp.gidroogk.com</cp:lastModifiedBy>
  <dcterms:modified xsi:type="dcterms:W3CDTF">2026-08-27T15:20:39Z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