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6195" w:type="dxa"/>
        <w:jc w:val="left"/>
        <w:tblInd w:w="-7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4502"/>
        <w:gridCol w:w="442"/>
        <w:gridCol w:w="439"/>
        <w:gridCol w:w="5407"/>
        <w:gridCol w:w="5405"/>
      </w:tblGrid>
      <w:tr>
        <w:trPr/>
        <w:tc>
          <w:tcPr>
            <w:tcW w:w="4502" w:type="dxa"/>
            <w:tcBorders/>
            <w:shd w:color="auto" w:fill="auto" w:val="clear"/>
          </w:tcPr>
          <w:p>
            <w:pPr>
              <w:pStyle w:val="Normal"/>
              <w:pageBreakBefore/>
              <w:widowControl w:val="false"/>
              <w:rPr>
                <w:rFonts w:ascii="Verdana" w:hAnsi="Verdana"/>
                <w:sz w:val="14"/>
                <w:szCs w:val="14"/>
              </w:rPr>
            </w:pPr>
            <w:r>
              <w:rPr/>
              <w:drawing>
                <wp:inline distT="0" distB="0" distL="0" distR="0">
                  <wp:extent cx="3066415" cy="2615565"/>
                  <wp:effectExtent l="0" t="0" r="0" b="0"/>
                  <wp:docPr id="1" name="Рисунок 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6415" cy="2615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 w:val="false"/>
              <w:ind w:firstLine="426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42" w:type="dxa"/>
            <w:tcBorders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439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407" w:type="dxa"/>
            <w:tcBorders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ind w:left="1416" w:firstLine="708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ListParagraph"/>
              <w:widowControl w:val="false"/>
              <w:ind w:left="0" w:hanging="0"/>
              <w:jc w:val="right"/>
              <w:rPr>
                <w:rFonts w:eastAsia="Calibri"/>
                <w:kern w:val="0"/>
                <w:sz w:val="28"/>
                <w:szCs w:val="28"/>
                <w:lang w:eastAsia="en-US"/>
              </w:rPr>
            </w:pPr>
            <w:r>
              <w:rPr>
                <w:rFonts w:eastAsia="Calibri"/>
                <w:kern w:val="0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54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ind w:left="1416" w:firstLine="708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Руководителю </w:t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ООО "БароСервис"</w:t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Красноярск,</w:t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Мте Залка,</w:t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 2, оф. 88</w:t>
            </w:r>
          </w:p>
          <w:p>
            <w:pPr>
              <w:pStyle w:val="ListParagraph"/>
              <w:widowControl w:val="false"/>
              <w:ind w:left="0" w:hanging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Запрос технико-коммерческих предложений в рамках</w:t>
      </w:r>
    </w:p>
    <w:p>
      <w:pPr>
        <w:pStyle w:val="Normal"/>
        <w:jc w:val="center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нерегламентированной з</w:t>
      </w:r>
      <w:r>
        <w:rPr>
          <w:rFonts w:eastAsia="Calibri" w:cs="Times New Roman" w:ascii="Times New Roman" w:hAnsi="Times New Roman" w:eastAsiaTheme="minorHAnsi"/>
          <w:b/>
          <w:bCs/>
          <w:color w:val="auto"/>
          <w:kern w:val="0"/>
          <w:sz w:val="24"/>
          <w:szCs w:val="24"/>
          <w:lang w:val="ru-RU" w:eastAsia="en-US" w:bidi="ar-SA"/>
        </w:rPr>
        <w:t xml:space="preserve">акупки  </w:t>
      </w:r>
      <w:r>
        <w:rPr>
          <w:rFonts w:eastAsia="Calibri" w:cs="Times New Roman" w:ascii="Times New Roman" w:hAnsi="Times New Roman" w:eastAsiaTheme="minorHAnsi"/>
          <w:b/>
          <w:bCs/>
          <w:color w:val="auto"/>
          <w:kern w:val="0"/>
          <w:sz w:val="24"/>
          <w:szCs w:val="24"/>
          <w:lang w:val="ru-RU" w:eastAsia="x-none" w:bidi="ar-SA"/>
        </w:rPr>
        <w:t>ОКПД2 74.90.13</w:t>
      </w:r>
      <w:r>
        <w:rPr>
          <w:rFonts w:eastAsia="Calibri" w:cs="Times New Roman" w:ascii="Times New Roman" w:hAnsi="Times New Roman" w:eastAsiaTheme="minorHAnsi"/>
          <w:b/>
          <w:bCs/>
          <w:color w:val="auto"/>
          <w:kern w:val="0"/>
          <w:sz w:val="24"/>
          <w:szCs w:val="24"/>
          <w:lang w:val="ru-RU" w:eastAsia="x-none" w:bidi="ar-SA"/>
        </w:rPr>
        <w:t>.000 Оказание услуг по р</w:t>
      </w:r>
      <w:r>
        <w:rPr>
          <w:rFonts w:eastAsia="Calibri" w:cs="Times New Roman" w:ascii="Times New Roman" w:hAnsi="Times New Roman" w:eastAsiaTheme="minorHAnsi"/>
          <w:b/>
          <w:bCs/>
          <w:color w:val="auto"/>
          <w:kern w:val="0"/>
          <w:sz w:val="24"/>
          <w:szCs w:val="24"/>
          <w:lang w:val="ru-RU" w:eastAsia="x-none" w:bidi="ar-SA"/>
        </w:rPr>
        <w:t>азработк</w:t>
      </w:r>
      <w:r>
        <w:rPr>
          <w:rFonts w:eastAsia="Calibri" w:cs="Times New Roman" w:ascii="Times New Roman" w:hAnsi="Times New Roman" w:eastAsiaTheme="minorHAnsi"/>
          <w:b/>
          <w:bCs/>
          <w:color w:val="auto"/>
          <w:kern w:val="0"/>
          <w:sz w:val="24"/>
          <w:szCs w:val="24"/>
          <w:lang w:val="ru-RU" w:eastAsia="x-none" w:bidi="ar-SA"/>
        </w:rPr>
        <w:t>е</w:t>
      </w:r>
      <w:r>
        <w:rPr>
          <w:rFonts w:eastAsia="Calibri" w:cs="Times New Roman" w:ascii="Times New Roman" w:hAnsi="Times New Roman" w:eastAsiaTheme="minorHAnsi"/>
          <w:b/>
          <w:bCs/>
          <w:color w:val="auto"/>
          <w:kern w:val="0"/>
          <w:sz w:val="24"/>
          <w:szCs w:val="24"/>
          <w:lang w:val="ru-RU" w:eastAsia="x-none" w:bidi="ar-SA"/>
        </w:rPr>
        <w:t xml:space="preserve"> и согласовани</w:t>
      </w:r>
      <w:r>
        <w:rPr>
          <w:rFonts w:eastAsia="Calibri" w:cs="Times New Roman" w:ascii="Times New Roman" w:hAnsi="Times New Roman" w:eastAsiaTheme="minorHAnsi"/>
          <w:b/>
          <w:bCs/>
          <w:color w:val="auto"/>
          <w:kern w:val="0"/>
          <w:sz w:val="24"/>
          <w:szCs w:val="24"/>
          <w:lang w:val="ru-RU" w:eastAsia="x-none" w:bidi="ar-SA"/>
        </w:rPr>
        <w:t>ю</w:t>
      </w:r>
      <w:r>
        <w:rPr>
          <w:rFonts w:eastAsia="Calibri" w:cs="Times New Roman" w:ascii="Times New Roman" w:hAnsi="Times New Roman" w:eastAsiaTheme="minorHAnsi"/>
          <w:b/>
          <w:bCs/>
          <w:color w:val="auto"/>
          <w:kern w:val="0"/>
          <w:sz w:val="24"/>
          <w:szCs w:val="24"/>
          <w:lang w:val="ru-RU" w:eastAsia="x-none" w:bidi="ar-SA"/>
        </w:rPr>
        <w:t xml:space="preserve"> мероприятий по уменьшению выбросов загрязняющих веществ в атмосферный воздух в период неблагоприятных метеорологических условий для объектов НВОС III-й категории  для нужд Саяно-Шушенского филиала АО «ТК РусГидро»</w:t>
      </w:r>
    </w:p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3"/>
        </w:numPr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Акционерное общество «Транспортная компания РусГидро»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(АО «ТК РусГидро) в лице Саяно-шушенского филиала сообщает о проведении анализа технико-коммерче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ских предложений потенциальных поставщиков в рамках нерегламентированной закупки ОКПД2 74.90.13.000 Оказание услуг по разработке и согласованию мероприятий по уменьшению выбросов загрязняющих веществ в атмосферный воздух в период неблагоприятных метеорологических условий для объектов НВОС III-й категории  для нужд Саяно-Шушенского филиала АО «ТК РусГидро»</w:t>
      </w:r>
    </w:p>
    <w:p>
      <w:pPr>
        <w:pStyle w:val="Normal"/>
        <w:numPr>
          <w:ilvl w:val="0"/>
          <w:numId w:val="3"/>
        </w:numPr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>
      <w:pPr>
        <w:pStyle w:val="Normal"/>
        <w:numPr>
          <w:ilvl w:val="0"/>
          <w:numId w:val="3"/>
        </w:numPr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является цена договора (без учета НДС).</w:t>
      </w:r>
    </w:p>
    <w:p>
      <w:pPr>
        <w:pStyle w:val="Normal"/>
        <w:numPr>
          <w:ilvl w:val="0"/>
          <w:numId w:val="3"/>
        </w:numPr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3"/>
        </w:numPr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дату направления предложения;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/>
      </w:pPr>
      <w:r>
        <w:rPr>
          <w:rFonts w:ascii="Times New Roman" w:hAnsi="Times New Roman"/>
          <w:sz w:val="28"/>
          <w:szCs w:val="28"/>
        </w:rPr>
        <w:t xml:space="preserve">юридический адрес, почтовый адрес, ИНН </w:t>
      </w:r>
      <w:r>
        <w:rPr>
          <w:rStyle w:val="Style9"/>
          <w:rFonts w:ascii="Times New Roman" w:hAnsi="Times New Roman"/>
          <w:b w:val="false"/>
          <w:i w:val="false"/>
          <w:sz w:val="28"/>
          <w:szCs w:val="28"/>
          <w:shd w:fill="auto" w:val="clear"/>
        </w:rPr>
        <w:t>[для юридических лиц]</w:t>
      </w:r>
      <w:r>
        <w:rPr>
          <w:rFonts w:ascii="Times New Roman" w:hAnsi="Times New Roman"/>
          <w:i/>
          <w:sz w:val="28"/>
          <w:szCs w:val="28"/>
        </w:rPr>
        <w:t xml:space="preserve"> / </w:t>
      </w:r>
      <w:r>
        <w:rPr>
          <w:rFonts w:ascii="Times New Roman" w:hAnsi="Times New Roman"/>
          <w:sz w:val="28"/>
          <w:szCs w:val="28"/>
        </w:rPr>
        <w:t xml:space="preserve">паспортные данные, адрес регистрации, ИНН (при наличии) </w:t>
      </w:r>
      <w:r>
        <w:rPr>
          <w:rStyle w:val="Style9"/>
          <w:rFonts w:ascii="Times New Roman" w:hAnsi="Times New Roman"/>
          <w:b w:val="false"/>
          <w:i w:val="false"/>
          <w:sz w:val="28"/>
          <w:szCs w:val="28"/>
          <w:shd w:fill="auto" w:val="clear"/>
        </w:rPr>
        <w:t>[для физических лиц]</w:t>
      </w:r>
      <w:r>
        <w:rPr>
          <w:rFonts w:ascii="Times New Roman" w:hAnsi="Times New Roman"/>
          <w:i/>
          <w:sz w:val="28"/>
          <w:szCs w:val="28"/>
        </w:rPr>
        <w:t>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контактные данные: номер телефона, </w:t>
      </w:r>
      <w:r>
        <w:rPr>
          <w:rFonts w:ascii="Times New Roman" w:hAnsi="Times New Roman"/>
          <w:sz w:val="28"/>
          <w:szCs w:val="28"/>
          <w:lang w:val="en-US"/>
        </w:rPr>
        <w:t>e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>
        <w:rPr>
          <w:rFonts w:ascii="Times New Roman" w:hAnsi="Times New Roman"/>
          <w:sz w:val="28"/>
          <w:szCs w:val="28"/>
        </w:rPr>
        <w:t>, ФИО контактного лица;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гарантии наличия у Поставщика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информацию о производителе предлагаемой к поставке продукции;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подтверждение возможности поставки требуемого объема продукции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сроки поставки продукции в соответствии с установленными требованиями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согласие Поставщика на существенные условия будущего договора, в том числе условия оплаты и поставки (см. приложение 2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сроки и условия гарантийных обязательств в соответствии с установленными требованиями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цену предложения в рублях (без учета НДС и с учетом НДС).</w:t>
      </w:r>
    </w:p>
    <w:p>
      <w:pPr>
        <w:pStyle w:val="Normal"/>
        <w:numPr>
          <w:ilvl w:val="0"/>
          <w:numId w:val="3"/>
        </w:numPr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Срок подачи технико-коммерческих предложений: до 10:00 МСК </w:t>
      </w:r>
      <w:r>
        <w:rPr>
          <w:rFonts w:ascii="Times New Roman" w:hAnsi="Times New Roman"/>
          <w:sz w:val="28"/>
          <w:szCs w:val="28"/>
        </w:rPr>
        <w:t>02</w:t>
      </w:r>
      <w:r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.2026 г. </w:t>
      </w:r>
    </w:p>
    <w:p>
      <w:pPr>
        <w:pStyle w:val="Normal"/>
        <w:numPr>
          <w:ilvl w:val="0"/>
          <w:numId w:val="3"/>
        </w:numPr>
        <w:spacing w:before="120" w:after="0"/>
        <w:ind w:left="0" w:hanging="11"/>
        <w:rPr/>
      </w:pPr>
      <w:r>
        <w:rPr>
          <w:rFonts w:ascii="Times New Roman" w:hAnsi="Times New Roman"/>
          <w:sz w:val="28"/>
          <w:szCs w:val="28"/>
        </w:rPr>
        <w:t xml:space="preserve">Предложения должны быть направлены в виде сканированной электронной копии на ЭТП АО «Российский аукционный дом» </w:t>
      </w:r>
      <w:hyperlink r:id="rId3">
        <w:r>
          <w:rPr>
            <w:rStyle w:val="Hyperlink"/>
            <w:rFonts w:ascii="Times New Roman" w:hAnsi="Times New Roman"/>
            <w:sz w:val="28"/>
            <w:szCs w:val="28"/>
          </w:rPr>
          <w:t>https://tender.lot-online.ru</w:t>
        </w:r>
      </w:hyperlink>
      <w:r>
        <w:rPr>
          <w:rFonts w:ascii="Times New Roman" w:hAnsi="Times New Roman"/>
          <w:sz w:val="28"/>
          <w:szCs w:val="28"/>
        </w:rPr>
        <w:t xml:space="preserve"> или на адрес электронной почты BezbozhnaiaAO@rushydro.ru</w:t>
      </w:r>
    </w:p>
    <w:p>
      <w:pPr>
        <w:pStyle w:val="Normal"/>
        <w:ind w:left="567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567" w:leader="none"/>
        </w:tabs>
        <w:spacing w:before="120" w:after="0"/>
        <w:ind w:left="567" w:hanging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</w:r>
      <w:bookmarkStart w:id="0" w:name="_GoBack_Копия_1"/>
      <w:bookmarkStart w:id="1" w:name="_GoBack_Копия_1"/>
      <w:bookmarkEnd w:id="1"/>
    </w:p>
    <w:p>
      <w:pPr>
        <w:pStyle w:val="Normal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keepNext w:val="true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Приложения: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851" w:leader="none"/>
        </w:tabs>
        <w:spacing w:before="120" w:after="0"/>
        <w:ind w:left="850" w:hanging="49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Технические требования (в том числе, сведения об объеме, месте, сроках поставляемой услуги);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851" w:leader="none"/>
        </w:tabs>
        <w:spacing w:before="120" w:after="0"/>
        <w:ind w:left="850" w:hanging="49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p>
      <w:pPr>
        <w:pStyle w:val="Normal"/>
        <w:tabs>
          <w:tab w:val="clear" w:pos="708"/>
          <w:tab w:val="left" w:pos="3810" w:leader="none"/>
        </w:tabs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3810" w:leader="none"/>
        </w:tabs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tabs>
          <w:tab w:val="clear" w:pos="708"/>
          <w:tab w:val="left" w:pos="3810" w:leader="none"/>
        </w:tabs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tabs>
          <w:tab w:val="clear" w:pos="708"/>
          <w:tab w:val="left" w:pos="3810" w:leader="none"/>
        </w:tabs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tabs>
          <w:tab w:val="clear" w:pos="708"/>
          <w:tab w:val="left" w:pos="3810" w:leader="none"/>
        </w:tabs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tabs>
          <w:tab w:val="clear" w:pos="708"/>
          <w:tab w:val="left" w:pos="3810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Саяно-Шушенского филиала </w:t>
      </w:r>
    </w:p>
    <w:p>
      <w:pPr>
        <w:pStyle w:val="Normal"/>
        <w:tabs>
          <w:tab w:val="clear" w:pos="708"/>
          <w:tab w:val="left" w:pos="3810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АО «ТК РусГидро»</w:t>
        <w:tab/>
        <w:tab/>
        <w:tab/>
        <w:tab/>
        <w:tab/>
        <w:tab/>
        <w:tab/>
        <w:t>В.А.Кяри</w:t>
      </w:r>
    </w:p>
    <w:sectPr>
      <w:type w:val="nextPage"/>
      <w:pgSz w:w="11906" w:h="16838"/>
      <w:pgMar w:left="1531" w:right="851" w:gutter="0" w:header="0" w:top="851" w:footer="0" w:bottom="426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libri Light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Verdana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sz w:val="24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014f5"/>
    <w:pPr>
      <w:widowControl/>
      <w:suppressAutoHyphens w:val="true"/>
      <w:bidi w:val="0"/>
      <w:spacing w:before="0" w:after="0"/>
      <w:jc w:val="both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pple-converted-space" w:customStyle="1">
    <w:name w:val="apple-converted-space"/>
    <w:basedOn w:val="DefaultParagraphFont"/>
    <w:qFormat/>
    <w:rsid w:val="005014f5"/>
    <w:rPr/>
  </w:style>
  <w:style w:type="character" w:styleId="Hyperlink">
    <w:name w:val="Hyperlink"/>
    <w:basedOn w:val="DefaultParagraphFont"/>
    <w:uiPriority w:val="99"/>
    <w:unhideWhenUsed/>
    <w:rsid w:val="00351e77"/>
    <w:rPr>
      <w:color w:val="0000FF"/>
      <w:u w:val="single"/>
    </w:rPr>
  </w:style>
  <w:style w:type="character" w:styleId="Style8" w:customStyle="1">
    <w:name w:val="Текст выноски Знак"/>
    <w:basedOn w:val="DefaultParagraphFont"/>
    <w:link w:val="BalloonText"/>
    <w:uiPriority w:val="99"/>
    <w:semiHidden/>
    <w:qFormat/>
    <w:rsid w:val="000a5fbc"/>
    <w:rPr>
      <w:rFonts w:ascii="Segoe UI" w:hAnsi="Segoe UI" w:eastAsia="Calibri" w:cs="Segoe UI"/>
      <w:sz w:val="18"/>
      <w:szCs w:val="18"/>
    </w:rPr>
  </w:style>
  <w:style w:type="character" w:styleId="Style9" w:customStyle="1">
    <w:name w:val="комментарий"/>
    <w:qFormat/>
    <w:rPr>
      <w:b/>
      <w:i/>
      <w:shd w:fill="FFFF99" w:val="clear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BalloonText">
    <w:name w:val="Balloon Text"/>
    <w:basedOn w:val="Normal"/>
    <w:link w:val="Style8"/>
    <w:uiPriority w:val="99"/>
    <w:semiHidden/>
    <w:unhideWhenUsed/>
    <w:qFormat/>
    <w:rsid w:val="000a5fbc"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a5211"/>
    <w:pPr>
      <w:ind w:left="708" w:hanging="0"/>
      <w:jc w:val="left"/>
    </w:pPr>
    <w:rPr>
      <w:rFonts w:ascii="Times New Roman" w:hAnsi="Times New Roman" w:eastAsia="Times New Roman"/>
      <w:kern w:val="2"/>
      <w:sz w:val="24"/>
      <w:szCs w:val="20"/>
      <w:lang w:eastAsia="ru-RU"/>
    </w:rPr>
  </w:style>
  <w:style w:type="paragraph" w:styleId="1" w:customStyle="1">
    <w:name w:val="Стиль Заголовок 1 + по ширине"/>
    <w:basedOn w:val="Heading1"/>
    <w:qFormat/>
    <w:pPr>
      <w:numPr>
        <w:ilvl w:val="0"/>
        <w:numId w:val="2"/>
      </w:numPr>
      <w:spacing w:before="480" w:after="240"/>
      <w:ind w:left="720" w:hanging="360"/>
    </w:pPr>
    <w:rPr>
      <w:rFonts w:ascii="Arial" w:hAnsi="Arial" w:eastAsia="Times New Roman" w:cs="Times New Roman"/>
      <w:b/>
      <w:bCs/>
      <w:color w:val="auto"/>
      <w:kern w:val="2"/>
      <w:sz w:val="4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59"/>
    <w:rsid w:val="00d57320"/>
    <w:pPr>
      <w:jc w:val="both"/>
    </w:pPr>
    <w:rPr>
      <w:sz w:val="26"/>
      <w:szCs w:val="2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ad">
    <w:name w:val="Table Grid"/>
    <w:basedOn w:val="a1"/>
    <w:uiPriority w:val="39"/>
    <w:rsid w:val="00d5732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tender.lot-online.ru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8C88B-62F1-4A47-9BE4-EF5532AD1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Application>AlterOffice/3.4.0.9$Linux_X86_64 LibreOffice_project/b8daf9e823b1a5463a2f48435ddc2e8696e7d4fc</Application>
  <AppVersion>15.0000</AppVersion>
  <Pages>3</Pages>
  <Words>538</Words>
  <Characters>3789</Characters>
  <CharactersWithSpaces>4287</CharactersWithSpaces>
  <Paragraphs>33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2025-03-14T05:32:00Z</dcterms:created>
  <dc:creator>Сергей Шефер</dc:creator>
  <dc:description/>
  <dc:language>ru-RU</dc:language>
  <cp:lastModifiedBy>bezbozhnaiaao@corp.gidroogk.com</cp:lastModifiedBy>
  <cp:lastPrinted>2025-03-27T15:12:29Z</cp:lastPrinted>
  <dcterms:modified xsi:type="dcterms:W3CDTF">2026-08-28T09:54:52Z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